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8D8F" w14:textId="77777777" w:rsidR="00F74C81" w:rsidRDefault="0054614E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  <w:t>Storia del lavoro e delle relazioni industriali</w:t>
      </w:r>
    </w:p>
    <w:p w14:paraId="288786C9" w14:textId="77777777" w:rsidR="00F74C81" w:rsidRDefault="0054614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Prof. Nicola Martinelli; Prof. Nicola D’Erario</w:t>
      </w:r>
    </w:p>
    <w:p w14:paraId="724A8CB5" w14:textId="77777777" w:rsidR="00F74C81" w:rsidRDefault="0054614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3104E4BB" w14:textId="77777777" w:rsidR="00F74C81" w:rsidRDefault="0054614E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corso ha l’obiettivo di approfondire, in un’ottica di lungo periodo, comparata (Italia,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Europa, Stati Uniti) e pluridisciplinare, le trasformazioni dei sistemi produttivi, l’evoluzione tecnologica e organizzativa delle imprese, la formazione e lo sviluppo dei rapporti collettivi tra lavoratori e imprenditori.</w:t>
      </w:r>
    </w:p>
    <w:p w14:paraId="23C79FD8" w14:textId="77777777" w:rsidR="00F74C81" w:rsidRDefault="0054614E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ruolo del lavoro organizzato e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degli attori sociali verrà considerato anche in relazione all’affermazione degli assetti democratici pluralisti, al superamento della logica del “lavoro-merce” e all’avvio dell’incompiuta affermazione della centralità della persona lavoratore nelle impres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e e negli equilibri economico sociali contemporanei.</w:t>
      </w:r>
    </w:p>
    <w:p w14:paraId="3C4BE701" w14:textId="77777777" w:rsidR="00F74C81" w:rsidRDefault="0054614E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primo modulo considera, in premessa, le trasformazioni del lavoro dalle antiche corporazioni alle forme organizzative d’impresa novecentesche. Il cuore della trattazione riguarda le origini, la natura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e i fini delle organizzazioni dei lavoratori e degli imprenditori in relazione all’evoluzione economica e ai diversi assetti politico-istituzionali in ambiente europeo e nord-americano fino a metà Novecento e alla nascita del 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>unionism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</w:p>
    <w:p w14:paraId="46E9DA6B" w14:textId="77777777" w:rsidR="00F74C81" w:rsidRDefault="0054614E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secondo mod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ulo si concentrerà sul caso italiano, mettendo in luce evoluzione, caratteristiche e limiti del sistema di regolazione sociale del nostro Paese. Casi aziendali, presentati anche attraverso testimonianze di esperti, avvicineranno lo studente ai temi oggi pr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esenti sul tavolo delle relazioni negoziali; metodologie di didattica attiva gli consentiranno di applicare le conoscenze acquisite a casi e contesti concreti e di misurarsi con gli strumenti e le complessità della pratica negoziale.</w:t>
      </w:r>
    </w:p>
    <w:p w14:paraId="146D1889" w14:textId="77777777" w:rsidR="00F74C81" w:rsidRDefault="0054614E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Al termine del corso l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o studente avrà sviluppato competenze (conoscenze, abilità e sensibilità) utili per la gestione delle relazioni imprese-sindacati e del processo di contrattazione collettiva nell’ambito di organizzazioni complesse. Avrà acquisito conoscenze storiche sulla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gestione e organizzazione delle imprese. Sarà in grado di applicare le conoscenze maturate per affinare la sua sensibilità e la sua capacità di comprensione di fenomeni economici complessi, anche attuali. In particolare, saprà riconoscere la rilevanza del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«fattore umano», della contrattazione collettiva e delle istituzioni sociali per la promozione di processi sostenibili di sviluppo economico-sociale da parte delle imprese e dei lavoratori. Sarà in grado di padroneggiare il linguaggio specialistico utilizz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ato nell’ambito della contrattazione collettiva e delle relazioni industriali in genere.</w:t>
      </w:r>
    </w:p>
    <w:p w14:paraId="61954632" w14:textId="77777777" w:rsidR="00F74C81" w:rsidRDefault="0054614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lastRenderedPageBreak/>
        <w:t>PROGRAMMA DEL CORSO</w:t>
      </w:r>
    </w:p>
    <w:p w14:paraId="36B2CD7F" w14:textId="77777777" w:rsidR="00F74C81" w:rsidRDefault="0054614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Primo Modulo </w:t>
      </w:r>
      <w:r w:rsidRPr="0054614E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Pr="0054614E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prof. Nicola Martinelli</w:t>
      </w:r>
      <w:r w:rsidRPr="0054614E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0482591B" w14:textId="77777777" w:rsidR="00F74C81" w:rsidRDefault="0054614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Lavoro e rappresentanze del lavoro: le origini (XIX </w:t>
      </w:r>
      <w:proofErr w:type="gramStart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sec.-</w:t>
      </w:r>
      <w:proofErr w:type="gramEnd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1914)</w:t>
      </w:r>
    </w:p>
    <w:p w14:paraId="17A11DBA" w14:textId="77777777" w:rsidR="00F74C81" w:rsidRDefault="0054614E">
      <w:pPr>
        <w:numPr>
          <w:ilvl w:val="0"/>
          <w:numId w:val="8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 xml:space="preserve">Introduzione: concetti di </w:t>
      </w:r>
      <w:r>
        <w:rPr>
          <w:rFonts w:ascii="Times" w:eastAsia="MS Mincho" w:hAnsi="Times" w:cs="Times New Roman"/>
          <w:sz w:val="20"/>
          <w:szCs w:val="20"/>
          <w:lang w:eastAsia="it-IT"/>
        </w:rPr>
        <w:t>riferimento e categorie storiografiche.</w:t>
      </w:r>
    </w:p>
    <w:p w14:paraId="1AFE35E6" w14:textId="77777777" w:rsidR="00F74C81" w:rsidRDefault="0054614E">
      <w:pPr>
        <w:numPr>
          <w:ilvl w:val="0"/>
          <w:numId w:val="9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L’organizzazione del lavoro tra manifattura e fabbrica.</w:t>
      </w:r>
    </w:p>
    <w:p w14:paraId="25667D6A" w14:textId="77777777" w:rsidR="00F74C81" w:rsidRDefault="0054614E">
      <w:pPr>
        <w:numPr>
          <w:ilvl w:val="0"/>
          <w:numId w:val="10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 xml:space="preserve">Natura e fini delle rappresentanze del lavoro: le Trade </w:t>
      </w:r>
      <w:proofErr w:type="spellStart"/>
      <w:r>
        <w:rPr>
          <w:rFonts w:ascii="Times" w:eastAsia="MS Mincho" w:hAnsi="Times" w:cs="Times New Roman"/>
          <w:sz w:val="20"/>
          <w:szCs w:val="20"/>
          <w:lang w:eastAsia="it-IT"/>
        </w:rPr>
        <w:t>unions</w:t>
      </w:r>
      <w:proofErr w:type="spellEnd"/>
      <w:r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67E62293" w14:textId="77777777" w:rsidR="00F74C81" w:rsidRDefault="0054614E">
      <w:pPr>
        <w:numPr>
          <w:ilvl w:val="0"/>
          <w:numId w:val="11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L’idealtipo inglese e le derivazioni pluralistiche nell’Europa continentale.</w:t>
      </w:r>
    </w:p>
    <w:p w14:paraId="02C93DCB" w14:textId="77777777" w:rsidR="00F74C81" w:rsidRDefault="0054614E">
      <w:pPr>
        <w:numPr>
          <w:ilvl w:val="0"/>
          <w:numId w:val="1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Rappresentanze degli interessi e sistema economico nel capitalismo industriale delle origini.</w:t>
      </w:r>
    </w:p>
    <w:p w14:paraId="252CE6D7" w14:textId="77777777" w:rsidR="00F74C81" w:rsidRDefault="0054614E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2)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Capitalismo dei monopoli e ristrutturazione delle rappresentanze (1914 - 1950)</w:t>
      </w:r>
    </w:p>
    <w:p w14:paraId="46A091B5" w14:textId="77777777" w:rsidR="00F74C81" w:rsidRDefault="0054614E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f</w:t>
      </w:r>
      <w:r>
        <w:rPr>
          <w:rFonts w:ascii="Times" w:eastAsia="MS Mincho" w:hAnsi="Times" w:cs="Times New Roman"/>
          <w:sz w:val="20"/>
          <w:szCs w:val="20"/>
          <w:lang w:eastAsia="it-IT"/>
        </w:rPr>
        <w:t>.</w:t>
      </w:r>
      <w:r>
        <w:rPr>
          <w:rFonts w:ascii="Times" w:eastAsia="MS Mincho" w:hAnsi="Times" w:cs="Times New Roman"/>
          <w:sz w:val="20"/>
          <w:szCs w:val="20"/>
          <w:lang w:eastAsia="it-IT"/>
        </w:rPr>
        <w:tab/>
        <w:t>I nuovi paradigmi industriali: Taylor e Ford.</w:t>
      </w:r>
    </w:p>
    <w:p w14:paraId="1902B129" w14:textId="77777777" w:rsidR="00F74C81" w:rsidRDefault="0054614E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g.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 xml:space="preserve">Libertà 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>democratiche vs. istituzionalizzazione.</w:t>
      </w:r>
    </w:p>
    <w:p w14:paraId="175334A9" w14:textId="77777777" w:rsidR="00F74C81" w:rsidRDefault="0054614E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h.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 xml:space="preserve">L’esperienza USA: </w:t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New deal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 e «</w:t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new </w:t>
      </w:r>
      <w:proofErr w:type="spellStart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unionism</w:t>
      </w:r>
      <w:proofErr w:type="spellEnd"/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>».</w:t>
      </w:r>
    </w:p>
    <w:p w14:paraId="6E17E4CC" w14:textId="77777777" w:rsidR="00F74C81" w:rsidRDefault="0054614E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i.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</w:r>
      <w:r>
        <w:rPr>
          <w:rFonts w:ascii="Times" w:eastAsia="MS Mincho" w:hAnsi="Times" w:cs="Times New Roman"/>
          <w:iCs/>
          <w:sz w:val="20"/>
          <w:szCs w:val="20"/>
          <w:lang w:eastAsia="it-IT"/>
        </w:rPr>
        <w:t>Sindacato e relazioni industriali nei sistemi di «economia mista».</w:t>
      </w:r>
    </w:p>
    <w:p w14:paraId="221C17E6" w14:textId="77777777" w:rsidR="00F74C81" w:rsidRDefault="0054614E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Secondo Modulo </w:t>
      </w:r>
      <w:r w:rsidRPr="0054614E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Pr="0054614E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prof. Nicola D’Erario)</w:t>
      </w:r>
    </w:p>
    <w:p w14:paraId="2ACD8967" w14:textId="77777777" w:rsidR="00F74C81" w:rsidRDefault="0054614E">
      <w:pPr>
        <w:tabs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color w:val="000000"/>
          <w:sz w:val="18"/>
          <w:szCs w:val="18"/>
          <w:lang w:eastAsia="it-IT"/>
        </w:rPr>
        <w:t>1)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  <w:tab/>
      </w:r>
      <w:r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it-IT"/>
        </w:rPr>
        <w:t xml:space="preserve"> La regolazione incompiuta: il caso italiano nel Novecento</w:t>
      </w:r>
    </w:p>
    <w:p w14:paraId="2A1D0CC3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Le origini delle relazioni industriali in Italia: rappresentanza, rappresentatività e contrattazione.</w:t>
      </w:r>
    </w:p>
    <w:p w14:paraId="377F4E3C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Dal modello sindacale corporativo alla </w:t>
      </w:r>
      <w:proofErr w:type="gramStart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Carta Costituzionale</w:t>
      </w:r>
      <w:proofErr w:type="gramEnd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.</w:t>
      </w:r>
    </w:p>
    <w:p w14:paraId="29E932E2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 Gli anni del “miracolo economico”</w:t>
      </w: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 e le difficoltà nel costruire un sistema sindacale partecipativo.</w:t>
      </w:r>
    </w:p>
    <w:p w14:paraId="7251CED5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Gli anni </w:t>
      </w:r>
      <w:proofErr w:type="gramStart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settanta</w:t>
      </w:r>
      <w:proofErr w:type="gramEnd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 tra crisi economica ed evoluzione dei modelli di impresa: il cambiamento della rappresentanza in un contesto di conflittualità permanente.</w:t>
      </w:r>
    </w:p>
    <w:p w14:paraId="4778AD33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Globalizzazione e nuovi assetti </w:t>
      </w: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economici: il modello della concertazione tra Parti Sociali come strumento di nuova responsabilità.</w:t>
      </w:r>
    </w:p>
    <w:p w14:paraId="7B99660D" w14:textId="77777777" w:rsidR="00F74C81" w:rsidRDefault="0054614E">
      <w:pPr>
        <w:numPr>
          <w:ilvl w:val="0"/>
          <w:numId w:val="2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La trasformazione del lavoro e il passo delle relazioni industriali: problemi e prospettive.</w:t>
      </w:r>
    </w:p>
    <w:p w14:paraId="46ECE979" w14:textId="35F23330" w:rsidR="00F74C81" w:rsidRDefault="0054614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BIBLIOGRAFIA</w:t>
      </w:r>
    </w:p>
    <w:p w14:paraId="09C59E67" w14:textId="220F0843" w:rsidR="00F74C81" w:rsidRDefault="0054614E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M. Romani,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Appunti sull'evoluzione del sindacato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,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 Edizioni Lavoro, Roma, 1981 (o edizioni successive). </w:t>
      </w:r>
    </w:p>
    <w:p w14:paraId="7D5A87EB" w14:textId="35BCB10E" w:rsidR="00F74C81" w:rsidRDefault="0054614E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M. 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De Luca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,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«Nel rispetto dei reciproci ruoli…». Lineamenti di storia della contrattaz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ione collettiva in Italia,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 Vita e Pensiero, Milano, 2013. </w:t>
      </w:r>
    </w:p>
    <w:p w14:paraId="151D2C8C" w14:textId="77777777" w:rsidR="00F74C81" w:rsidRDefault="0054614E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Documenti, let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ture e filmati forniti dai docenti su Blackboard.</w:t>
      </w: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 </w:t>
      </w:r>
    </w:p>
    <w:p w14:paraId="1B42B92C" w14:textId="77777777" w:rsidR="00F74C81" w:rsidRDefault="0054614E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>Ai frequentanti saranno fornite indicazioni puntuali sull’uso della bibliografia e dei materiali didattici ai fini della prova d’esame.</w:t>
      </w:r>
    </w:p>
    <w:p w14:paraId="69C69D4E" w14:textId="77777777" w:rsidR="00F74C81" w:rsidRDefault="0054614E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038DAEC1" w14:textId="22E14133" w:rsidR="00F74C81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lastRenderedPageBreak/>
        <w:t xml:space="preserve">Lezioni frontali </w:t>
      </w:r>
      <w:proofErr w:type="spellStart"/>
      <w:r>
        <w:rPr>
          <w:rFonts w:ascii="Times" w:eastAsia="Times New Roman" w:hAnsi="Times" w:cs="Times New Roman"/>
          <w:sz w:val="18"/>
          <w:szCs w:val="20"/>
          <w:lang w:eastAsia="it-IT"/>
        </w:rPr>
        <w:t>testimonanze</w:t>
      </w:r>
      <w:proofErr w:type="spellEnd"/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 di esperti. Didattica attiva (analisi di testi su supporto cartaceo, documenti multimediali, case study).</w:t>
      </w:r>
    </w:p>
    <w:p w14:paraId="6D75C76D" w14:textId="77777777" w:rsidR="00F74C81" w:rsidRDefault="0054614E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5A708BF8" w14:textId="77777777" w:rsidR="00F74C81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Esame orale in forma di colloquio.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L’accertamento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 xml:space="preserve"> delle conoscenze si sviluppa a tre livelli: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 xml:space="preserve"> conoscenza delle nozioni di base della disciplina e dei fatti storici in sequenza cronologica; capacità di procedere ad analisi comparate tra contesti ed esperienze diversamente collocate nel tempo e nello spazio; piena padronanza delle interconnessioni d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>i causa/effetto dei processi storici e delle categorie interpretative della disciplina.</w:t>
      </w:r>
    </w:p>
    <w:p w14:paraId="2AB68E2C" w14:textId="77777777" w:rsidR="00F74C81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18"/>
          <w:lang w:eastAsia="it-IT"/>
        </w:rPr>
        <w:t>Al fine della valutazione concorrono dunque: la pertinenza e la chiarezza delle risposte; l’uso appropriato dei concetti e della terminologia propri della disciplina; l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>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>
        <w:rPr>
          <w:rFonts w:ascii="Times" w:eastAsia="Times New Roman" w:hAnsi="Times" w:cs="Times New Roman"/>
          <w:sz w:val="18"/>
          <w:szCs w:val="18"/>
          <w:highlight w:val="yellow"/>
          <w:lang w:eastAsia="it-IT"/>
        </w:rPr>
        <w:t xml:space="preserve"> </w:t>
      </w:r>
    </w:p>
    <w:p w14:paraId="38790919" w14:textId="77777777" w:rsidR="00F74C81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18"/>
          <w:lang w:eastAsia="it-IT"/>
        </w:rPr>
        <w:t>Il voto finale è unico e tiene conto per il 50% delle conoscenze di base (concetti, terminologia, cronologia), per il 25% delle conoscenze intermedie (primo livello di argomentazione, analisi comparate), per il 25% della piena padronanza della materia (a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>rgomentazioni complesse, nessi interpretativi).</w:t>
      </w:r>
    </w:p>
    <w:p w14:paraId="165ED921" w14:textId="77777777" w:rsidR="00F74C81" w:rsidRPr="0054614E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L’eventuale </w:t>
      </w: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 xml:space="preserve">partecipazione attiva al lavoro in aula (relazioni di approfondimento, analisi di documenti e di filmati, case study) consente di acquisire una valutazione integrativa del risultato conseguito in </w:t>
      </w: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>sede di verifica finale.</w:t>
      </w:r>
    </w:p>
    <w:p w14:paraId="4FBC80AF" w14:textId="77777777" w:rsidR="00F74C81" w:rsidRPr="0054614E" w:rsidRDefault="0054614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54614E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0DA18E2C" w14:textId="77777777" w:rsidR="00F74C81" w:rsidRPr="0054614E" w:rsidRDefault="0054614E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>Il corso presuppone la conoscenza delle principali vicende della storia contemporanea così come risultano da un buon manuale della scuola media superiore.</w:t>
      </w:r>
    </w:p>
    <w:p w14:paraId="3A5B98C1" w14:textId="300D126F" w:rsidR="00F74C81" w:rsidRPr="0054614E" w:rsidRDefault="0054614E" w:rsidP="0054614E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 New Roman"/>
          <w:i/>
          <w:iCs/>
          <w:sz w:val="18"/>
          <w:szCs w:val="20"/>
          <w:lang w:eastAsia="it-IT"/>
        </w:rPr>
      </w:pP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ab/>
      </w:r>
      <w:r w:rsidRPr="0054614E">
        <w:rPr>
          <w:rFonts w:ascii="Times" w:eastAsia="Times New Roman" w:hAnsi="Times" w:cs="Times New Roman"/>
          <w:i/>
          <w:iCs/>
          <w:sz w:val="18"/>
          <w:szCs w:val="20"/>
          <w:lang w:eastAsia="it-IT"/>
        </w:rPr>
        <w:t>Orario e luogo di ricevimento degli studenti</w:t>
      </w:r>
    </w:p>
    <w:p w14:paraId="66FFFE7A" w14:textId="77777777" w:rsidR="00F74C81" w:rsidRPr="0054614E" w:rsidRDefault="0054614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ab/>
      </w: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 xml:space="preserve">Si rinvia </w:t>
      </w:r>
      <w:r w:rsidRPr="0054614E">
        <w:rPr>
          <w:rFonts w:ascii="Times" w:eastAsia="Times New Roman" w:hAnsi="Times" w:cs="Times New Roman"/>
          <w:sz w:val="18"/>
          <w:szCs w:val="20"/>
          <w:lang w:eastAsia="it-IT"/>
        </w:rPr>
        <w:t>alle indicazioni puntuali presenti sulla pagina personale dei docenti.</w:t>
      </w:r>
    </w:p>
    <w:sectPr w:rsidR="00F74C81" w:rsidRPr="0054614E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F41C" w14:textId="77777777" w:rsidR="00000000" w:rsidRDefault="0054614E">
      <w:pPr>
        <w:spacing w:after="0" w:line="240" w:lineRule="auto"/>
      </w:pPr>
      <w:r>
        <w:separator/>
      </w:r>
    </w:p>
  </w:endnote>
  <w:endnote w:type="continuationSeparator" w:id="0">
    <w:p w14:paraId="6B0E18D3" w14:textId="77777777" w:rsidR="00000000" w:rsidRDefault="0054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6A69" w14:textId="77777777" w:rsidR="00F74C81" w:rsidRDefault="0054614E">
      <w:pPr>
        <w:rPr>
          <w:sz w:val="12"/>
        </w:rPr>
      </w:pPr>
      <w:r>
        <w:separator/>
      </w:r>
    </w:p>
  </w:footnote>
  <w:footnote w:type="continuationSeparator" w:id="0">
    <w:p w14:paraId="2EC602C9" w14:textId="77777777" w:rsidR="00F74C81" w:rsidRDefault="0054614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3FD"/>
    <w:multiLevelType w:val="multilevel"/>
    <w:tmpl w:val="9750706A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29A85CF1"/>
    <w:multiLevelType w:val="multilevel"/>
    <w:tmpl w:val="C0DAE67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09D2615"/>
    <w:multiLevelType w:val="multilevel"/>
    <w:tmpl w:val="5BDC906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38710B3B"/>
    <w:multiLevelType w:val="multilevel"/>
    <w:tmpl w:val="F70079D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43903257"/>
    <w:multiLevelType w:val="multilevel"/>
    <w:tmpl w:val="EF90F44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680006EE"/>
    <w:multiLevelType w:val="multilevel"/>
    <w:tmpl w:val="0D1E9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B2779D"/>
    <w:multiLevelType w:val="multilevel"/>
    <w:tmpl w:val="3E76B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6962748">
    <w:abstractNumId w:val="6"/>
  </w:num>
  <w:num w:numId="2" w16cid:durableId="1491629938">
    <w:abstractNumId w:val="5"/>
  </w:num>
  <w:num w:numId="3" w16cid:durableId="1728608747">
    <w:abstractNumId w:val="3"/>
  </w:num>
  <w:num w:numId="4" w16cid:durableId="1681469901">
    <w:abstractNumId w:val="1"/>
  </w:num>
  <w:num w:numId="5" w16cid:durableId="1042678781">
    <w:abstractNumId w:val="2"/>
  </w:num>
  <w:num w:numId="6" w16cid:durableId="102962301">
    <w:abstractNumId w:val="0"/>
  </w:num>
  <w:num w:numId="7" w16cid:durableId="974337976">
    <w:abstractNumId w:val="4"/>
  </w:num>
  <w:num w:numId="8" w16cid:durableId="1187526005">
    <w:abstractNumId w:val="3"/>
    <w:lvlOverride w:ilvl="0">
      <w:startOverride w:val="1"/>
    </w:lvlOverride>
  </w:num>
  <w:num w:numId="9" w16cid:durableId="76482891">
    <w:abstractNumId w:val="3"/>
  </w:num>
  <w:num w:numId="10" w16cid:durableId="2126537314">
    <w:abstractNumId w:val="3"/>
  </w:num>
  <w:num w:numId="11" w16cid:durableId="2034068262">
    <w:abstractNumId w:val="3"/>
  </w:num>
  <w:num w:numId="12" w16cid:durableId="132751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1"/>
    <w:rsid w:val="00527708"/>
    <w:rsid w:val="0054614E"/>
    <w:rsid w:val="00F74C81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96A"/>
  <w15:docId w15:val="{A3C6E300-D5B0-4359-9405-CB93B5D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C4DEF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C4DEF"/>
    <w:rPr>
      <w:color w:val="605E5C"/>
      <w:shd w:val="clear" w:color="auto" w:fill="E1DFDD"/>
    </w:rPr>
  </w:style>
  <w:style w:type="character" w:customStyle="1" w:styleId="Numerazionerighe">
    <w:name w:val="Numerazione righe"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2CE2A-E7DA-4D64-B125-94FD16EFE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4EC23-D242-4439-88EE-4F031BE75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87CB0-439D-4BFB-A894-9A300963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Nicola (nicola.martinelli)</dc:creator>
  <dc:description/>
  <cp:lastModifiedBy>Grassi Monica Barbara</cp:lastModifiedBy>
  <cp:revision>3</cp:revision>
  <dcterms:created xsi:type="dcterms:W3CDTF">2023-05-10T06:46:00Z</dcterms:created>
  <dcterms:modified xsi:type="dcterms:W3CDTF">2023-05-10T06:49:00Z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</Properties>
</file>