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642D2" w14:textId="77777777" w:rsidR="00A93F07" w:rsidRPr="009B1A4D" w:rsidRDefault="00A93F07" w:rsidP="00A93F07">
      <w:pPr>
        <w:pStyle w:val="Titolo1"/>
      </w:pPr>
      <w:r>
        <w:t>Economia p</w:t>
      </w:r>
      <w:r w:rsidRPr="009B1A4D">
        <w:t>olitica</w:t>
      </w:r>
      <w:bookmarkStart w:id="0" w:name="_GoBack"/>
      <w:bookmarkEnd w:id="0"/>
    </w:p>
    <w:p w14:paraId="08C642D3" w14:textId="77777777" w:rsidR="00A93F07" w:rsidRPr="00A93F07" w:rsidRDefault="00A93F07" w:rsidP="00A93F07">
      <w:pPr>
        <w:pStyle w:val="Titolo2"/>
      </w:pPr>
      <w:r w:rsidRPr="00A93F07">
        <w:t>Prof. Gilberto Turati, Prof. Luca Salmasi</w:t>
      </w:r>
    </w:p>
    <w:p w14:paraId="08C642D4" w14:textId="77777777" w:rsidR="002D5E17" w:rsidRDefault="00A93F07" w:rsidP="00A93F07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8C642D5" w14:textId="38F6B4E0" w:rsidR="00A93F07" w:rsidRDefault="00A93F07" w:rsidP="00A93F07">
      <w:pPr>
        <w:spacing w:line="240" w:lineRule="exact"/>
      </w:pPr>
      <w:r>
        <w:t xml:space="preserve">Il corso si propone di illustrare i concetti fondamentali della microeconomia, la branca della teoria economica che studia le decisioni individuali dei consumatori e delle imprese e come queste decisioni </w:t>
      </w:r>
      <w:r w:rsidR="00E81C82">
        <w:t>vengono coordinate all’interno del meccanismo di</w:t>
      </w:r>
      <w:r>
        <w:t xml:space="preserve"> mercat</w:t>
      </w:r>
      <w:r w:rsidR="00E81C82">
        <w:t>o</w:t>
      </w:r>
      <w:r>
        <w:t xml:space="preserve">. Con l’analisi del comportamento individuale dei consumatori e delle imprese il corso offre una spiegazione del ruolo dei diversi fattori che determinano rispettivamente la domanda e l’offerta di beni e servizi sui mercati. Nel corso si analizza quindi il ruolo delle preferenze, dei redditi e dei prezzi nell’ambito della teoria della domanda; della tecnologia e dei fattori della produzione nell’ambito della teoria dell’offerta. </w:t>
      </w:r>
      <w:r w:rsidR="00726E39">
        <w:t>Domanda e offerta</w:t>
      </w:r>
      <w:r>
        <w:t xml:space="preserve"> sono poi considerat</w:t>
      </w:r>
      <w:r w:rsidR="00726E39">
        <w:t>e</w:t>
      </w:r>
      <w:r>
        <w:t xml:space="preserve"> congiuntamente per capire come i mercati agiscono per coordinare </w:t>
      </w:r>
      <w:r w:rsidR="006A7D76">
        <w:t>i comportamenti dei consumatori e delle imprese</w:t>
      </w:r>
      <w:r>
        <w:t xml:space="preserve"> tramite il meccanismo dei prezzi. Il corso si concentra su diverse strutture di mercato: concorrenza perfetta, monopolio, oligopolio. Per ognuna di queste forme di mercato si discutono gli effetti sui prezzi, sulle quantità scambiate e </w:t>
      </w:r>
      <w:r w:rsidR="006A7D76">
        <w:t>le conseguenze dal punto di vista del benessere collettivo</w:t>
      </w:r>
      <w:r>
        <w:t xml:space="preserve">. La </w:t>
      </w:r>
      <w:r w:rsidR="00E81C82">
        <w:t xml:space="preserve">presentazione degli argomenti </w:t>
      </w:r>
      <w:r>
        <w:t>teori</w:t>
      </w:r>
      <w:r w:rsidR="00E81C82">
        <w:t>ci</w:t>
      </w:r>
      <w:r>
        <w:t xml:space="preserve"> è </w:t>
      </w:r>
      <w:r w:rsidR="001940C1">
        <w:t>costruita a partire</w:t>
      </w:r>
      <w:r>
        <w:t xml:space="preserve"> da</w:t>
      </w:r>
      <w:r w:rsidR="00E81C82">
        <w:t>ll’analisi di</w:t>
      </w:r>
      <w:r>
        <w:t xml:space="preserve"> numerosi casi di studio.</w:t>
      </w:r>
    </w:p>
    <w:p w14:paraId="08C642D6" w14:textId="77777777" w:rsidR="00A93F07" w:rsidRDefault="00A93F07" w:rsidP="00A93F07">
      <w:pPr>
        <w:spacing w:line="240" w:lineRule="exact"/>
      </w:pPr>
      <w:r>
        <w:t>Al termine del corso gli studenti:</w:t>
      </w:r>
    </w:p>
    <w:p w14:paraId="08C642D7" w14:textId="77777777" w:rsidR="00A93F07" w:rsidRDefault="0071631B" w:rsidP="0071631B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>
        <w:t>A</w:t>
      </w:r>
      <w:r w:rsidR="00A93F07">
        <w:t>vranno conseguito la conoscenza dei concetti basilari e degli strumenti fondamentali della microeconomia</w:t>
      </w:r>
      <w:r>
        <w:t>.</w:t>
      </w:r>
    </w:p>
    <w:p w14:paraId="08C642D8" w14:textId="77777777" w:rsidR="00A93F07" w:rsidRDefault="0071631B" w:rsidP="0071631B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>
        <w:t>S</w:t>
      </w:r>
      <w:r w:rsidR="00A93F07">
        <w:t>apranno utilizzare semplici grafici per discutere ed analizzare il comportamento dei consumatori e dei produttori</w:t>
      </w:r>
      <w:r>
        <w:t>.</w:t>
      </w:r>
    </w:p>
    <w:p w14:paraId="08C642D9" w14:textId="77777777" w:rsidR="00A93F07" w:rsidRDefault="0071631B" w:rsidP="0071631B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>
        <w:t>S</w:t>
      </w:r>
      <w:r w:rsidR="00A93F07">
        <w:t>apranno utilizzare semplici grafici per discutere ed analizzare gli esiti di mercato nell’ipotesi di concorrenza perfetta, monopolio ed oligopolio</w:t>
      </w:r>
      <w:r>
        <w:t>.</w:t>
      </w:r>
    </w:p>
    <w:p w14:paraId="08C642DA" w14:textId="77777777" w:rsidR="00A93F07" w:rsidRDefault="0071631B" w:rsidP="0071631B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>
        <w:t>S</w:t>
      </w:r>
      <w:r w:rsidR="00A93F07">
        <w:t>apranno utilizzare i concetti di domanda e offerta per interpretare l’andamento dei prezzi di mercato in applicazioni pratiche e sapranno comunicare con un linguaggio tecnico queste informazioni a specialisti e non</w:t>
      </w:r>
      <w:r>
        <w:t>.</w:t>
      </w:r>
    </w:p>
    <w:p w14:paraId="08C642DB" w14:textId="77777777" w:rsidR="00A93F07" w:rsidRDefault="0071631B" w:rsidP="0071631B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>
        <w:t>S</w:t>
      </w:r>
      <w:r w:rsidR="00A93F07">
        <w:t>apranno utilizzare semplici strumenti di analisi matematica per la formalizzazione di alcuni problemi di scelta dei consumatori e delle imprese</w:t>
      </w:r>
      <w:r>
        <w:t>.</w:t>
      </w:r>
    </w:p>
    <w:p w14:paraId="08C642DC" w14:textId="77777777" w:rsidR="00A93F07" w:rsidRDefault="0071631B" w:rsidP="0071631B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>
        <w:t>S</w:t>
      </w:r>
      <w:r w:rsidR="00A93F07">
        <w:t>apranno progredire negli studi di materie economiche.</w:t>
      </w:r>
    </w:p>
    <w:p w14:paraId="08C642DD" w14:textId="77777777" w:rsidR="00A93F07" w:rsidRDefault="00A93F07" w:rsidP="00A93F07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8C642DE" w14:textId="77777777" w:rsidR="00A93F07" w:rsidRDefault="00A93F07" w:rsidP="00A93F07">
      <w:pPr>
        <w:spacing w:line="240" w:lineRule="exact"/>
      </w:pPr>
      <w:r>
        <w:t xml:space="preserve">Il corso di Economia politica (Microeconomia) affronta le principali tematiche inerenti al funzionamento del sistema economico per ciò che concerne le decisioni </w:t>
      </w:r>
      <w:r>
        <w:lastRenderedPageBreak/>
        <w:t>degli agenti e delle istituzioni che in esso operano. Il corso si articola in due parti principali:</w:t>
      </w:r>
    </w:p>
    <w:p w14:paraId="08C642DF" w14:textId="77777777" w:rsidR="00A93F07" w:rsidRDefault="0071631B" w:rsidP="00A93F07">
      <w:pPr>
        <w:spacing w:before="120" w:line="240" w:lineRule="exact"/>
        <w:rPr>
          <w:smallCaps/>
          <w:sz w:val="18"/>
        </w:rPr>
      </w:pPr>
      <w:r>
        <w:rPr>
          <w:smallCaps/>
          <w:sz w:val="18"/>
        </w:rPr>
        <w:t>Parte I:</w:t>
      </w:r>
      <w:r w:rsidR="00A93F07">
        <w:rPr>
          <w:smallCaps/>
          <w:sz w:val="18"/>
        </w:rPr>
        <w:t xml:space="preserve"> </w:t>
      </w:r>
      <w:r>
        <w:rPr>
          <w:smallCaps/>
          <w:sz w:val="18"/>
        </w:rPr>
        <w:t>L</w:t>
      </w:r>
      <w:r w:rsidR="00A93F07">
        <w:rPr>
          <w:smallCaps/>
          <w:sz w:val="18"/>
        </w:rPr>
        <w:t>e scelte individuali dei consumatori e delle imprese</w:t>
      </w:r>
    </w:p>
    <w:p w14:paraId="08C642E0" w14:textId="77777777" w:rsidR="00A93F07" w:rsidRDefault="00A93F07" w:rsidP="00A93F07">
      <w:pPr>
        <w:spacing w:line="240" w:lineRule="exact"/>
        <w:rPr>
          <w:i/>
        </w:rPr>
      </w:pPr>
      <w:r>
        <w:rPr>
          <w:i/>
        </w:rPr>
        <w:t>Introduzione</w:t>
      </w:r>
    </w:p>
    <w:p w14:paraId="08C642E1" w14:textId="088B0429" w:rsidR="00A93F07" w:rsidRDefault="00A93F07" w:rsidP="00A93F07">
      <w:pPr>
        <w:spacing w:line="240" w:lineRule="exact"/>
        <w:ind w:left="284" w:hanging="284"/>
      </w:pPr>
      <w:r>
        <w:t>–</w:t>
      </w:r>
      <w:r>
        <w:tab/>
        <w:t>I principi della (micro) economia, i modelli economici, il funzionamento e i limiti del mercato come meccanismo di allocazione delle risorse.</w:t>
      </w:r>
    </w:p>
    <w:p w14:paraId="67287569" w14:textId="2FE34AE0" w:rsidR="00C7701A" w:rsidRDefault="00C7701A" w:rsidP="00C7701A">
      <w:pPr>
        <w:spacing w:line="240" w:lineRule="exact"/>
        <w:ind w:left="284" w:hanging="284"/>
      </w:pPr>
      <w:r>
        <w:t>–</w:t>
      </w:r>
      <w:r>
        <w:tab/>
        <w:t>Le alternative al mercato: lo Stato; l’economia del dono, l’altruismo e la reciprocità; l’economia civile.</w:t>
      </w:r>
    </w:p>
    <w:p w14:paraId="08C642E2" w14:textId="3DBC3623" w:rsidR="00A93F07" w:rsidRDefault="00A93F07" w:rsidP="00A93F07">
      <w:pPr>
        <w:spacing w:before="120" w:line="240" w:lineRule="exact"/>
        <w:rPr>
          <w:i/>
        </w:rPr>
      </w:pPr>
      <w:r>
        <w:rPr>
          <w:i/>
        </w:rPr>
        <w:t>La teoria del comportamento del consumatore</w:t>
      </w:r>
    </w:p>
    <w:p w14:paraId="08C642E3" w14:textId="77777777" w:rsidR="00A93F07" w:rsidRDefault="00A93F07" w:rsidP="00A93F07">
      <w:pPr>
        <w:spacing w:line="240" w:lineRule="exact"/>
        <w:ind w:left="284" w:hanging="284"/>
      </w:pPr>
      <w:r>
        <w:t>–</w:t>
      </w:r>
      <w:r>
        <w:tab/>
        <w:t>Vincolo di bilancio, preferenze, utilità e scelte del consumatore.</w:t>
      </w:r>
    </w:p>
    <w:p w14:paraId="08C642E4" w14:textId="77777777" w:rsidR="00A93F07" w:rsidRDefault="00A93F07" w:rsidP="00A93F07">
      <w:pPr>
        <w:spacing w:line="240" w:lineRule="exact"/>
        <w:ind w:left="284" w:hanging="284"/>
      </w:pPr>
      <w:r>
        <w:t>–</w:t>
      </w:r>
      <w:r>
        <w:tab/>
        <w:t>Domanda di mercato, elasticità, equilibrio di mercato.</w:t>
      </w:r>
    </w:p>
    <w:p w14:paraId="08C642E5" w14:textId="77777777" w:rsidR="00A93F07" w:rsidRDefault="00A93F07" w:rsidP="00A93F07">
      <w:pPr>
        <w:spacing w:before="120" w:line="240" w:lineRule="exact"/>
        <w:rPr>
          <w:i/>
        </w:rPr>
      </w:pPr>
      <w:r>
        <w:rPr>
          <w:i/>
        </w:rPr>
        <w:t>La teoria dell’impresa e della produzione</w:t>
      </w:r>
    </w:p>
    <w:p w14:paraId="08C642E6" w14:textId="77777777" w:rsidR="00A93F07" w:rsidRDefault="00E81C82" w:rsidP="00A93F07">
      <w:pPr>
        <w:spacing w:line="240" w:lineRule="exact"/>
        <w:ind w:left="284" w:hanging="284"/>
        <w:rPr>
          <w:b/>
        </w:rPr>
      </w:pPr>
      <w:r>
        <w:t>–</w:t>
      </w:r>
      <w:r>
        <w:tab/>
        <w:t xml:space="preserve">Vincoli tecnologici e scelta </w:t>
      </w:r>
      <w:r w:rsidR="00A93F07">
        <w:t>dei fattori</w:t>
      </w:r>
      <w:r>
        <w:t xml:space="preserve"> della produzione</w:t>
      </w:r>
      <w:r w:rsidR="00A93F07">
        <w:t>.</w:t>
      </w:r>
    </w:p>
    <w:p w14:paraId="08C642E7" w14:textId="77777777" w:rsidR="00A93F07" w:rsidRDefault="00A93F07" w:rsidP="00A93F07">
      <w:pPr>
        <w:spacing w:line="240" w:lineRule="exact"/>
        <w:ind w:left="284" w:hanging="284"/>
        <w:rPr>
          <w:b/>
        </w:rPr>
      </w:pPr>
      <w:r>
        <w:t>–</w:t>
      </w:r>
      <w:r>
        <w:tab/>
        <w:t>Funzioni di costo di breve e di lungo periodo.</w:t>
      </w:r>
    </w:p>
    <w:p w14:paraId="08C642E8" w14:textId="77777777" w:rsidR="00A93F07" w:rsidRDefault="0071631B" w:rsidP="00A93F07">
      <w:pPr>
        <w:spacing w:before="120" w:line="240" w:lineRule="exact"/>
        <w:rPr>
          <w:smallCaps/>
          <w:sz w:val="18"/>
        </w:rPr>
      </w:pPr>
      <w:r>
        <w:rPr>
          <w:smallCaps/>
          <w:sz w:val="18"/>
        </w:rPr>
        <w:t>Parte II: I</w:t>
      </w:r>
      <w:r w:rsidR="00A93F07">
        <w:rPr>
          <w:smallCaps/>
          <w:sz w:val="18"/>
        </w:rPr>
        <w:t xml:space="preserve">l mercato come meccanismo di interazione </w:t>
      </w:r>
    </w:p>
    <w:p w14:paraId="08C642E9" w14:textId="77777777" w:rsidR="00A93F07" w:rsidRDefault="00A93F07" w:rsidP="00A93F07">
      <w:pPr>
        <w:spacing w:line="240" w:lineRule="exact"/>
        <w:rPr>
          <w:i/>
        </w:rPr>
      </w:pPr>
      <w:r>
        <w:rPr>
          <w:i/>
        </w:rPr>
        <w:t>Equilibrio di mercato in regime di concorrenza perfetta</w:t>
      </w:r>
    </w:p>
    <w:p w14:paraId="08C642EA" w14:textId="77777777" w:rsidR="00A93F07" w:rsidRDefault="00A93F07" w:rsidP="00A93F07">
      <w:pPr>
        <w:spacing w:line="240" w:lineRule="exact"/>
        <w:ind w:left="284" w:hanging="284"/>
      </w:pPr>
      <w:r>
        <w:t>–</w:t>
      </w:r>
      <w:r>
        <w:tab/>
        <w:t>Offerta di un’impresa concorrenziale, offerta dell’industria, equilibrio nel breve e nel lungo periodo.</w:t>
      </w:r>
    </w:p>
    <w:p w14:paraId="08C642EB" w14:textId="77777777" w:rsidR="00A93F07" w:rsidRDefault="00A93F07" w:rsidP="00A93F07">
      <w:pPr>
        <w:spacing w:before="120" w:line="240" w:lineRule="exact"/>
        <w:rPr>
          <w:i/>
        </w:rPr>
      </w:pPr>
      <w:r>
        <w:rPr>
          <w:i/>
        </w:rPr>
        <w:t>Potere di mercato e concorrenza imperfetta</w:t>
      </w:r>
    </w:p>
    <w:p w14:paraId="08C642EC" w14:textId="77777777" w:rsidR="00A93F07" w:rsidRDefault="00A93F07" w:rsidP="00A93F07">
      <w:pPr>
        <w:spacing w:line="240" w:lineRule="exact"/>
        <w:ind w:left="284" w:hanging="284"/>
      </w:pPr>
      <w:r>
        <w:t>–</w:t>
      </w:r>
      <w:r>
        <w:tab/>
        <w:t>Monopolio.</w:t>
      </w:r>
    </w:p>
    <w:p w14:paraId="08C642ED" w14:textId="77777777" w:rsidR="00A93F07" w:rsidRDefault="00A93F07" w:rsidP="00A93F07">
      <w:pPr>
        <w:spacing w:line="240" w:lineRule="exact"/>
        <w:ind w:left="284" w:hanging="284"/>
      </w:pPr>
      <w:r>
        <w:t>–</w:t>
      </w:r>
      <w:r>
        <w:tab/>
        <w:t>Oligopolio.</w:t>
      </w:r>
    </w:p>
    <w:p w14:paraId="08C642EE" w14:textId="77777777" w:rsidR="00A93F07" w:rsidRPr="0071631B" w:rsidRDefault="00A93F07" w:rsidP="0071631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08C642EF" w14:textId="77777777" w:rsidR="00A93F07" w:rsidRPr="00A93F07" w:rsidRDefault="00A93F07" w:rsidP="00A93F07">
      <w:pPr>
        <w:pStyle w:val="Testo1"/>
        <w:spacing w:before="0" w:line="240" w:lineRule="atLeast"/>
        <w:rPr>
          <w:spacing w:val="-5"/>
        </w:rPr>
      </w:pPr>
      <w:r w:rsidRPr="00A93F07">
        <w:t xml:space="preserve">Il testo principale per l’esame è </w:t>
      </w:r>
      <w:r w:rsidR="0071631B">
        <w:rPr>
          <w:smallCaps/>
          <w:spacing w:val="-5"/>
          <w:sz w:val="16"/>
        </w:rPr>
        <w:t>R.</w:t>
      </w:r>
      <w:r w:rsidR="0071631B" w:rsidRPr="00A93F07">
        <w:rPr>
          <w:smallCaps/>
          <w:spacing w:val="-5"/>
          <w:sz w:val="16"/>
        </w:rPr>
        <w:t xml:space="preserve">S. </w:t>
      </w:r>
      <w:r w:rsidRPr="00A93F07">
        <w:rPr>
          <w:smallCaps/>
          <w:spacing w:val="-5"/>
          <w:sz w:val="16"/>
        </w:rPr>
        <w:t>Pindick</w:t>
      </w:r>
      <w:r w:rsidR="0071631B">
        <w:rPr>
          <w:smallCaps/>
          <w:spacing w:val="-5"/>
          <w:sz w:val="16"/>
        </w:rPr>
        <w:t>-D.</w:t>
      </w:r>
      <w:r w:rsidR="0071631B" w:rsidRPr="00A93F07">
        <w:rPr>
          <w:smallCaps/>
          <w:spacing w:val="-5"/>
          <w:sz w:val="16"/>
        </w:rPr>
        <w:t>L.</w:t>
      </w:r>
      <w:r w:rsidR="0071631B">
        <w:rPr>
          <w:smallCaps/>
          <w:spacing w:val="-5"/>
          <w:sz w:val="16"/>
        </w:rPr>
        <w:t xml:space="preserve"> </w:t>
      </w:r>
      <w:r w:rsidRPr="00A93F07">
        <w:rPr>
          <w:smallCaps/>
          <w:spacing w:val="-5"/>
          <w:sz w:val="16"/>
        </w:rPr>
        <w:t>Rubinfeld,</w:t>
      </w:r>
      <w:r w:rsidRPr="00A93F07">
        <w:rPr>
          <w:i/>
          <w:spacing w:val="-5"/>
        </w:rPr>
        <w:t xml:space="preserve"> Microeconomia,</w:t>
      </w:r>
      <w:r w:rsidRPr="00A93F07">
        <w:rPr>
          <w:spacing w:val="-5"/>
        </w:rPr>
        <w:t xml:space="preserve"> Pearson (ultima edizione disponibile).</w:t>
      </w:r>
    </w:p>
    <w:p w14:paraId="08C642F0" w14:textId="17AC8FEC" w:rsidR="00A93F07" w:rsidRPr="00A93F07" w:rsidRDefault="00A93F07" w:rsidP="00A93F07">
      <w:pPr>
        <w:pStyle w:val="Testo1"/>
      </w:pPr>
      <w:r w:rsidRPr="00A93F07">
        <w:t xml:space="preserve">Indicazioni dettagliate sui capitoli del manuale trattati a lezione, </w:t>
      </w:r>
      <w:r w:rsidR="00E401D3">
        <w:t>i test di autovalutazione</w:t>
      </w:r>
      <w:r w:rsidRPr="00A93F07">
        <w:t xml:space="preserve"> e i temi di esami di anni accademici precedenti, nonché altre letture utili per una proficua frequenza al corso e per la preparazione all’esame, saranno resi disponibili sulla pagina Blackboard del corso.</w:t>
      </w:r>
    </w:p>
    <w:p w14:paraId="08C642F1" w14:textId="77777777" w:rsidR="00A93F07" w:rsidRDefault="00A93F07" w:rsidP="00A93F0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8C642F2" w14:textId="77777777" w:rsidR="00A93F07" w:rsidRPr="00A93F07" w:rsidRDefault="00A93F07" w:rsidP="00A93F07">
      <w:pPr>
        <w:pStyle w:val="Testo2"/>
      </w:pPr>
      <w:r w:rsidRPr="00A93F07">
        <w:t>Il corso si articola in lezioni ed esercitazioni avvalendosi dei moderni strumenti didattici anche al fine di consentire forme di partecipazione attiva degli studenti.</w:t>
      </w:r>
    </w:p>
    <w:p w14:paraId="08C642F3" w14:textId="77777777" w:rsidR="00A93F07" w:rsidRDefault="00A93F07" w:rsidP="00A93F0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8C642F4" w14:textId="287B46F9" w:rsidR="00A93F07" w:rsidRPr="00A93F07" w:rsidRDefault="00A93F07" w:rsidP="00A93F07">
      <w:pPr>
        <w:pStyle w:val="Testo2"/>
      </w:pPr>
      <w:r w:rsidRPr="00A93F07">
        <w:t xml:space="preserve">La valutazione delle conoscenze acquisite dagli studenti avviene tramite una prova scritta, composta da tre parti, della durata complessiva di 60 minuti. Ogni parte vale un massimo di </w:t>
      </w:r>
      <w:r w:rsidRPr="00A93F07">
        <w:lastRenderedPageBreak/>
        <w:t xml:space="preserve">10 punti. La prima parte è composta da 10 domande a risposta multipla sui concetti basilari del corso e viene ritirata dopo 20 minuti. Ogni risposta corretta contribuisce con 1 punto al voto finale; è previsto un meccanismo di penalizzazione di 0,5 punti per ogni risposta sbagliata. La seconda e la terza parte sono domande </w:t>
      </w:r>
      <w:r w:rsidR="00C7701A">
        <w:t>(semi-)</w:t>
      </w:r>
      <w:r w:rsidRPr="00A93F07">
        <w:t>aperte volte a valutare la capacità di analisi formale dei problemi microeconomici, attraverso semplici grafici o strumenti di analisi matematica. Nella valutazione della seconda e della terza parte si terrà conto della completezza e della precisione di ciascuna risposta.</w:t>
      </w:r>
    </w:p>
    <w:p w14:paraId="08C642F5" w14:textId="77777777" w:rsidR="00A93F07" w:rsidRDefault="00A93F07" w:rsidP="00A93F07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8C642F6" w14:textId="77777777" w:rsidR="00A93F07" w:rsidRPr="00A93F07" w:rsidRDefault="00A93F07" w:rsidP="00A93F07">
      <w:pPr>
        <w:pStyle w:val="Testo2"/>
      </w:pPr>
      <w:r w:rsidRPr="00A93F07">
        <w:t>Gli studenti sono invitati a visitare la pagina Blackboard del corso per ottenere informazioni ulteriori e più aggiornate oltre ad eventuale materiale didattico di supporto.</w:t>
      </w:r>
    </w:p>
    <w:p w14:paraId="08C642F8" w14:textId="6936E0AF" w:rsidR="00A24F28" w:rsidRDefault="00A93F07" w:rsidP="00C7701A">
      <w:pPr>
        <w:pStyle w:val="Testo2"/>
      </w:pPr>
      <w:r w:rsidRPr="00A93F07">
        <w:t>Costituiscono prerequisiti per una piena comprensione delle lezioni nozioni basilari di algebra e analisi matematica nonché la capacità di rappresentare dati e informazioni economiche tramite semplici grafici cartesiani.</w:t>
      </w:r>
    </w:p>
    <w:p w14:paraId="13304E8D" w14:textId="0E247165" w:rsidR="00A66917" w:rsidRPr="001B37C7" w:rsidRDefault="00C7701A" w:rsidP="00C7701A">
      <w:pPr>
        <w:spacing w:before="240" w:after="120" w:line="240" w:lineRule="exact"/>
        <w:rPr>
          <w:i/>
          <w:iCs/>
        </w:rPr>
      </w:pPr>
      <w:r w:rsidRPr="00C7701A">
        <w:rPr>
          <w:b/>
          <w:i/>
          <w:sz w:val="18"/>
        </w:rPr>
        <w:t>ORARIO E LUOGO DI RICEVIMENTO</w:t>
      </w:r>
      <w:r w:rsidRPr="001B37C7">
        <w:rPr>
          <w:i/>
          <w:iCs/>
        </w:rPr>
        <w:t xml:space="preserve"> </w:t>
      </w:r>
    </w:p>
    <w:p w14:paraId="086AB7BF" w14:textId="4B4272FD" w:rsidR="006039A8" w:rsidRPr="00040941" w:rsidRDefault="00A66917" w:rsidP="001B37C7">
      <w:pPr>
        <w:pStyle w:val="Testo2"/>
      </w:pPr>
      <w:r>
        <w:t xml:space="preserve">Il </w:t>
      </w:r>
      <w:r w:rsidR="001B37C7">
        <w:t>P</w:t>
      </w:r>
      <w:r>
        <w:t xml:space="preserve">rof. </w:t>
      </w:r>
      <w:r w:rsidR="001B37C7">
        <w:t xml:space="preserve">Gilberto </w:t>
      </w:r>
      <w:r>
        <w:t>Turati riceve gli studenti presso l’ufficio 544, III Piano, Facoltà di Economia (campus di Roma) come da orario pubblicato e aggiornato mensilmente sulla Pagina Personale del Docente</w:t>
      </w:r>
      <w:r w:rsidR="00850540">
        <w:t>, previa richiesta di appuntamento via e-mail</w:t>
      </w:r>
      <w:r>
        <w:t xml:space="preserve">. </w:t>
      </w:r>
      <w:r w:rsidR="004639AB">
        <w:t xml:space="preserve">Il prof. </w:t>
      </w:r>
      <w:r w:rsidR="00667236">
        <w:t xml:space="preserve">Luca </w:t>
      </w:r>
      <w:r w:rsidR="004639AB">
        <w:t xml:space="preserve">Salmasi riceve gli studenti </w:t>
      </w:r>
      <w:r w:rsidR="00D04200">
        <w:t xml:space="preserve">presso l’ufficio 536, III Piano, Facoltà di Economia (campus di Roma) </w:t>
      </w:r>
      <w:r w:rsidR="001F3A38">
        <w:t>come da orario pubblicato sulla Pagina Personale Docente</w:t>
      </w:r>
      <w:r w:rsidR="00850540">
        <w:t>, previa richiesta di appuntamento via e-mail</w:t>
      </w:r>
      <w:r w:rsidR="00D04200" w:rsidRPr="00040941">
        <w:t>.</w:t>
      </w:r>
    </w:p>
    <w:p w14:paraId="43C90E24" w14:textId="77777777" w:rsidR="00A66917" w:rsidRDefault="00A66917" w:rsidP="00A93F07">
      <w:pPr>
        <w:pStyle w:val="Testo2"/>
      </w:pPr>
    </w:p>
    <w:sectPr w:rsidR="00A6691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53D09"/>
    <w:multiLevelType w:val="hybridMultilevel"/>
    <w:tmpl w:val="9F146744"/>
    <w:lvl w:ilvl="0" w:tplc="96D8750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62FE1"/>
    <w:multiLevelType w:val="hybridMultilevel"/>
    <w:tmpl w:val="F02AFF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F07"/>
    <w:rsid w:val="00040941"/>
    <w:rsid w:val="000E22D0"/>
    <w:rsid w:val="00187B99"/>
    <w:rsid w:val="001940C1"/>
    <w:rsid w:val="001A3AD1"/>
    <w:rsid w:val="001B37C7"/>
    <w:rsid w:val="001F3A38"/>
    <w:rsid w:val="002014DD"/>
    <w:rsid w:val="00216AA0"/>
    <w:rsid w:val="002B1E7C"/>
    <w:rsid w:val="002D5E17"/>
    <w:rsid w:val="002E6DC5"/>
    <w:rsid w:val="004273ED"/>
    <w:rsid w:val="004639AB"/>
    <w:rsid w:val="004C19C4"/>
    <w:rsid w:val="004D1217"/>
    <w:rsid w:val="004D6008"/>
    <w:rsid w:val="005A5C6B"/>
    <w:rsid w:val="005D3581"/>
    <w:rsid w:val="006039A8"/>
    <w:rsid w:val="00640794"/>
    <w:rsid w:val="00667236"/>
    <w:rsid w:val="006A7D76"/>
    <w:rsid w:val="006F1772"/>
    <w:rsid w:val="0071631B"/>
    <w:rsid w:val="00726E39"/>
    <w:rsid w:val="0080265E"/>
    <w:rsid w:val="00850540"/>
    <w:rsid w:val="008942E7"/>
    <w:rsid w:val="008A1204"/>
    <w:rsid w:val="008E5E7B"/>
    <w:rsid w:val="00900CCA"/>
    <w:rsid w:val="00924B77"/>
    <w:rsid w:val="00940DA2"/>
    <w:rsid w:val="00970E7F"/>
    <w:rsid w:val="009E055C"/>
    <w:rsid w:val="00A24F28"/>
    <w:rsid w:val="00A40235"/>
    <w:rsid w:val="00A66917"/>
    <w:rsid w:val="00A74F6F"/>
    <w:rsid w:val="00A93F07"/>
    <w:rsid w:val="00AD7557"/>
    <w:rsid w:val="00B50C5D"/>
    <w:rsid w:val="00B51253"/>
    <w:rsid w:val="00B525CC"/>
    <w:rsid w:val="00B726D4"/>
    <w:rsid w:val="00C7701A"/>
    <w:rsid w:val="00CD5CB6"/>
    <w:rsid w:val="00D04200"/>
    <w:rsid w:val="00D067CE"/>
    <w:rsid w:val="00D404F2"/>
    <w:rsid w:val="00E0363A"/>
    <w:rsid w:val="00E22CA4"/>
    <w:rsid w:val="00E24FEA"/>
    <w:rsid w:val="00E401D3"/>
    <w:rsid w:val="00E607E6"/>
    <w:rsid w:val="00E81C82"/>
    <w:rsid w:val="00F0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C642D2"/>
  <w15:docId w15:val="{187D1412-BEBD-47CF-83B5-72AE83AB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A93F07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Testo1Carattere">
    <w:name w:val="Testo 1 Carattere"/>
    <w:basedOn w:val="Carpredefinitoparagrafo"/>
    <w:link w:val="Testo1"/>
    <w:locked/>
    <w:rsid w:val="00A93F07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F66E4-B200-4286-998A-BD141CA25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GTurati</cp:lastModifiedBy>
  <cp:revision>2</cp:revision>
  <cp:lastPrinted>2003-03-27T10:42:00Z</cp:lastPrinted>
  <dcterms:created xsi:type="dcterms:W3CDTF">2023-05-10T16:19:00Z</dcterms:created>
  <dcterms:modified xsi:type="dcterms:W3CDTF">2023-05-10T16:19:00Z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225ca54a1045ac3f4612b69e0fddf1a8121bcc84a08900ea7253a214f4ca7045</vt:lpwstr>
  </property>
</Properties>
</file>