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AF60" w14:textId="77777777" w:rsidR="002D5E17" w:rsidRPr="00702C55" w:rsidRDefault="00984B82" w:rsidP="002D5E17">
      <w:pPr>
        <w:pStyle w:val="Titolo1"/>
      </w:pPr>
      <w:r w:rsidRPr="00702C55">
        <w:t>Diritto sanitario e farmaceutico</w:t>
      </w:r>
    </w:p>
    <w:p w14:paraId="2EEDEB5D" w14:textId="13EE92CD" w:rsidR="00984B82" w:rsidRPr="0043662B" w:rsidRDefault="00984B82" w:rsidP="00984B82">
      <w:pPr>
        <w:pStyle w:val="Titolo2"/>
        <w:rPr>
          <w:szCs w:val="18"/>
        </w:rPr>
      </w:pPr>
      <w:r w:rsidRPr="0043662B">
        <w:rPr>
          <w:szCs w:val="18"/>
        </w:rPr>
        <w:t xml:space="preserve">Prof. </w:t>
      </w:r>
      <w:r w:rsidR="00911EA3" w:rsidRPr="0043662B">
        <w:rPr>
          <w:szCs w:val="18"/>
        </w:rPr>
        <w:t xml:space="preserve">Michele Massa, Prof. Andrea Patanè </w:t>
      </w:r>
    </w:p>
    <w:p w14:paraId="786B216E" w14:textId="77777777" w:rsidR="00984B82" w:rsidRPr="0043662B" w:rsidRDefault="00984B82" w:rsidP="00984B82">
      <w:pPr>
        <w:spacing w:before="240" w:after="120" w:line="240" w:lineRule="exact"/>
        <w:rPr>
          <w:b/>
          <w:sz w:val="18"/>
          <w:szCs w:val="18"/>
        </w:rPr>
      </w:pPr>
      <w:r w:rsidRPr="0043662B">
        <w:rPr>
          <w:b/>
          <w:i/>
          <w:sz w:val="18"/>
          <w:szCs w:val="18"/>
        </w:rPr>
        <w:t>OBIETTIVO DEL CORSO E RISULTATI DI APPRENDIMENTO ATTESI</w:t>
      </w:r>
    </w:p>
    <w:p w14:paraId="40EE6036" w14:textId="00C22128" w:rsidR="00984B82" w:rsidRPr="00702C55" w:rsidRDefault="00984B82" w:rsidP="00984B82">
      <w:pPr>
        <w:rPr>
          <w:szCs w:val="20"/>
        </w:rPr>
      </w:pPr>
      <w:r w:rsidRPr="00702C55">
        <w:rPr>
          <w:szCs w:val="20"/>
        </w:rPr>
        <w:t xml:space="preserve">L’obiettivo del corso è quello di far acquisire agli studenti una conoscenza di base degli istituti e della normativa </w:t>
      </w:r>
      <w:r w:rsidR="0099267D" w:rsidRPr="00702C55">
        <w:rPr>
          <w:szCs w:val="20"/>
        </w:rPr>
        <w:t xml:space="preserve">costituzionale e amministrativa </w:t>
      </w:r>
      <w:r w:rsidRPr="00702C55">
        <w:rPr>
          <w:szCs w:val="20"/>
        </w:rPr>
        <w:t>in materia sanitaria e farmaceutica, nonché di approfondire alcune tematiche di maggiore attualità anche con riferimento alla dimensione europea e internazionale.</w:t>
      </w:r>
    </w:p>
    <w:p w14:paraId="13EDDD26" w14:textId="77777777" w:rsidR="00984B82" w:rsidRPr="00702C55" w:rsidRDefault="00984B82" w:rsidP="00702C55">
      <w:pPr>
        <w:spacing w:before="120"/>
        <w:rPr>
          <w:b/>
          <w:bCs/>
          <w:i/>
          <w:iCs/>
          <w:szCs w:val="20"/>
        </w:rPr>
      </w:pPr>
      <w:r w:rsidRPr="00702C55">
        <w:rPr>
          <w:b/>
          <w:bCs/>
          <w:i/>
          <w:iCs/>
          <w:szCs w:val="20"/>
        </w:rPr>
        <w:t>Risultati di apprendimento attesi</w:t>
      </w:r>
    </w:p>
    <w:p w14:paraId="2749B301" w14:textId="77777777" w:rsidR="00984B82" w:rsidRPr="00702C55" w:rsidRDefault="00984B82" w:rsidP="00984B82">
      <w:pPr>
        <w:rPr>
          <w:szCs w:val="20"/>
        </w:rPr>
      </w:pPr>
      <w:r w:rsidRPr="00702C55">
        <w:rPr>
          <w:szCs w:val="20"/>
        </w:rPr>
        <w:t>Conoscenza e comprensione: lo studente acquisirà conoscenze base riguardanti l’assetto istituzionale e la disciplina del sistema sanitario e del settore farmaceutico.</w:t>
      </w:r>
    </w:p>
    <w:p w14:paraId="5164E9AE" w14:textId="77777777" w:rsidR="00984B82" w:rsidRPr="00702C55" w:rsidRDefault="00984B82" w:rsidP="00984B82">
      <w:pPr>
        <w:rPr>
          <w:szCs w:val="20"/>
        </w:rPr>
      </w:pPr>
      <w:r w:rsidRPr="00702C55">
        <w:rPr>
          <w:szCs w:val="20"/>
        </w:rPr>
        <w:t>Capacità di applicare conoscenza e comprensione: lo studente sarà in grado di comprendere le logiche fondamentali del sistema sanitario e del settore farmaceutico che consentiranno di affrontare le tematiche e le problematiche giuridiche di maggiore rilevanza ed attualità. Autonomia di giudizio: lo studente svilupperà la capacità di integrare le conoscenze giuridiche con quelle di altri settori disciplinari e di analizzare la complessità dei fenomeni riguardanti il sistema sanitario e il settore farmaceutico, e disporrà degli strumenti critici per comprendere le ricadute sociali, scientifiche ed etiche dei cambiamenti istituzionali e giuridici.</w:t>
      </w:r>
    </w:p>
    <w:p w14:paraId="27659A85" w14:textId="77777777" w:rsidR="00984B82" w:rsidRPr="00702C55" w:rsidRDefault="00984B82" w:rsidP="00984B82">
      <w:pPr>
        <w:rPr>
          <w:szCs w:val="20"/>
        </w:rPr>
      </w:pPr>
      <w:r w:rsidRPr="00702C55">
        <w:rPr>
          <w:szCs w:val="20"/>
        </w:rPr>
        <w:t xml:space="preserve"> Abilità comunicative: lo studente sarà in grado di comunicare in modo chiaro e persuasivo i risultati delle analisi e le conseguenti implicazioni, motivandole in modo adeguato anche nei confronti di interlocutori non specialistici. </w:t>
      </w:r>
    </w:p>
    <w:p w14:paraId="7FE59FC7" w14:textId="77777777" w:rsidR="00984B82" w:rsidRPr="00702C55" w:rsidRDefault="00984B82" w:rsidP="00984B82">
      <w:pPr>
        <w:rPr>
          <w:szCs w:val="20"/>
        </w:rPr>
      </w:pPr>
      <w:r w:rsidRPr="00702C55">
        <w:rPr>
          <w:szCs w:val="20"/>
        </w:rPr>
        <w:t>Capacità di apprendimento: lo studente sarà in grado di individuare autonomamente percorsi di approfondimento delle proprie conoscenze, in particolare di condurre ricerche mediante consultazione di testi, di riviste specialistiche e di banche dati, per intraprendere successivi studi con un alto grado di autonomia.</w:t>
      </w:r>
    </w:p>
    <w:p w14:paraId="1FD5EDC6" w14:textId="62F015A6" w:rsidR="00456F79" w:rsidRPr="0043662B" w:rsidRDefault="00984B82" w:rsidP="00984B82">
      <w:pPr>
        <w:spacing w:before="240" w:after="120" w:line="240" w:lineRule="exact"/>
        <w:rPr>
          <w:b/>
          <w:i/>
          <w:sz w:val="18"/>
          <w:szCs w:val="18"/>
        </w:rPr>
      </w:pPr>
      <w:r w:rsidRPr="0043662B">
        <w:rPr>
          <w:b/>
          <w:i/>
          <w:sz w:val="18"/>
          <w:szCs w:val="18"/>
        </w:rPr>
        <w:t>PROGRAMMA DEL CORSO</w:t>
      </w:r>
    </w:p>
    <w:p w14:paraId="4C23B573" w14:textId="4C6B1DD7" w:rsidR="00EE0A0C" w:rsidRPr="00702C55" w:rsidRDefault="00EE0A0C" w:rsidP="00456F79">
      <w:pPr>
        <w:pStyle w:val="Paragrafoelenco"/>
        <w:numPr>
          <w:ilvl w:val="0"/>
          <w:numId w:val="3"/>
        </w:numPr>
        <w:spacing w:before="240" w:after="120" w:line="240" w:lineRule="exact"/>
        <w:rPr>
          <w:bCs/>
          <w:iCs/>
          <w:szCs w:val="20"/>
        </w:rPr>
      </w:pPr>
      <w:r w:rsidRPr="00702C55">
        <w:rPr>
          <w:bCs/>
          <w:iCs/>
          <w:szCs w:val="20"/>
        </w:rPr>
        <w:t>Origini storiche.</w:t>
      </w:r>
    </w:p>
    <w:p w14:paraId="48D0E7FF" w14:textId="6CC842E6" w:rsidR="00EE0A0C" w:rsidRPr="00702C55" w:rsidRDefault="00456F79" w:rsidP="00456F79">
      <w:pPr>
        <w:pStyle w:val="Paragrafoelenco"/>
        <w:numPr>
          <w:ilvl w:val="0"/>
          <w:numId w:val="3"/>
        </w:numPr>
        <w:spacing w:before="240" w:after="120" w:line="240" w:lineRule="exact"/>
        <w:rPr>
          <w:bCs/>
          <w:iCs/>
          <w:szCs w:val="20"/>
        </w:rPr>
      </w:pPr>
      <w:r w:rsidRPr="00702C55">
        <w:rPr>
          <w:bCs/>
          <w:iCs/>
          <w:szCs w:val="20"/>
        </w:rPr>
        <w:t>Scelte costituenti</w:t>
      </w:r>
      <w:r w:rsidR="00EE0A0C" w:rsidRPr="00702C55">
        <w:rPr>
          <w:bCs/>
          <w:iCs/>
          <w:szCs w:val="20"/>
        </w:rPr>
        <w:t>.</w:t>
      </w:r>
    </w:p>
    <w:p w14:paraId="2B454E9C" w14:textId="44700D68" w:rsidR="0099267D" w:rsidRPr="00702C55" w:rsidRDefault="0099267D" w:rsidP="00456F79">
      <w:pPr>
        <w:pStyle w:val="Paragrafoelenco"/>
        <w:numPr>
          <w:ilvl w:val="0"/>
          <w:numId w:val="3"/>
        </w:numPr>
        <w:spacing w:before="240" w:after="120" w:line="240" w:lineRule="exact"/>
        <w:rPr>
          <w:bCs/>
          <w:iCs/>
          <w:szCs w:val="20"/>
        </w:rPr>
      </w:pPr>
      <w:r w:rsidRPr="00702C55">
        <w:rPr>
          <w:bCs/>
          <w:iCs/>
          <w:szCs w:val="20"/>
        </w:rPr>
        <w:t>Prima analisi dell’art. 32 Cost.</w:t>
      </w:r>
    </w:p>
    <w:p w14:paraId="46AD2ACB" w14:textId="44A6A9E7" w:rsidR="00456F79" w:rsidRPr="00702C55" w:rsidRDefault="00EE0A0C" w:rsidP="00456F79">
      <w:pPr>
        <w:pStyle w:val="Paragrafoelenco"/>
        <w:numPr>
          <w:ilvl w:val="0"/>
          <w:numId w:val="3"/>
        </w:numPr>
        <w:spacing w:before="240" w:after="120" w:line="240" w:lineRule="exact"/>
        <w:rPr>
          <w:bCs/>
          <w:iCs/>
          <w:szCs w:val="20"/>
        </w:rPr>
      </w:pPr>
      <w:r w:rsidRPr="00702C55">
        <w:rPr>
          <w:bCs/>
          <w:iCs/>
          <w:szCs w:val="20"/>
        </w:rPr>
        <w:t>S</w:t>
      </w:r>
      <w:r w:rsidR="00456F79" w:rsidRPr="00702C55">
        <w:rPr>
          <w:bCs/>
          <w:iCs/>
          <w:szCs w:val="20"/>
        </w:rPr>
        <w:t xml:space="preserve">viluppi fino al 1968. </w:t>
      </w:r>
    </w:p>
    <w:p w14:paraId="530C42BF" w14:textId="49D626BF" w:rsidR="00456F79" w:rsidRPr="00702C55" w:rsidRDefault="00456F79" w:rsidP="00456F79">
      <w:pPr>
        <w:pStyle w:val="Paragrafoelenco"/>
        <w:numPr>
          <w:ilvl w:val="0"/>
          <w:numId w:val="3"/>
        </w:numPr>
        <w:spacing w:before="240" w:after="120" w:line="240" w:lineRule="exact"/>
        <w:rPr>
          <w:bCs/>
          <w:iCs/>
          <w:szCs w:val="20"/>
        </w:rPr>
      </w:pPr>
      <w:r w:rsidRPr="00702C55">
        <w:rPr>
          <w:bCs/>
          <w:iCs/>
          <w:szCs w:val="20"/>
        </w:rPr>
        <w:t xml:space="preserve">Istituzione del </w:t>
      </w:r>
      <w:r w:rsidR="00EE0A0C" w:rsidRPr="00702C55">
        <w:rPr>
          <w:bCs/>
          <w:iCs/>
          <w:szCs w:val="20"/>
        </w:rPr>
        <w:t>Sistema sanitario nazionale (</w:t>
      </w:r>
      <w:r w:rsidRPr="00702C55">
        <w:rPr>
          <w:bCs/>
          <w:iCs/>
          <w:szCs w:val="20"/>
        </w:rPr>
        <w:t>SSN</w:t>
      </w:r>
      <w:r w:rsidR="00EE0A0C" w:rsidRPr="00702C55">
        <w:rPr>
          <w:bCs/>
          <w:iCs/>
          <w:szCs w:val="20"/>
        </w:rPr>
        <w:t>)</w:t>
      </w:r>
      <w:r w:rsidRPr="00702C55">
        <w:rPr>
          <w:bCs/>
          <w:iCs/>
          <w:szCs w:val="20"/>
        </w:rPr>
        <w:t>.</w:t>
      </w:r>
    </w:p>
    <w:p w14:paraId="186973FA" w14:textId="5AD2F915" w:rsidR="00456F79" w:rsidRPr="00702C55" w:rsidRDefault="00EE0A0C" w:rsidP="00456F79">
      <w:pPr>
        <w:pStyle w:val="Paragrafoelenco"/>
        <w:numPr>
          <w:ilvl w:val="0"/>
          <w:numId w:val="3"/>
        </w:numPr>
        <w:spacing w:before="240" w:after="120" w:line="240" w:lineRule="exact"/>
        <w:rPr>
          <w:bCs/>
          <w:iCs/>
          <w:szCs w:val="20"/>
        </w:rPr>
      </w:pPr>
      <w:r w:rsidRPr="00702C55">
        <w:rPr>
          <w:bCs/>
          <w:iCs/>
          <w:szCs w:val="20"/>
        </w:rPr>
        <w:t>L’a</w:t>
      </w:r>
      <w:r w:rsidR="00456F79" w:rsidRPr="00702C55">
        <w:rPr>
          <w:bCs/>
          <w:iCs/>
          <w:szCs w:val="20"/>
        </w:rPr>
        <w:t xml:space="preserve">ttuazione del SSN </w:t>
      </w:r>
      <w:r w:rsidRPr="00702C55">
        <w:rPr>
          <w:bCs/>
          <w:iCs/>
          <w:szCs w:val="20"/>
        </w:rPr>
        <w:t>e le sue difficoltà</w:t>
      </w:r>
      <w:r w:rsidR="0099267D" w:rsidRPr="00702C55">
        <w:rPr>
          <w:bCs/>
          <w:iCs/>
          <w:szCs w:val="20"/>
        </w:rPr>
        <w:t>.</w:t>
      </w:r>
    </w:p>
    <w:p w14:paraId="0A032824" w14:textId="6F5FC92E" w:rsidR="00EE0A0C" w:rsidRPr="00702C55" w:rsidRDefault="00EE0A0C" w:rsidP="00456F79">
      <w:pPr>
        <w:pStyle w:val="Paragrafoelenco"/>
        <w:numPr>
          <w:ilvl w:val="0"/>
          <w:numId w:val="3"/>
        </w:numPr>
        <w:spacing w:before="240" w:after="120" w:line="240" w:lineRule="exact"/>
        <w:rPr>
          <w:bCs/>
          <w:iCs/>
          <w:szCs w:val="20"/>
        </w:rPr>
      </w:pPr>
      <w:r w:rsidRPr="00702C55">
        <w:rPr>
          <w:bCs/>
          <w:iCs/>
          <w:szCs w:val="20"/>
        </w:rPr>
        <w:t>Regionalizzazione e aziendalizzazione.</w:t>
      </w:r>
    </w:p>
    <w:p w14:paraId="5BE141ED" w14:textId="1913BB6D" w:rsidR="00456F79" w:rsidRPr="00702C55" w:rsidRDefault="00EE0A0C" w:rsidP="00456F79">
      <w:pPr>
        <w:pStyle w:val="Paragrafoelenco"/>
        <w:numPr>
          <w:ilvl w:val="0"/>
          <w:numId w:val="3"/>
        </w:numPr>
        <w:spacing w:before="240" w:after="120" w:line="240" w:lineRule="exact"/>
        <w:rPr>
          <w:bCs/>
          <w:iCs/>
          <w:szCs w:val="20"/>
        </w:rPr>
      </w:pPr>
      <w:r w:rsidRPr="00702C55">
        <w:rPr>
          <w:bCs/>
          <w:iCs/>
          <w:szCs w:val="20"/>
        </w:rPr>
        <w:t>L’impatto della</w:t>
      </w:r>
      <w:r w:rsidR="00456F79" w:rsidRPr="00702C55">
        <w:rPr>
          <w:bCs/>
          <w:iCs/>
          <w:szCs w:val="20"/>
        </w:rPr>
        <w:t xml:space="preserve"> riforma costituzionale del 2001.</w:t>
      </w:r>
    </w:p>
    <w:p w14:paraId="05478567" w14:textId="13656D07" w:rsidR="00EE0A0C" w:rsidRPr="00702C55" w:rsidRDefault="00EE0A0C" w:rsidP="00456F79">
      <w:pPr>
        <w:pStyle w:val="Paragrafoelenco"/>
        <w:numPr>
          <w:ilvl w:val="0"/>
          <w:numId w:val="3"/>
        </w:numPr>
        <w:spacing w:before="240" w:after="120" w:line="240" w:lineRule="exact"/>
        <w:rPr>
          <w:bCs/>
          <w:iCs/>
          <w:szCs w:val="20"/>
        </w:rPr>
      </w:pPr>
      <w:r w:rsidRPr="00702C55">
        <w:rPr>
          <w:bCs/>
          <w:iCs/>
          <w:szCs w:val="20"/>
        </w:rPr>
        <w:t xml:space="preserve">Analisi </w:t>
      </w:r>
      <w:r w:rsidR="0099267D" w:rsidRPr="00702C55">
        <w:rPr>
          <w:bCs/>
          <w:iCs/>
          <w:szCs w:val="20"/>
        </w:rPr>
        <w:t xml:space="preserve">particolareggiata </w:t>
      </w:r>
      <w:r w:rsidRPr="00702C55">
        <w:rPr>
          <w:bCs/>
          <w:iCs/>
          <w:szCs w:val="20"/>
        </w:rPr>
        <w:t>dell’art. 32 Cost.</w:t>
      </w:r>
    </w:p>
    <w:p w14:paraId="262785AF" w14:textId="6820CC90" w:rsidR="00456F79" w:rsidRPr="00702C55" w:rsidRDefault="0099267D" w:rsidP="00456F79">
      <w:pPr>
        <w:pStyle w:val="Paragrafoelenco"/>
        <w:numPr>
          <w:ilvl w:val="0"/>
          <w:numId w:val="3"/>
        </w:numPr>
        <w:spacing w:before="240" w:after="120" w:line="240" w:lineRule="exact"/>
        <w:rPr>
          <w:bCs/>
          <w:iCs/>
          <w:szCs w:val="20"/>
        </w:rPr>
      </w:pPr>
      <w:r w:rsidRPr="00702C55">
        <w:rPr>
          <w:bCs/>
          <w:iCs/>
          <w:szCs w:val="20"/>
        </w:rPr>
        <w:t>R</w:t>
      </w:r>
      <w:r w:rsidR="00EE0A0C" w:rsidRPr="00702C55">
        <w:rPr>
          <w:bCs/>
          <w:iCs/>
          <w:szCs w:val="20"/>
        </w:rPr>
        <w:t>iparto costituzionale delle attribuzioni legislative per la tutela della salute.</w:t>
      </w:r>
    </w:p>
    <w:p w14:paraId="0896D1E2" w14:textId="55D381D7" w:rsidR="00EE0A0C" w:rsidRPr="00702C55" w:rsidRDefault="00EE0A0C" w:rsidP="00456F79">
      <w:pPr>
        <w:pStyle w:val="Paragrafoelenco"/>
        <w:numPr>
          <w:ilvl w:val="0"/>
          <w:numId w:val="3"/>
        </w:numPr>
        <w:spacing w:before="240" w:after="120" w:line="240" w:lineRule="exact"/>
        <w:rPr>
          <w:bCs/>
          <w:iCs/>
          <w:szCs w:val="20"/>
        </w:rPr>
      </w:pPr>
      <w:r w:rsidRPr="00702C55">
        <w:rPr>
          <w:bCs/>
          <w:iCs/>
          <w:szCs w:val="20"/>
        </w:rPr>
        <w:lastRenderedPageBreak/>
        <w:t>In particolare: i livelli essenziali.</w:t>
      </w:r>
    </w:p>
    <w:p w14:paraId="5731EE74" w14:textId="453B272B" w:rsidR="00EE0A0C" w:rsidRPr="00702C55" w:rsidRDefault="0099267D" w:rsidP="00EE0A0C">
      <w:pPr>
        <w:pStyle w:val="Paragrafoelenco"/>
        <w:numPr>
          <w:ilvl w:val="0"/>
          <w:numId w:val="3"/>
        </w:numPr>
        <w:spacing w:before="240" w:after="120" w:line="240" w:lineRule="exact"/>
        <w:rPr>
          <w:bCs/>
          <w:iCs/>
          <w:szCs w:val="20"/>
        </w:rPr>
      </w:pPr>
      <w:r w:rsidRPr="00702C55">
        <w:rPr>
          <w:bCs/>
          <w:iCs/>
          <w:szCs w:val="20"/>
        </w:rPr>
        <w:t>R</w:t>
      </w:r>
      <w:r w:rsidR="00EE0A0C" w:rsidRPr="00702C55">
        <w:rPr>
          <w:bCs/>
          <w:iCs/>
          <w:szCs w:val="20"/>
        </w:rPr>
        <w:t>iparto costituzionale delle attribuzioni amministrative per la tutela della salute.</w:t>
      </w:r>
    </w:p>
    <w:p w14:paraId="4FE7748C" w14:textId="6C92C66F" w:rsidR="00EE0A0C" w:rsidRPr="00702C55" w:rsidRDefault="00EE0A0C" w:rsidP="00456F79">
      <w:pPr>
        <w:pStyle w:val="Paragrafoelenco"/>
        <w:numPr>
          <w:ilvl w:val="0"/>
          <w:numId w:val="3"/>
        </w:numPr>
        <w:spacing w:before="240" w:after="120" w:line="240" w:lineRule="exact"/>
        <w:rPr>
          <w:bCs/>
          <w:iCs/>
          <w:szCs w:val="20"/>
        </w:rPr>
      </w:pPr>
      <w:r w:rsidRPr="00702C55">
        <w:rPr>
          <w:bCs/>
          <w:iCs/>
          <w:szCs w:val="20"/>
        </w:rPr>
        <w:t>Forme di raccordo tra Stato e Regioni.</w:t>
      </w:r>
    </w:p>
    <w:p w14:paraId="43AC01B1" w14:textId="385FD7D2" w:rsidR="00EE0A0C" w:rsidRPr="00702C55" w:rsidRDefault="00EE0A0C" w:rsidP="00456F79">
      <w:pPr>
        <w:pStyle w:val="Paragrafoelenco"/>
        <w:numPr>
          <w:ilvl w:val="0"/>
          <w:numId w:val="3"/>
        </w:numPr>
        <w:spacing w:before="240" w:after="120" w:line="240" w:lineRule="exact"/>
        <w:rPr>
          <w:bCs/>
          <w:iCs/>
          <w:szCs w:val="20"/>
        </w:rPr>
      </w:pPr>
      <w:r w:rsidRPr="00702C55">
        <w:rPr>
          <w:bCs/>
          <w:iCs/>
          <w:szCs w:val="20"/>
        </w:rPr>
        <w:t>Principi costituzionali e finanza sanitaria.</w:t>
      </w:r>
    </w:p>
    <w:p w14:paraId="06A93517" w14:textId="33066CEE" w:rsidR="00456F79" w:rsidRPr="00702C55" w:rsidRDefault="00EE0A0C" w:rsidP="00456F79">
      <w:pPr>
        <w:pStyle w:val="Paragrafoelenco"/>
        <w:numPr>
          <w:ilvl w:val="0"/>
          <w:numId w:val="3"/>
        </w:numPr>
        <w:spacing w:before="240" w:after="120" w:line="240" w:lineRule="exact"/>
        <w:rPr>
          <w:bCs/>
          <w:iCs/>
          <w:szCs w:val="20"/>
        </w:rPr>
      </w:pPr>
      <w:r w:rsidRPr="00702C55">
        <w:rPr>
          <w:bCs/>
          <w:iCs/>
          <w:szCs w:val="20"/>
        </w:rPr>
        <w:t>Scienza e diritto nella determinazione dei trattamenti vietati e obbligatori.</w:t>
      </w:r>
    </w:p>
    <w:p w14:paraId="66A9A4EA" w14:textId="625D8262" w:rsidR="00984B82" w:rsidRPr="00702C55" w:rsidRDefault="00EE0A0C" w:rsidP="00456F79">
      <w:pPr>
        <w:pStyle w:val="Paragrafoelenco"/>
        <w:numPr>
          <w:ilvl w:val="0"/>
          <w:numId w:val="3"/>
        </w:numPr>
        <w:rPr>
          <w:bCs/>
          <w:iCs/>
          <w:szCs w:val="20"/>
        </w:rPr>
      </w:pPr>
      <w:r w:rsidRPr="00702C55">
        <w:rPr>
          <w:bCs/>
          <w:iCs/>
          <w:szCs w:val="20"/>
        </w:rPr>
        <w:t>E</w:t>
      </w:r>
      <w:r w:rsidR="00984B82" w:rsidRPr="00702C55">
        <w:rPr>
          <w:bCs/>
          <w:iCs/>
          <w:szCs w:val="20"/>
        </w:rPr>
        <w:t>voluzione storica della normativa sanitaria e farmaceutica</w:t>
      </w:r>
      <w:r w:rsidR="00456F79" w:rsidRPr="00702C55">
        <w:rPr>
          <w:bCs/>
          <w:iCs/>
          <w:szCs w:val="20"/>
        </w:rPr>
        <w:t>.</w:t>
      </w:r>
    </w:p>
    <w:p w14:paraId="152896C0" w14:textId="1E39516B" w:rsidR="00984B82" w:rsidRPr="00702C55" w:rsidRDefault="00EE0A0C" w:rsidP="00456F79">
      <w:pPr>
        <w:pStyle w:val="Paragrafoelenco"/>
        <w:numPr>
          <w:ilvl w:val="0"/>
          <w:numId w:val="3"/>
        </w:numPr>
        <w:rPr>
          <w:bCs/>
          <w:iCs/>
          <w:szCs w:val="20"/>
        </w:rPr>
      </w:pPr>
      <w:r w:rsidRPr="00702C55">
        <w:rPr>
          <w:bCs/>
          <w:iCs/>
          <w:szCs w:val="20"/>
        </w:rPr>
        <w:t>Dimensione</w:t>
      </w:r>
      <w:r w:rsidR="00984B82" w:rsidRPr="00702C55">
        <w:rPr>
          <w:bCs/>
          <w:iCs/>
          <w:szCs w:val="20"/>
        </w:rPr>
        <w:t xml:space="preserve"> individuale e collettiva</w:t>
      </w:r>
      <w:r w:rsidRPr="00702C55">
        <w:rPr>
          <w:bCs/>
          <w:iCs/>
          <w:szCs w:val="20"/>
        </w:rPr>
        <w:t xml:space="preserve"> della tutela della salute.</w:t>
      </w:r>
    </w:p>
    <w:p w14:paraId="38EC1F0E" w14:textId="0C037B24" w:rsidR="00984B82" w:rsidRPr="00702C55" w:rsidRDefault="00EE0A0C" w:rsidP="00456F79">
      <w:pPr>
        <w:pStyle w:val="Paragrafoelenco"/>
        <w:numPr>
          <w:ilvl w:val="0"/>
          <w:numId w:val="3"/>
        </w:numPr>
        <w:rPr>
          <w:bCs/>
          <w:iCs/>
          <w:szCs w:val="20"/>
        </w:rPr>
      </w:pPr>
      <w:r w:rsidRPr="00702C55">
        <w:rPr>
          <w:bCs/>
          <w:iCs/>
          <w:szCs w:val="20"/>
        </w:rPr>
        <w:t>P</w:t>
      </w:r>
      <w:r w:rsidR="00984B82" w:rsidRPr="00702C55">
        <w:rPr>
          <w:bCs/>
          <w:iCs/>
          <w:szCs w:val="20"/>
        </w:rPr>
        <w:t>restazioni assistenziali</w:t>
      </w:r>
      <w:r w:rsidR="00456F79" w:rsidRPr="00702C55">
        <w:rPr>
          <w:bCs/>
          <w:iCs/>
          <w:szCs w:val="20"/>
        </w:rPr>
        <w:t>.</w:t>
      </w:r>
    </w:p>
    <w:p w14:paraId="55702CB5" w14:textId="03B34696" w:rsidR="00984B82" w:rsidRPr="00702C55" w:rsidRDefault="00EE0A0C" w:rsidP="00456F79">
      <w:pPr>
        <w:pStyle w:val="Paragrafoelenco"/>
        <w:numPr>
          <w:ilvl w:val="0"/>
          <w:numId w:val="3"/>
        </w:numPr>
        <w:rPr>
          <w:bCs/>
          <w:iCs/>
          <w:szCs w:val="20"/>
        </w:rPr>
      </w:pPr>
      <w:r w:rsidRPr="00702C55">
        <w:rPr>
          <w:bCs/>
          <w:iCs/>
          <w:szCs w:val="20"/>
        </w:rPr>
        <w:t>I</w:t>
      </w:r>
      <w:r w:rsidR="00984B82" w:rsidRPr="00702C55">
        <w:rPr>
          <w:bCs/>
          <w:iCs/>
          <w:szCs w:val="20"/>
        </w:rPr>
        <w:t>ntervento de</w:t>
      </w:r>
      <w:r w:rsidR="0099267D" w:rsidRPr="00702C55">
        <w:rPr>
          <w:bCs/>
          <w:iCs/>
          <w:szCs w:val="20"/>
        </w:rPr>
        <w:t>i</w:t>
      </w:r>
      <w:r w:rsidR="00984B82" w:rsidRPr="00702C55">
        <w:rPr>
          <w:bCs/>
          <w:iCs/>
          <w:szCs w:val="20"/>
        </w:rPr>
        <w:t xml:space="preserve"> privat</w:t>
      </w:r>
      <w:r w:rsidR="0099267D" w:rsidRPr="00702C55">
        <w:rPr>
          <w:bCs/>
          <w:iCs/>
          <w:szCs w:val="20"/>
        </w:rPr>
        <w:t>i</w:t>
      </w:r>
      <w:r w:rsidR="00984B82" w:rsidRPr="00702C55">
        <w:rPr>
          <w:bCs/>
          <w:iCs/>
          <w:szCs w:val="20"/>
        </w:rPr>
        <w:t xml:space="preserve"> nell’erogazione delle prestazioni</w:t>
      </w:r>
      <w:r w:rsidR="00456F79" w:rsidRPr="00702C55">
        <w:rPr>
          <w:bCs/>
          <w:iCs/>
          <w:szCs w:val="20"/>
        </w:rPr>
        <w:t>.</w:t>
      </w:r>
    </w:p>
    <w:p w14:paraId="4B7006AD" w14:textId="0FA787D1" w:rsidR="00984B82" w:rsidRPr="00702C55" w:rsidRDefault="00EE0A0C" w:rsidP="00456F79">
      <w:pPr>
        <w:pStyle w:val="Paragrafoelenco"/>
        <w:numPr>
          <w:ilvl w:val="0"/>
          <w:numId w:val="3"/>
        </w:numPr>
        <w:rPr>
          <w:bCs/>
          <w:iCs/>
          <w:szCs w:val="20"/>
        </w:rPr>
      </w:pPr>
      <w:r w:rsidRPr="00702C55">
        <w:rPr>
          <w:bCs/>
          <w:iCs/>
          <w:szCs w:val="20"/>
        </w:rPr>
        <w:t>D</w:t>
      </w:r>
      <w:r w:rsidR="00984B82" w:rsidRPr="00702C55">
        <w:rPr>
          <w:bCs/>
          <w:iCs/>
          <w:szCs w:val="20"/>
        </w:rPr>
        <w:t>imensione europea e internazionale della tutela della salute</w:t>
      </w:r>
      <w:r w:rsidR="00456F79" w:rsidRPr="00702C55">
        <w:rPr>
          <w:bCs/>
          <w:iCs/>
          <w:szCs w:val="20"/>
        </w:rPr>
        <w:t>.</w:t>
      </w:r>
    </w:p>
    <w:p w14:paraId="23BCFC68" w14:textId="3298A2AE" w:rsidR="00984B82" w:rsidRPr="00702C55" w:rsidRDefault="00EE0A0C" w:rsidP="00456F79">
      <w:pPr>
        <w:pStyle w:val="Paragrafoelenco"/>
        <w:numPr>
          <w:ilvl w:val="0"/>
          <w:numId w:val="3"/>
        </w:numPr>
        <w:rPr>
          <w:bCs/>
          <w:iCs/>
          <w:color w:val="000000"/>
          <w:szCs w:val="20"/>
        </w:rPr>
      </w:pPr>
      <w:r w:rsidRPr="00702C55">
        <w:rPr>
          <w:bCs/>
          <w:iCs/>
          <w:color w:val="000000"/>
          <w:szCs w:val="20"/>
        </w:rPr>
        <w:t>A</w:t>
      </w:r>
      <w:r w:rsidR="00984B82" w:rsidRPr="00702C55">
        <w:rPr>
          <w:bCs/>
          <w:iCs/>
          <w:color w:val="000000"/>
          <w:szCs w:val="20"/>
        </w:rPr>
        <w:t>utorità nazionali ed europee di regolazione</w:t>
      </w:r>
      <w:r w:rsidR="00456F79" w:rsidRPr="00702C55">
        <w:rPr>
          <w:bCs/>
          <w:iCs/>
          <w:color w:val="000000"/>
          <w:szCs w:val="20"/>
        </w:rPr>
        <w:t>.</w:t>
      </w:r>
    </w:p>
    <w:p w14:paraId="349ED601" w14:textId="30358630" w:rsidR="0099267D" w:rsidRPr="00702C55" w:rsidRDefault="0099267D" w:rsidP="00456F79">
      <w:pPr>
        <w:pStyle w:val="Paragrafoelenco"/>
        <w:numPr>
          <w:ilvl w:val="0"/>
          <w:numId w:val="3"/>
        </w:numPr>
        <w:rPr>
          <w:bCs/>
          <w:iCs/>
          <w:color w:val="000000"/>
          <w:szCs w:val="20"/>
        </w:rPr>
      </w:pPr>
      <w:r w:rsidRPr="00702C55">
        <w:rPr>
          <w:bCs/>
          <w:iCs/>
          <w:color w:val="000000"/>
          <w:szCs w:val="20"/>
        </w:rPr>
        <w:t>Organizzazione del SSN.</w:t>
      </w:r>
    </w:p>
    <w:p w14:paraId="4FD95C49" w14:textId="6B117D34" w:rsidR="0099267D" w:rsidRPr="00702C55" w:rsidRDefault="0099267D" w:rsidP="00456F79">
      <w:pPr>
        <w:pStyle w:val="Paragrafoelenco"/>
        <w:numPr>
          <w:ilvl w:val="0"/>
          <w:numId w:val="3"/>
        </w:numPr>
        <w:rPr>
          <w:bCs/>
          <w:iCs/>
          <w:color w:val="000000"/>
          <w:szCs w:val="20"/>
        </w:rPr>
      </w:pPr>
      <w:r w:rsidRPr="00702C55">
        <w:rPr>
          <w:bCs/>
          <w:iCs/>
          <w:color w:val="000000"/>
          <w:szCs w:val="20"/>
        </w:rPr>
        <w:t>Principi sulle professioni sanitarie.</w:t>
      </w:r>
    </w:p>
    <w:p w14:paraId="560FE000" w14:textId="5CA89285" w:rsidR="0099267D" w:rsidRPr="00702C55" w:rsidRDefault="0099267D" w:rsidP="00456F79">
      <w:pPr>
        <w:pStyle w:val="Paragrafoelenco"/>
        <w:numPr>
          <w:ilvl w:val="0"/>
          <w:numId w:val="3"/>
        </w:numPr>
        <w:rPr>
          <w:bCs/>
          <w:iCs/>
          <w:color w:val="000000"/>
          <w:szCs w:val="20"/>
        </w:rPr>
      </w:pPr>
      <w:r w:rsidRPr="00702C55">
        <w:rPr>
          <w:bCs/>
          <w:iCs/>
          <w:color w:val="000000"/>
          <w:szCs w:val="20"/>
        </w:rPr>
        <w:t>Principi sulla dirigenza sanitaria.</w:t>
      </w:r>
    </w:p>
    <w:p w14:paraId="242BE84A" w14:textId="053CC1A2" w:rsidR="00984B82" w:rsidRPr="00702C55" w:rsidRDefault="00EE0A0C" w:rsidP="00456F79">
      <w:pPr>
        <w:pStyle w:val="Paragrafoelenco"/>
        <w:numPr>
          <w:ilvl w:val="0"/>
          <w:numId w:val="3"/>
        </w:numPr>
        <w:rPr>
          <w:bCs/>
          <w:iCs/>
          <w:color w:val="000000"/>
          <w:szCs w:val="20"/>
        </w:rPr>
      </w:pPr>
      <w:r w:rsidRPr="00702C55">
        <w:rPr>
          <w:bCs/>
          <w:iCs/>
          <w:color w:val="000000"/>
          <w:szCs w:val="20"/>
        </w:rPr>
        <w:t>R</w:t>
      </w:r>
      <w:r w:rsidR="00984B82" w:rsidRPr="00702C55">
        <w:rPr>
          <w:bCs/>
          <w:iCs/>
          <w:color w:val="000000"/>
          <w:szCs w:val="20"/>
        </w:rPr>
        <w:t>egolazione delle sperimentazioni cliniche</w:t>
      </w:r>
      <w:r w:rsidR="00456F79" w:rsidRPr="00702C55">
        <w:rPr>
          <w:bCs/>
          <w:iCs/>
          <w:color w:val="000000"/>
          <w:szCs w:val="20"/>
        </w:rPr>
        <w:t>.</w:t>
      </w:r>
    </w:p>
    <w:p w14:paraId="437B35CD" w14:textId="24611A19" w:rsidR="00984B82" w:rsidRPr="00702C55" w:rsidRDefault="00EE0A0C" w:rsidP="00456F79">
      <w:pPr>
        <w:pStyle w:val="Paragrafoelenco"/>
        <w:numPr>
          <w:ilvl w:val="0"/>
          <w:numId w:val="3"/>
        </w:numPr>
        <w:rPr>
          <w:bCs/>
          <w:iCs/>
          <w:color w:val="000000"/>
          <w:szCs w:val="20"/>
        </w:rPr>
      </w:pPr>
      <w:r w:rsidRPr="00702C55">
        <w:rPr>
          <w:bCs/>
          <w:iCs/>
          <w:color w:val="000000"/>
          <w:szCs w:val="20"/>
        </w:rPr>
        <w:t>B</w:t>
      </w:r>
      <w:r w:rsidR="00984B82" w:rsidRPr="00702C55">
        <w:rPr>
          <w:bCs/>
          <w:iCs/>
          <w:color w:val="000000"/>
          <w:szCs w:val="20"/>
        </w:rPr>
        <w:t>revett</w:t>
      </w:r>
      <w:r w:rsidRPr="00702C55">
        <w:rPr>
          <w:bCs/>
          <w:iCs/>
          <w:color w:val="000000"/>
          <w:szCs w:val="20"/>
        </w:rPr>
        <w:t>i</w:t>
      </w:r>
      <w:r w:rsidR="00984B82" w:rsidRPr="00702C55">
        <w:rPr>
          <w:bCs/>
          <w:iCs/>
          <w:color w:val="000000"/>
          <w:szCs w:val="20"/>
        </w:rPr>
        <w:t xml:space="preserve"> farmaceutic</w:t>
      </w:r>
      <w:r w:rsidRPr="00702C55">
        <w:rPr>
          <w:bCs/>
          <w:iCs/>
          <w:color w:val="000000"/>
          <w:szCs w:val="20"/>
        </w:rPr>
        <w:t>i</w:t>
      </w:r>
      <w:r w:rsidR="00456F79" w:rsidRPr="00702C55">
        <w:rPr>
          <w:bCs/>
          <w:iCs/>
          <w:color w:val="000000"/>
          <w:szCs w:val="20"/>
        </w:rPr>
        <w:t>.</w:t>
      </w:r>
    </w:p>
    <w:p w14:paraId="68CBC7EC" w14:textId="23163002" w:rsidR="00984B82" w:rsidRPr="00702C55" w:rsidRDefault="00EE0A0C" w:rsidP="00456F79">
      <w:pPr>
        <w:pStyle w:val="Paragrafoelenco"/>
        <w:numPr>
          <w:ilvl w:val="0"/>
          <w:numId w:val="3"/>
        </w:numPr>
        <w:rPr>
          <w:bCs/>
          <w:iCs/>
          <w:color w:val="000000"/>
          <w:szCs w:val="20"/>
        </w:rPr>
      </w:pPr>
      <w:r w:rsidRPr="00702C55">
        <w:rPr>
          <w:bCs/>
          <w:iCs/>
          <w:color w:val="000000"/>
          <w:szCs w:val="20"/>
        </w:rPr>
        <w:t>P</w:t>
      </w:r>
      <w:r w:rsidR="00984B82" w:rsidRPr="00702C55">
        <w:rPr>
          <w:bCs/>
          <w:iCs/>
          <w:color w:val="000000"/>
          <w:szCs w:val="20"/>
        </w:rPr>
        <w:t>roduzione e distribuzione dei medicinali</w:t>
      </w:r>
      <w:r w:rsidR="00456F79" w:rsidRPr="00702C55">
        <w:rPr>
          <w:bCs/>
          <w:iCs/>
          <w:color w:val="000000"/>
          <w:szCs w:val="20"/>
        </w:rPr>
        <w:t>.</w:t>
      </w:r>
    </w:p>
    <w:p w14:paraId="6CC18964" w14:textId="1DEDC6EE" w:rsidR="00984B82" w:rsidRPr="00702C55" w:rsidRDefault="00EE0A0C" w:rsidP="00456F79">
      <w:pPr>
        <w:pStyle w:val="Paragrafoelenco"/>
        <w:numPr>
          <w:ilvl w:val="0"/>
          <w:numId w:val="3"/>
        </w:numPr>
        <w:rPr>
          <w:bCs/>
          <w:iCs/>
          <w:color w:val="000000"/>
          <w:szCs w:val="20"/>
        </w:rPr>
      </w:pPr>
      <w:r w:rsidRPr="00702C55">
        <w:rPr>
          <w:bCs/>
          <w:iCs/>
          <w:color w:val="000000"/>
          <w:szCs w:val="20"/>
        </w:rPr>
        <w:t>A</w:t>
      </w:r>
      <w:r w:rsidR="00984B82" w:rsidRPr="00702C55">
        <w:rPr>
          <w:bCs/>
          <w:iCs/>
          <w:color w:val="000000"/>
          <w:szCs w:val="20"/>
        </w:rPr>
        <w:t xml:space="preserve">ssistenza </w:t>
      </w:r>
      <w:r w:rsidR="00984B82" w:rsidRPr="00702C55">
        <w:rPr>
          <w:bCs/>
          <w:iCs/>
          <w:szCs w:val="20"/>
        </w:rPr>
        <w:t>farmaceutica</w:t>
      </w:r>
      <w:r w:rsidR="00456F79" w:rsidRPr="00702C55">
        <w:rPr>
          <w:bCs/>
          <w:iCs/>
          <w:szCs w:val="20"/>
        </w:rPr>
        <w:t>.</w:t>
      </w:r>
    </w:p>
    <w:p w14:paraId="57C0A74E" w14:textId="5C243405" w:rsidR="00984B82" w:rsidRPr="00702C55" w:rsidRDefault="0099267D" w:rsidP="00456F79">
      <w:pPr>
        <w:pStyle w:val="Paragrafoelenco"/>
        <w:numPr>
          <w:ilvl w:val="0"/>
          <w:numId w:val="3"/>
        </w:numPr>
        <w:rPr>
          <w:bCs/>
          <w:iCs/>
          <w:color w:val="000000"/>
          <w:szCs w:val="20"/>
        </w:rPr>
      </w:pPr>
      <w:r w:rsidRPr="00702C55">
        <w:rPr>
          <w:bCs/>
          <w:iCs/>
          <w:color w:val="000000"/>
          <w:szCs w:val="20"/>
        </w:rPr>
        <w:t>P</w:t>
      </w:r>
      <w:r w:rsidR="00984B82" w:rsidRPr="00702C55">
        <w:rPr>
          <w:bCs/>
          <w:iCs/>
          <w:color w:val="000000"/>
          <w:szCs w:val="20"/>
        </w:rPr>
        <w:t xml:space="preserve">rofessione </w:t>
      </w:r>
      <w:r w:rsidRPr="00702C55">
        <w:rPr>
          <w:bCs/>
          <w:iCs/>
          <w:color w:val="000000"/>
          <w:szCs w:val="20"/>
        </w:rPr>
        <w:t xml:space="preserve">ed </w:t>
      </w:r>
      <w:r w:rsidR="00984B82" w:rsidRPr="00702C55">
        <w:rPr>
          <w:bCs/>
          <w:iCs/>
          <w:color w:val="000000"/>
          <w:szCs w:val="20"/>
        </w:rPr>
        <w:t>esercizio della farmacia</w:t>
      </w:r>
      <w:r w:rsidR="00456F79" w:rsidRPr="00702C55">
        <w:rPr>
          <w:bCs/>
          <w:iCs/>
          <w:color w:val="000000"/>
          <w:szCs w:val="20"/>
        </w:rPr>
        <w:t>.</w:t>
      </w:r>
    </w:p>
    <w:p w14:paraId="14DF3D6C" w14:textId="0D846A04" w:rsidR="00984B82" w:rsidRPr="00702C55" w:rsidRDefault="00EE0A0C" w:rsidP="00456F79">
      <w:pPr>
        <w:pStyle w:val="Paragrafoelenco"/>
        <w:numPr>
          <w:ilvl w:val="0"/>
          <w:numId w:val="3"/>
        </w:numPr>
        <w:rPr>
          <w:bCs/>
          <w:iCs/>
          <w:color w:val="000000"/>
          <w:szCs w:val="20"/>
        </w:rPr>
      </w:pPr>
      <w:r w:rsidRPr="00702C55">
        <w:rPr>
          <w:bCs/>
          <w:iCs/>
          <w:color w:val="000000"/>
          <w:szCs w:val="20"/>
        </w:rPr>
        <w:t>C</w:t>
      </w:r>
      <w:r w:rsidR="00984B82" w:rsidRPr="00702C55">
        <w:rPr>
          <w:bCs/>
          <w:iCs/>
          <w:color w:val="000000"/>
          <w:szCs w:val="20"/>
        </w:rPr>
        <w:t>lassificazione delle farmacie e sistema di territorializzazione</w:t>
      </w:r>
      <w:r w:rsidR="00456F79" w:rsidRPr="00702C55">
        <w:rPr>
          <w:bCs/>
          <w:iCs/>
          <w:color w:val="000000"/>
          <w:szCs w:val="20"/>
        </w:rPr>
        <w:t>.</w:t>
      </w:r>
    </w:p>
    <w:p w14:paraId="7DC30933" w14:textId="3772FBF9" w:rsidR="00456F79" w:rsidRPr="0043662B" w:rsidRDefault="00A450A9" w:rsidP="00A450A9">
      <w:pPr>
        <w:keepNext/>
        <w:spacing w:before="240" w:after="120" w:line="240" w:lineRule="exact"/>
        <w:rPr>
          <w:b/>
          <w:i/>
          <w:sz w:val="18"/>
          <w:szCs w:val="18"/>
        </w:rPr>
      </w:pPr>
      <w:r w:rsidRPr="0043662B">
        <w:rPr>
          <w:b/>
          <w:i/>
          <w:sz w:val="18"/>
          <w:szCs w:val="18"/>
        </w:rPr>
        <w:t>BIBLIOGRAFI</w:t>
      </w:r>
      <w:r w:rsidR="00456F79" w:rsidRPr="0043662B">
        <w:rPr>
          <w:b/>
          <w:i/>
          <w:sz w:val="18"/>
          <w:szCs w:val="18"/>
        </w:rPr>
        <w:t>A</w:t>
      </w:r>
    </w:p>
    <w:p w14:paraId="732C062D" w14:textId="56514562" w:rsidR="00A450A9" w:rsidRPr="0043662B" w:rsidRDefault="0099267D" w:rsidP="00456F79">
      <w:pPr>
        <w:pStyle w:val="Testo1"/>
        <w:rPr>
          <w:rFonts w:ascii="Times New Roman" w:hAnsi="Times New Roman"/>
          <w:szCs w:val="18"/>
        </w:rPr>
      </w:pPr>
      <w:r>
        <w:rPr>
          <w:rFonts w:ascii="Times New Roman" w:hAnsi="Times New Roman"/>
          <w:szCs w:val="18"/>
        </w:rPr>
        <w:t xml:space="preserve">Alessandra Pioggia, </w:t>
      </w:r>
      <w:r w:rsidRPr="0099267D">
        <w:rPr>
          <w:rFonts w:ascii="Times New Roman" w:hAnsi="Times New Roman"/>
          <w:i/>
          <w:iCs/>
          <w:szCs w:val="18"/>
        </w:rPr>
        <w:t>Diritto sanitario e dei servizi sociali</w:t>
      </w:r>
      <w:r>
        <w:rPr>
          <w:rFonts w:ascii="Times New Roman" w:hAnsi="Times New Roman"/>
          <w:szCs w:val="18"/>
        </w:rPr>
        <w:t xml:space="preserve">, III edizione, Giappichelli, Torino, 2020 (nelle parti che saranno indicate). </w:t>
      </w:r>
      <w:r w:rsidRPr="0043662B">
        <w:rPr>
          <w:rFonts w:ascii="Times New Roman" w:hAnsi="Times New Roman"/>
          <w:szCs w:val="18"/>
        </w:rPr>
        <w:t>All’inizio del corso, in aula e attraverso la pagina Blackboard del corso, saranno date indicazioni aggiornate sui manuali e sulle parti di essi da studiare, nonché sugli eventuali altri materiali didattici, tenuto conto anche delle novità editoriali frattanto intercorse.</w:t>
      </w:r>
      <w:r>
        <w:rPr>
          <w:rFonts w:ascii="Times New Roman" w:hAnsi="Times New Roman"/>
          <w:szCs w:val="18"/>
        </w:rPr>
        <w:t xml:space="preserve"> A</w:t>
      </w:r>
      <w:r w:rsidRPr="0043662B">
        <w:rPr>
          <w:rFonts w:ascii="Times New Roman" w:hAnsi="Times New Roman"/>
          <w:szCs w:val="18"/>
        </w:rPr>
        <w:t>ttraverso la pagina Blackboard</w:t>
      </w:r>
      <w:r>
        <w:rPr>
          <w:rFonts w:ascii="Times New Roman" w:hAnsi="Times New Roman"/>
          <w:szCs w:val="18"/>
        </w:rPr>
        <w:t xml:space="preserve"> saranno anche messe a disposizione </w:t>
      </w:r>
      <w:r w:rsidR="00A450A9" w:rsidRPr="0043662B">
        <w:rPr>
          <w:rFonts w:ascii="Times New Roman" w:hAnsi="Times New Roman"/>
          <w:szCs w:val="18"/>
        </w:rPr>
        <w:t>letture integrative su specifici argomenti</w:t>
      </w:r>
      <w:r w:rsidR="00911EA3" w:rsidRPr="0043662B">
        <w:rPr>
          <w:rFonts w:ascii="Times New Roman" w:hAnsi="Times New Roman"/>
          <w:szCs w:val="18"/>
        </w:rPr>
        <w:t>.</w:t>
      </w:r>
    </w:p>
    <w:p w14:paraId="7AF5E3C8" w14:textId="77777777" w:rsidR="00A450A9" w:rsidRPr="0043662B" w:rsidRDefault="00A450A9" w:rsidP="00A450A9">
      <w:pPr>
        <w:spacing w:before="240" w:after="120"/>
        <w:rPr>
          <w:b/>
          <w:i/>
          <w:sz w:val="18"/>
          <w:szCs w:val="18"/>
        </w:rPr>
      </w:pPr>
      <w:r w:rsidRPr="0043662B">
        <w:rPr>
          <w:b/>
          <w:i/>
          <w:sz w:val="18"/>
          <w:szCs w:val="18"/>
        </w:rPr>
        <w:t>DIDATTICA DEL CORSO</w:t>
      </w:r>
    </w:p>
    <w:p w14:paraId="5161E526" w14:textId="77777777" w:rsidR="00591E61" w:rsidRPr="0043662B" w:rsidRDefault="00591E61" w:rsidP="00591E61">
      <w:pPr>
        <w:pStyle w:val="Testo2"/>
        <w:rPr>
          <w:rFonts w:ascii="Times New Roman" w:hAnsi="Times New Roman"/>
          <w:szCs w:val="18"/>
        </w:rPr>
      </w:pPr>
      <w:r w:rsidRPr="0043662B">
        <w:rPr>
          <w:rFonts w:ascii="Times New Roman" w:hAnsi="Times New Roman"/>
          <w:szCs w:val="18"/>
        </w:rPr>
        <w:t>Lezioni frontali, inclusa la illustrazione e trattazione di casi giurisprudenziali e di attualità.</w:t>
      </w:r>
    </w:p>
    <w:p w14:paraId="33A0BA2C" w14:textId="34EA876A" w:rsidR="00591E61" w:rsidRPr="0043662B" w:rsidRDefault="00591E61" w:rsidP="00591E61">
      <w:pPr>
        <w:pStyle w:val="Testo2"/>
        <w:ind w:firstLine="0"/>
        <w:rPr>
          <w:rFonts w:ascii="Times New Roman" w:hAnsi="Times New Roman"/>
          <w:szCs w:val="18"/>
        </w:rPr>
      </w:pPr>
      <w:r w:rsidRPr="0043662B">
        <w:rPr>
          <w:rFonts w:ascii="Times New Roman" w:hAnsi="Times New Roman"/>
          <w:szCs w:val="18"/>
        </w:rPr>
        <w:t>In relazione ad alcuni temi trattati nelle lezioni</w:t>
      </w:r>
      <w:r w:rsidR="00EE0A0C">
        <w:rPr>
          <w:rFonts w:ascii="Times New Roman" w:hAnsi="Times New Roman"/>
          <w:szCs w:val="18"/>
        </w:rPr>
        <w:t>,</w:t>
      </w:r>
      <w:r w:rsidRPr="0043662B">
        <w:rPr>
          <w:rFonts w:ascii="Times New Roman" w:hAnsi="Times New Roman"/>
          <w:szCs w:val="18"/>
        </w:rPr>
        <w:t xml:space="preserve"> saranno organizzati seminari di approfondimento con discussione di casi. </w:t>
      </w:r>
    </w:p>
    <w:p w14:paraId="4899BB30" w14:textId="77777777" w:rsidR="00A450A9" w:rsidRPr="0043662B" w:rsidRDefault="00A450A9" w:rsidP="00A450A9">
      <w:pPr>
        <w:spacing w:before="240" w:after="120"/>
        <w:rPr>
          <w:b/>
          <w:i/>
          <w:sz w:val="18"/>
          <w:szCs w:val="18"/>
        </w:rPr>
      </w:pPr>
      <w:r w:rsidRPr="0043662B">
        <w:rPr>
          <w:b/>
          <w:i/>
          <w:sz w:val="18"/>
          <w:szCs w:val="18"/>
        </w:rPr>
        <w:t>METODO E CRITERI DI VALUTAZIONE</w:t>
      </w:r>
    </w:p>
    <w:p w14:paraId="34728828" w14:textId="77777777" w:rsidR="00456F79" w:rsidRPr="0043662B" w:rsidRDefault="00456F79" w:rsidP="00456F79">
      <w:pPr>
        <w:pStyle w:val="Testo2"/>
        <w:rPr>
          <w:rFonts w:ascii="Times New Roman" w:hAnsi="Times New Roman"/>
          <w:szCs w:val="18"/>
        </w:rPr>
      </w:pPr>
      <w:r w:rsidRPr="0043662B">
        <w:rPr>
          <w:rFonts w:ascii="Times New Roman" w:hAnsi="Times New Roman"/>
          <w:szCs w:val="18"/>
        </w:rPr>
        <w:t>L’esame mira a valutare il conseguimento degli obiettivi didattici sopra descritti e la preparazione dello studente, inclusa la maturità raggiunta nella acquisizione di adeguate capacità comunicative e argomentative.</w:t>
      </w:r>
    </w:p>
    <w:p w14:paraId="28DE3056" w14:textId="48A80025" w:rsidR="00456F79" w:rsidRPr="0043662B" w:rsidRDefault="00456F79" w:rsidP="00456F79">
      <w:pPr>
        <w:pStyle w:val="Testo2"/>
        <w:rPr>
          <w:rFonts w:ascii="Times New Roman" w:hAnsi="Times New Roman"/>
          <w:szCs w:val="18"/>
        </w:rPr>
      </w:pPr>
      <w:r w:rsidRPr="0043662B">
        <w:rPr>
          <w:rFonts w:ascii="Times New Roman" w:hAnsi="Times New Roman"/>
          <w:szCs w:val="18"/>
        </w:rPr>
        <w:t>L’esame avviene in forma orale.</w:t>
      </w:r>
    </w:p>
    <w:p w14:paraId="6EF129DB" w14:textId="42CB68E0" w:rsidR="00456F79" w:rsidRPr="0043662B" w:rsidRDefault="00456F79" w:rsidP="00456F79">
      <w:pPr>
        <w:pStyle w:val="Testo2"/>
        <w:rPr>
          <w:rFonts w:ascii="Times New Roman" w:hAnsi="Times New Roman"/>
          <w:szCs w:val="18"/>
        </w:rPr>
      </w:pPr>
      <w:r w:rsidRPr="0043662B">
        <w:rPr>
          <w:rFonts w:ascii="Times New Roman" w:hAnsi="Times New Roman"/>
          <w:szCs w:val="18"/>
        </w:rPr>
        <w:lastRenderedPageBreak/>
        <w:t>Nella valutazione, saranno particolarmente apprezzate chiarezza e precisione delle risposte, soprattutto con riguardo ai concetti fondamentali, nonché la coerenza e la linearità dell’analisi, della sintesi e dell’argomentazione.</w:t>
      </w:r>
    </w:p>
    <w:p w14:paraId="34DFB5DD" w14:textId="10833803" w:rsidR="00456F79" w:rsidRPr="0043662B" w:rsidRDefault="00456F79" w:rsidP="00456F79">
      <w:pPr>
        <w:pStyle w:val="Testo2"/>
        <w:rPr>
          <w:rFonts w:ascii="Times New Roman" w:hAnsi="Times New Roman"/>
          <w:szCs w:val="18"/>
        </w:rPr>
      </w:pPr>
      <w:r w:rsidRPr="0043662B">
        <w:rPr>
          <w:rFonts w:ascii="Times New Roman" w:hAnsi="Times New Roman"/>
          <w:szCs w:val="18"/>
        </w:rPr>
        <w:t>Conseguirà una votazione eccellente lo studente che dimostri una conoscenza completa dei contenuti del corso, insieme alla capacità di muoversi con autonomia e spirito critico tra di essi, nonché di argomentare ed esprimersi in modo organico, preciso e con linguaggio tecnicamente accurato.</w:t>
      </w:r>
    </w:p>
    <w:p w14:paraId="0550AA24" w14:textId="60617CEF" w:rsidR="00456F79" w:rsidRPr="0043662B" w:rsidRDefault="00456F79" w:rsidP="00456F79">
      <w:pPr>
        <w:pStyle w:val="Testo2"/>
        <w:rPr>
          <w:rFonts w:ascii="Times New Roman" w:hAnsi="Times New Roman"/>
          <w:szCs w:val="18"/>
        </w:rPr>
      </w:pPr>
      <w:r w:rsidRPr="0043662B">
        <w:rPr>
          <w:rFonts w:ascii="Times New Roman" w:hAnsi="Times New Roman"/>
          <w:szCs w:val="18"/>
        </w:rPr>
        <w:t>Conseguirà una votazione buona lo studente che dimostri una conoscenza dettagliata dei contenuti del corso e, comunque, di tutti i concetti fondamentali, insieme alla capacità di muoversi tra di essi con un certo grado di autonomia, nonché di argomentare ed esprimersi in modo chiaro e corretto.</w:t>
      </w:r>
    </w:p>
    <w:p w14:paraId="029BEC2B" w14:textId="77777777" w:rsidR="00456F79" w:rsidRPr="0043662B" w:rsidRDefault="00456F79" w:rsidP="00456F79">
      <w:pPr>
        <w:pStyle w:val="Testo2"/>
        <w:rPr>
          <w:rFonts w:ascii="Times New Roman" w:hAnsi="Times New Roman"/>
          <w:szCs w:val="18"/>
        </w:rPr>
      </w:pPr>
      <w:r w:rsidRPr="0043662B">
        <w:rPr>
          <w:rFonts w:ascii="Times New Roman" w:hAnsi="Times New Roman"/>
          <w:szCs w:val="18"/>
        </w:rPr>
        <w:t>Conseguirà una votazione discreta lo studente che dimostri una conoscenza adeguata dei concetti fondamentali del corso, insieme alla capacità di identificare con accuratezza l’oggetto delle domande poste in sede d’esame, nonché di esprimersi senza gravi imprecisioni.</w:t>
      </w:r>
    </w:p>
    <w:p w14:paraId="4CAF0E48" w14:textId="5733B76A" w:rsidR="00A450A9" w:rsidRPr="00EE0A0C" w:rsidRDefault="00456F79" w:rsidP="00EE0A0C">
      <w:pPr>
        <w:pStyle w:val="Testo2"/>
        <w:rPr>
          <w:rFonts w:ascii="Times New Roman" w:hAnsi="Times New Roman"/>
          <w:szCs w:val="18"/>
        </w:rPr>
      </w:pPr>
      <w:r w:rsidRPr="0043662B">
        <w:rPr>
          <w:rFonts w:ascii="Times New Roman" w:hAnsi="Times New Roman"/>
          <w:szCs w:val="18"/>
        </w:rPr>
        <w:t>Conseguirà una votazione sufficiente lo studente che conosca nei tratti essenziali i contenuti fondamentali del corso e sappia orientarsi in linea di massima tra di essi, esprimendosi senza imprecisioni gravi e ripetute.</w:t>
      </w:r>
    </w:p>
    <w:sectPr w:rsidR="00A450A9" w:rsidRPr="00EE0A0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77C4D"/>
    <w:multiLevelType w:val="hybridMultilevel"/>
    <w:tmpl w:val="B90A59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521DED"/>
    <w:multiLevelType w:val="hybridMultilevel"/>
    <w:tmpl w:val="05E46E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8E0A8E"/>
    <w:multiLevelType w:val="hybridMultilevel"/>
    <w:tmpl w:val="51AC99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2693747">
    <w:abstractNumId w:val="1"/>
  </w:num>
  <w:num w:numId="2" w16cid:durableId="2075353980">
    <w:abstractNumId w:val="2"/>
  </w:num>
  <w:num w:numId="3" w16cid:durableId="176148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FC"/>
    <w:rsid w:val="0001328A"/>
    <w:rsid w:val="00187B99"/>
    <w:rsid w:val="002014DD"/>
    <w:rsid w:val="00220CFC"/>
    <w:rsid w:val="002D5E17"/>
    <w:rsid w:val="0043662B"/>
    <w:rsid w:val="00456F79"/>
    <w:rsid w:val="004D1217"/>
    <w:rsid w:val="004D6008"/>
    <w:rsid w:val="00591E61"/>
    <w:rsid w:val="00640794"/>
    <w:rsid w:val="006F1772"/>
    <w:rsid w:val="00702C55"/>
    <w:rsid w:val="008942E7"/>
    <w:rsid w:val="008A1204"/>
    <w:rsid w:val="00900CCA"/>
    <w:rsid w:val="00911EA3"/>
    <w:rsid w:val="00924B77"/>
    <w:rsid w:val="00940DA2"/>
    <w:rsid w:val="00984AF5"/>
    <w:rsid w:val="00984B82"/>
    <w:rsid w:val="0099267D"/>
    <w:rsid w:val="009E055C"/>
    <w:rsid w:val="00A450A9"/>
    <w:rsid w:val="00A74F6F"/>
    <w:rsid w:val="00AD7557"/>
    <w:rsid w:val="00B50C5D"/>
    <w:rsid w:val="00B51253"/>
    <w:rsid w:val="00B525CC"/>
    <w:rsid w:val="00D404F2"/>
    <w:rsid w:val="00E607E6"/>
    <w:rsid w:val="00EE0A0C"/>
    <w:rsid w:val="00F41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EA6D"/>
  <w15:chartTrackingRefBased/>
  <w15:docId w15:val="{714B343F-39BF-48E6-85A4-86FBF91B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41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0B7E-FDE6-473F-B97C-8EFAD2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TotalTime>
  <Pages>3</Pages>
  <Words>771</Words>
  <Characters>4809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2003-03-27T10:42:00Z</cp:lastPrinted>
  <dcterms:created xsi:type="dcterms:W3CDTF">2023-05-16T10:09:00Z</dcterms:created>
  <dcterms:modified xsi:type="dcterms:W3CDTF">2023-05-16T10:09:00Z</dcterms:modified>
</cp:coreProperties>
</file>