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34BA" w14:textId="77777777" w:rsidR="00835FF5" w:rsidRDefault="00835FF5" w:rsidP="00835FF5">
      <w:pPr>
        <w:pStyle w:val="Titolo1"/>
      </w:pPr>
      <w:r>
        <w:t>Programmazione e c</w:t>
      </w:r>
      <w:r w:rsidR="00921ADA">
        <w:t>ontrollo (sistemi di controllo)</w:t>
      </w:r>
    </w:p>
    <w:p w14:paraId="1EDFA175" w14:textId="109EDA42" w:rsidR="00835FF5" w:rsidRDefault="00835FF5" w:rsidP="00835FF5">
      <w:pPr>
        <w:pStyle w:val="Titolo2"/>
      </w:pPr>
      <w:r>
        <w:t>Prof. Manuela S. Macinati</w:t>
      </w:r>
    </w:p>
    <w:p w14:paraId="0441CFD6" w14:textId="77777777" w:rsidR="002D5E17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BCEFF69" w14:textId="77777777" w:rsidR="00835FF5" w:rsidRDefault="00835FF5" w:rsidP="00835FF5">
      <w:pPr>
        <w:spacing w:line="240" w:lineRule="exact"/>
      </w:pPr>
      <w:r w:rsidRPr="000F1E7D">
        <w:t xml:space="preserve">L’obiettivo del corso è duplice. Da un lato, </w:t>
      </w:r>
      <w:r>
        <w:t xml:space="preserve">introdotto l’approccio contingente al sistema di programmazione e controllo, </w:t>
      </w:r>
      <w:r w:rsidRPr="000F1E7D">
        <w:t xml:space="preserve">il corso si propone di mettere a fuoco le specificità che </w:t>
      </w:r>
      <w:r>
        <w:t xml:space="preserve">tale </w:t>
      </w:r>
      <w:r w:rsidRPr="000F1E7D">
        <w:t>sistem</w:t>
      </w:r>
      <w:r>
        <w:t>a</w:t>
      </w:r>
      <w:r w:rsidRPr="000F1E7D">
        <w:t xml:space="preserve"> assu</w:t>
      </w:r>
      <w:r>
        <w:t>me</w:t>
      </w:r>
      <w:r w:rsidRPr="000F1E7D">
        <w:t xml:space="preserve"> in particolari contesti aziendali, analizzando</w:t>
      </w:r>
      <w:r>
        <w:t>ne</w:t>
      </w:r>
      <w:r w:rsidRPr="000F1E7D">
        <w:t xml:space="preserve"> </w:t>
      </w:r>
      <w:r>
        <w:t xml:space="preserve">fabbisogni e </w:t>
      </w:r>
      <w:r w:rsidRPr="000F1E7D">
        <w:t>caratteristiche di progettazione e di funzionamento</w:t>
      </w:r>
      <w:r>
        <w:t>.</w:t>
      </w:r>
      <w:r w:rsidRPr="000F1E7D">
        <w:t xml:space="preserve"> Dall'altro, si vuole sviluppare negli studenti un’adeguata sensibilità verso la dimensione “organizzativa” de</w:t>
      </w:r>
      <w:r>
        <w:t>l</w:t>
      </w:r>
      <w:r w:rsidRPr="000F1E7D">
        <w:t xml:space="preserve"> sistem</w:t>
      </w:r>
      <w:r>
        <w:t>a</w:t>
      </w:r>
      <w:r w:rsidRPr="000F1E7D">
        <w:t xml:space="preserve"> di programmazione e controllo, enfatizzando la capacità di orientare i comportamenti e le decisioni degli attori aziendali.</w:t>
      </w:r>
    </w:p>
    <w:p w14:paraId="7F294199" w14:textId="77777777" w:rsidR="00835FF5" w:rsidRDefault="00835FF5" w:rsidP="00835FF5">
      <w:pPr>
        <w:spacing w:before="120"/>
      </w:pPr>
      <w:r>
        <w:t>Al termine del corso, lo studente:</w:t>
      </w:r>
    </w:p>
    <w:p w14:paraId="6CC67E7E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conoscerà e comprenderà l’approccio contingente alla progettazione del sistema di programmazione e controllo e la dimensione organizzativa di tale sistema, secondo il programma didattico avanzato, così da saper elaborare ed applicare idee originali situate in contesti reali;</w:t>
      </w:r>
    </w:p>
    <w:p w14:paraId="15EFA7FB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 xml:space="preserve">conoscerà e saprà applicare i criteri di progettazione e logiche di utilizzo del sistema di programmazione e controllo in diversi contesti aziendali, con riferimento sia gli strumenti tecnico-contabili (contabilità analitica, budgeting reporting) sia al sistema di centri di responsabilità, alla politica dei prezzi di trasferimento e al sistema di incentivazione, dimostrando competenze avanzate di </w:t>
      </w:r>
      <w:r w:rsidRPr="00957DD9">
        <w:rPr>
          <w:i/>
        </w:rPr>
        <w:t>problem setting</w:t>
      </w:r>
      <w:r>
        <w:t xml:space="preserve"> e di </w:t>
      </w:r>
      <w:r w:rsidRPr="00957DD9">
        <w:rPr>
          <w:i/>
        </w:rPr>
        <w:t>problem solving</w:t>
      </w:r>
      <w:r>
        <w:t>;</w:t>
      </w:r>
    </w:p>
    <w:p w14:paraId="260BF392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interpretare in modo critico le informazioni prodotte dal sistema di programmazione e controllo, giungendo a formulare giudizi autonomi anche in situazioni complesse ed in presenza di informazioni limitate o incomplete;</w:t>
      </w:r>
    </w:p>
    <w:p w14:paraId="338BE209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comunicare in modo chiaro e privo di ambiguità le proprie conclusioni maturate dall’interpretazione delle informazioni processate dal sistema di programmazione e controllo, così da supportare i destinatari (specialisti e non) del sistema di programmazione e controllo con opportune argomentazioni;</w:t>
      </w:r>
    </w:p>
    <w:p w14:paraId="186B3D60" w14:textId="77777777" w:rsidR="00835FF5" w:rsidRDefault="00835FF5" w:rsidP="00835FF5">
      <w:pPr>
        <w:pStyle w:val="Paragrafoelenco"/>
        <w:numPr>
          <w:ilvl w:val="0"/>
          <w:numId w:val="2"/>
        </w:numPr>
        <w:ind w:left="284" w:hanging="284"/>
      </w:pPr>
      <w:r>
        <w:t>saprà avanzare negli studi di programmazione e controllo in modo per lo più auto-diretto ed autonomo.</w:t>
      </w:r>
    </w:p>
    <w:p w14:paraId="651E5800" w14:textId="77777777" w:rsidR="00835FF5" w:rsidRPr="00835FF5" w:rsidRDefault="00835FF5" w:rsidP="00835FF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822E6D1" w14:textId="77777777" w:rsidR="00835FF5" w:rsidRDefault="00835FF5" w:rsidP="00835FF5">
      <w:r>
        <w:t>L’approccio contingente alla progettazione dei sistemi di programmazione e controllo.</w:t>
      </w:r>
    </w:p>
    <w:p w14:paraId="4DFDD291" w14:textId="77777777" w:rsidR="00835FF5" w:rsidRDefault="00835FF5" w:rsidP="00835FF5">
      <w:r>
        <w:lastRenderedPageBreak/>
        <w:t>I sistemi di programmazione e controllo in particolari tipologie di aziende: aziende di servizi, aziende commerciali, aziende pubbliche, organizzazioni non profit, aziende che operano per progetti, aziende sanitarie e piccole e medie imprese.</w:t>
      </w:r>
    </w:p>
    <w:p w14:paraId="1D83DB12" w14:textId="77777777" w:rsidR="00835FF5" w:rsidRDefault="00835FF5" w:rsidP="00835FF5">
      <w:r>
        <w:t>La dimensione “organizzativa” dei sistemi di programmazione e controllo (i meccanismi di controllo organizzativo, gestione per obiettivi e collegamento con i sistemi di incentivazione, i prezzi di trasferimento).</w:t>
      </w:r>
    </w:p>
    <w:p w14:paraId="66780592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57AAF8C" w14:textId="77777777" w:rsidR="00835FF5" w:rsidRPr="000F1E7D" w:rsidRDefault="00835FF5" w:rsidP="00835FF5">
      <w:pPr>
        <w:pStyle w:val="Testo2"/>
        <w:spacing w:line="240" w:lineRule="atLeast"/>
        <w:ind w:left="284" w:hanging="284"/>
      </w:pPr>
      <w:r w:rsidRPr="00835FF5">
        <w:rPr>
          <w:smallCaps/>
          <w:spacing w:val="-5"/>
          <w:sz w:val="16"/>
        </w:rPr>
        <w:t>S. Baraldi</w:t>
      </w:r>
      <w:r w:rsidRPr="000F1E7D">
        <w:rPr>
          <w:smallCaps/>
          <w:sz w:val="16"/>
        </w:rPr>
        <w:t>,</w:t>
      </w:r>
      <w:r w:rsidRPr="000F1E7D">
        <w:t xml:space="preserve"> </w:t>
      </w:r>
      <w:r w:rsidRPr="003A784A">
        <w:rPr>
          <w:i/>
        </w:rPr>
        <w:t>I sistemi di controllo direzionale. Contingency theory e criteri di progettazione</w:t>
      </w:r>
      <w:r w:rsidRPr="000F1E7D">
        <w:t>, McGraw-Hill, Milano, 2012</w:t>
      </w:r>
      <w:r>
        <w:t>.</w:t>
      </w:r>
    </w:p>
    <w:p w14:paraId="6EAD4AD9" w14:textId="77777777" w:rsidR="00835FF5" w:rsidRPr="00835FF5" w:rsidRDefault="00835FF5" w:rsidP="00835FF5">
      <w:pPr>
        <w:pStyle w:val="Testo2"/>
        <w:spacing w:line="240" w:lineRule="atLeast"/>
        <w:ind w:left="284" w:hanging="284"/>
        <w:rPr>
          <w:spacing w:val="-5"/>
        </w:rPr>
      </w:pPr>
      <w:r w:rsidRPr="00764A38">
        <w:rPr>
          <w:smallCaps/>
          <w:sz w:val="16"/>
        </w:rPr>
        <w:t>S.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Materiale didattico per il corso di Programmazione e Controllo (sistemi di controll</w:t>
      </w:r>
      <w:r w:rsidRPr="003A784A">
        <w:rPr>
          <w:i/>
          <w:spacing w:val="-5"/>
        </w:rPr>
        <w:t>o)</w:t>
      </w:r>
      <w:r w:rsidRPr="003A784A">
        <w:rPr>
          <w:spacing w:val="-5"/>
        </w:rPr>
        <w:t xml:space="preserve"> – EDUCatt, </w:t>
      </w:r>
      <w:r w:rsidRPr="00835FF5">
        <w:rPr>
          <w:spacing w:val="-5"/>
        </w:rPr>
        <w:t>2019.</w:t>
      </w:r>
    </w:p>
    <w:p w14:paraId="091D617E" w14:textId="77777777" w:rsidR="00835FF5" w:rsidRPr="009F39DD" w:rsidRDefault="00835FF5" w:rsidP="003A784A">
      <w:pPr>
        <w:pStyle w:val="Testo1"/>
        <w:spacing w:before="0"/>
      </w:pPr>
      <w:r w:rsidRPr="009F39DD">
        <w:t>Casi di studio pubblicati nell’area in blackboard riservata agli studenti iscritti all’insegnamento.</w:t>
      </w:r>
    </w:p>
    <w:p w14:paraId="4731DF96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5B5BE6" w14:textId="54E8867A" w:rsidR="007615CC" w:rsidRPr="007615CC" w:rsidRDefault="00835FF5" w:rsidP="007615CC">
      <w:pPr>
        <w:pStyle w:val="Testo2"/>
      </w:pPr>
      <w:r w:rsidRPr="00835FF5">
        <w:t>Il corso, erogato in modalità blended, prevede attività in forma residenziale (50%) ed in remoto (50%). Le attività in remoto prevedono la fruizione di videolezioni (asicrone), webinar esercitativi e feed-back-live (sincroni realizzati in webconference). Si prevede un intenso utilizzo di lezioni interattive di inquadramento, anal</w:t>
      </w:r>
      <w:r w:rsidR="003A784A">
        <w:t>isi di casi, dicussioni guidate</w:t>
      </w:r>
      <w:r w:rsidRPr="00835FF5">
        <w:t xml:space="preserve"> e laboratori riflessivi plenari. </w:t>
      </w:r>
    </w:p>
    <w:p w14:paraId="4EE181A9" w14:textId="77777777" w:rsidR="007615CC" w:rsidRPr="00835FF5" w:rsidRDefault="007615CC" w:rsidP="00835FF5">
      <w:pPr>
        <w:pStyle w:val="Testo2"/>
      </w:pPr>
      <w:r w:rsidRPr="00835FF5">
        <w:t>Il syllabus contenente il programma analitico del corso sarà comunicato in Blackboard</w:t>
      </w:r>
      <w:r>
        <w:t>.</w:t>
      </w:r>
    </w:p>
    <w:p w14:paraId="3C381AF1" w14:textId="77777777" w:rsidR="00835FF5" w:rsidRPr="00835FF5" w:rsidRDefault="00835FF5" w:rsidP="00835FF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F6E74A1" w14:textId="77777777" w:rsidR="00835FF5" w:rsidRPr="004562A6" w:rsidRDefault="00835FF5" w:rsidP="00835FF5">
      <w:pPr>
        <w:pStyle w:val="Testo2"/>
        <w:tabs>
          <w:tab w:val="clear" w:pos="284"/>
          <w:tab w:val="left" w:pos="567"/>
        </w:tabs>
        <w:rPr>
          <w:i/>
        </w:rPr>
      </w:pPr>
      <w:r w:rsidRPr="004562A6">
        <w:t>A)</w:t>
      </w:r>
      <w:r>
        <w:rPr>
          <w:i/>
        </w:rPr>
        <w:tab/>
      </w:r>
      <w:r w:rsidRPr="004562A6">
        <w:rPr>
          <w:i/>
        </w:rPr>
        <w:t>Valutazione progressiva in itinere</w:t>
      </w:r>
    </w:p>
    <w:p w14:paraId="5B7D1F9A" w14:textId="214799BB" w:rsidR="00835FF5" w:rsidRPr="00A71D29" w:rsidRDefault="00835FF5" w:rsidP="00835FF5">
      <w:pPr>
        <w:pStyle w:val="Testo2"/>
      </w:pPr>
      <w:r w:rsidRPr="00A71D29">
        <w:t xml:space="preserve">Per gli studenti che optano per una valutazione progressiva in itinere si prevede che: il </w:t>
      </w:r>
      <w:r w:rsidR="00C5331E">
        <w:t>5</w:t>
      </w:r>
      <w:r w:rsidRPr="00A71D29">
        <w:t xml:space="preserve">0% della valutazione sia effettuato mediante due prove (una prova individuale in presenza </w:t>
      </w:r>
      <w:r w:rsidR="00C5331E">
        <w:t xml:space="preserve">, peso 20%, </w:t>
      </w:r>
      <w:r w:rsidRPr="00A71D29">
        <w:t xml:space="preserve">e un </w:t>
      </w:r>
      <w:r w:rsidRPr="00A71D29">
        <w:rPr>
          <w:i/>
        </w:rPr>
        <w:t>assignment</w:t>
      </w:r>
      <w:r w:rsidRPr="00A71D29">
        <w:t xml:space="preserve"> di gruppo</w:t>
      </w:r>
      <w:r w:rsidR="00C5331E">
        <w:t>, peso 30%</w:t>
      </w:r>
      <w:r w:rsidRPr="00A71D29">
        <w:t xml:space="preserve">) somministrate durante lo svolgimento del corso, secondo contenuti e tempistiche che saranno pubblicati nell’area Blackboard riservata agli studenti iscritti al corso; il </w:t>
      </w:r>
      <w:r w:rsidR="00C5331E">
        <w:t>5</w:t>
      </w:r>
      <w:r w:rsidRPr="00A71D29">
        <w:t>0% della valutazione sia effettuato mediante prova scritta finale. Si accede alla prova finale a fronte del conseguimento di una valutazione positiva delle prove somministrate durante lo svolgimento del corso. Ai fini del superamento dell’esame, la prova finale (da tenersi in uno dei 3 appelli successivi al termine dell’insegnamento) deve essere positiva.</w:t>
      </w:r>
    </w:p>
    <w:p w14:paraId="6A322BFD" w14:textId="77777777" w:rsidR="00835FF5" w:rsidRPr="004562A6" w:rsidRDefault="00835FF5" w:rsidP="00835FF5">
      <w:pPr>
        <w:pStyle w:val="Testo2"/>
        <w:numPr>
          <w:ilvl w:val="0"/>
          <w:numId w:val="1"/>
        </w:numPr>
        <w:tabs>
          <w:tab w:val="clear" w:pos="284"/>
        </w:tabs>
        <w:spacing w:before="120"/>
        <w:ind w:left="568" w:hanging="284"/>
        <w:rPr>
          <w:i/>
        </w:rPr>
      </w:pPr>
      <w:r w:rsidRPr="004562A6">
        <w:rPr>
          <w:i/>
        </w:rPr>
        <w:t>Valutazione unitaria sommativa</w:t>
      </w:r>
    </w:p>
    <w:p w14:paraId="21CE68F8" w14:textId="77777777" w:rsidR="00835FF5" w:rsidRDefault="00835FF5" w:rsidP="00835FF5">
      <w:pPr>
        <w:pStyle w:val="Testo2"/>
      </w:pPr>
      <w:r w:rsidRPr="00071DFA">
        <w:t xml:space="preserve">Per gli studenti </w:t>
      </w:r>
      <w:r>
        <w:t xml:space="preserve">che intendono optare per una valutazione unitaria in sede di appello di esame, </w:t>
      </w:r>
      <w:r w:rsidRPr="00071DFA">
        <w:t xml:space="preserve">l’esame si articola in </w:t>
      </w:r>
      <w:r>
        <w:t>una prova scritta (2 domande a risposta aperta, 1 business case) della durata di circa 2 ore avente per oggetto uno o più degli argomenti trattati nell’ambito del corso (inclusi i casi di studio pubblicati in Blackboard).</w:t>
      </w:r>
    </w:p>
    <w:p w14:paraId="32592A2E" w14:textId="77777777" w:rsidR="001D229E" w:rsidRDefault="001D229E" w:rsidP="001D229E">
      <w:pPr>
        <w:pStyle w:val="Testo2"/>
      </w:pPr>
      <w:r w:rsidRPr="001D229E">
        <w:t xml:space="preserve">La preparazione dello studente è valutata in base ai seguenti criteri: </w:t>
      </w:r>
    </w:p>
    <w:p w14:paraId="21B40127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lastRenderedPageBreak/>
        <w:t xml:space="preserve">approfondimento della conoscenza e della comprensione dei sistemi e dei modelli oggetto di studio; </w:t>
      </w:r>
    </w:p>
    <w:p w14:paraId="119CF1DD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originalità, appropriatezza e profondità delle esemplificazioni proposte a fronte della richiesta di argomentazioni applicative; </w:t>
      </w:r>
    </w:p>
    <w:p w14:paraId="4CF763B5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consapevolezza delle caratteristiche aziendali ed ambientali che condizionano le problematiche oggetto di studio; </w:t>
      </w:r>
    </w:p>
    <w:p w14:paraId="49B8E7FA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rigore nell’inquadrare le problematiche oggetto di studio e nell’identificare ed argomentare soluzioni originali situate nel contesto reale; </w:t>
      </w:r>
    </w:p>
    <w:p w14:paraId="55A837C3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appropriatezza e correttezza nella scelta ed applicazione dei modelli di analisi quantitativa e qualitativa oggetto di studio a fronte delle problematiche proposte; </w:t>
      </w:r>
    </w:p>
    <w:p w14:paraId="31701ACB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autonomia e rigore nell’interpretare e selezionare le informazioni rilevanti tra quelle proposte a fronte di problematiche oggetto di studio, nonché di mettere in luce possibili lacune informative, identificando di conseguenza ulteriori ipotesi informative su cui fondare la proposta di soluzioni appropriate; </w:t>
      </w:r>
    </w:p>
    <w:p w14:paraId="34C0A740" w14:textId="77777777" w:rsidR="001D229E" w:rsidRDefault="001D229E" w:rsidP="001D229E">
      <w:pPr>
        <w:pStyle w:val="Testo2"/>
        <w:numPr>
          <w:ilvl w:val="0"/>
          <w:numId w:val="3"/>
        </w:numPr>
      </w:pPr>
      <w:r w:rsidRPr="001D229E">
        <w:t xml:space="preserve">approccio critico alla materia, anche mediante l’argomentazione dei vantaggi/svantaggi dei modelli studiati sotto i profili concettuale ed applicativo e il presidio dei collegamenti tra i vari aspetti in cui si articola il sistema di programmazione e controllo; </w:t>
      </w:r>
    </w:p>
    <w:p w14:paraId="5DDD235B" w14:textId="77777777" w:rsidR="001D229E" w:rsidRPr="001D229E" w:rsidRDefault="001D229E" w:rsidP="001D229E">
      <w:pPr>
        <w:pStyle w:val="Testo2"/>
        <w:numPr>
          <w:ilvl w:val="0"/>
          <w:numId w:val="3"/>
        </w:numPr>
      </w:pPr>
      <w:r w:rsidRPr="001D229E">
        <w:t>chiarezza, completezza, coerenza e padronanza linguistica nella comunicazione.</w:t>
      </w:r>
    </w:p>
    <w:p w14:paraId="07A2437D" w14:textId="77777777" w:rsidR="00835FF5" w:rsidRPr="003A784A" w:rsidRDefault="00835FF5" w:rsidP="003A784A">
      <w:pPr>
        <w:spacing w:before="240" w:after="120"/>
        <w:rPr>
          <w:b/>
          <w:i/>
          <w:sz w:val="18"/>
        </w:rPr>
      </w:pPr>
      <w:r w:rsidRPr="003A784A">
        <w:rPr>
          <w:b/>
          <w:i/>
          <w:sz w:val="18"/>
        </w:rPr>
        <w:t>AVVERTENZE E PREREQUISITI</w:t>
      </w:r>
    </w:p>
    <w:p w14:paraId="7703B553" w14:textId="77777777" w:rsidR="00835FF5" w:rsidRPr="00835FF5" w:rsidRDefault="00835FF5" w:rsidP="00835FF5">
      <w:pPr>
        <w:pStyle w:val="Testo2"/>
      </w:pPr>
      <w:r w:rsidRPr="00835FF5">
        <w:t>Conoscenze preliminari</w:t>
      </w:r>
    </w:p>
    <w:p w14:paraId="645023B7" w14:textId="77777777" w:rsidR="00835FF5" w:rsidRDefault="00835FF5" w:rsidP="00835FF5">
      <w:pPr>
        <w:pStyle w:val="Testo2"/>
      </w:pPr>
      <w:r>
        <w:t xml:space="preserve">È richiesta una conoscenza di base degli strumenti di programmazione e controllo. Gli studenti, che eventualmente non risultassero in possesso di tali conoscenze preliminari, dovranno farsi carico di acquisirle attraverso un’attività di studio individuale così da seguire efficacemente il corso. </w:t>
      </w:r>
    </w:p>
    <w:p w14:paraId="71771957" w14:textId="77777777" w:rsidR="00835FF5" w:rsidRDefault="00835FF5" w:rsidP="00835FF5">
      <w:pPr>
        <w:pStyle w:val="Testo2"/>
      </w:pPr>
      <w:r>
        <w:t>A tal fine, si suggeriscono i seguenti testi:</w:t>
      </w:r>
    </w:p>
    <w:p w14:paraId="01141419" w14:textId="77777777" w:rsidR="00835FF5" w:rsidRPr="00FD387C" w:rsidRDefault="00835FF5" w:rsidP="00835FF5">
      <w:pPr>
        <w:pStyle w:val="Testo1"/>
        <w:spacing w:before="0" w:line="240" w:lineRule="atLeast"/>
        <w:rPr>
          <w:spacing w:val="-5"/>
        </w:rPr>
      </w:pPr>
      <w:r w:rsidRPr="00835FF5">
        <w:rPr>
          <w:smallCaps/>
          <w:spacing w:val="-5"/>
          <w:sz w:val="16"/>
        </w:rPr>
        <w:t xml:space="preserve">S. Baraldi-A. Cifalinò-P. Sacco </w:t>
      </w:r>
      <w:r w:rsidRPr="00FD387C">
        <w:rPr>
          <w:spacing w:val="-5"/>
        </w:rPr>
        <w:t>(a cura di),</w:t>
      </w:r>
      <w:r w:rsidRPr="00FD387C">
        <w:rPr>
          <w:i/>
          <w:spacing w:val="-5"/>
        </w:rPr>
        <w:t xml:space="preserve"> I sistemi di programmazione e controllo,</w:t>
      </w:r>
      <w:r w:rsidRPr="00FD387C">
        <w:rPr>
          <w:spacing w:val="-5"/>
        </w:rPr>
        <w:t xml:space="preserve"> Giappichelli, Torino, 2011.</w:t>
      </w:r>
    </w:p>
    <w:p w14:paraId="7A53AF5D" w14:textId="77777777" w:rsidR="00835FF5" w:rsidRDefault="00835FF5" w:rsidP="00835FF5">
      <w:pPr>
        <w:pStyle w:val="Testo1"/>
        <w:spacing w:before="0" w:line="240" w:lineRule="atLeast"/>
        <w:rPr>
          <w:spacing w:val="-5"/>
        </w:rPr>
      </w:pPr>
      <w:r>
        <w:t>S</w:t>
      </w:r>
      <w:r w:rsidRPr="00FD387C">
        <w:rPr>
          <w:smallCaps/>
          <w:spacing w:val="-5"/>
          <w:sz w:val="16"/>
        </w:rPr>
        <w:t>. Baraldi-A. Cifalinò-P. Sacco</w:t>
      </w:r>
      <w:r w:rsidRPr="00835FF5">
        <w:rPr>
          <w:smallCaps/>
          <w:spacing w:val="-5"/>
          <w:sz w:val="16"/>
        </w:rPr>
        <w:t>,</w:t>
      </w:r>
      <w:r w:rsidRPr="00835FF5">
        <w:rPr>
          <w:i/>
          <w:spacing w:val="-5"/>
        </w:rPr>
        <w:t xml:space="preserve"> Esercizi svolti di programmazione e controllo,</w:t>
      </w:r>
      <w:r w:rsidRPr="00835FF5">
        <w:rPr>
          <w:spacing w:val="-5"/>
        </w:rPr>
        <w:t xml:space="preserve"> Giappichelli, Torino, 2013 (quarta edizione-ristampa riveduta).</w:t>
      </w:r>
    </w:p>
    <w:sectPr w:rsidR="00835F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8EA"/>
    <w:multiLevelType w:val="hybridMultilevel"/>
    <w:tmpl w:val="B178D4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E6C02D1"/>
    <w:multiLevelType w:val="hybridMultilevel"/>
    <w:tmpl w:val="877417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D020F"/>
    <w:multiLevelType w:val="hybridMultilevel"/>
    <w:tmpl w:val="D9284D82"/>
    <w:lvl w:ilvl="0" w:tplc="0C58C8E6">
      <w:start w:val="2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51447727">
    <w:abstractNumId w:val="2"/>
  </w:num>
  <w:num w:numId="2" w16cid:durableId="1669136917">
    <w:abstractNumId w:val="1"/>
  </w:num>
  <w:num w:numId="3" w16cid:durableId="1287590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F5"/>
    <w:rsid w:val="00140D91"/>
    <w:rsid w:val="00187B99"/>
    <w:rsid w:val="001D229E"/>
    <w:rsid w:val="002014DD"/>
    <w:rsid w:val="002D5E17"/>
    <w:rsid w:val="002F5BB4"/>
    <w:rsid w:val="003426F1"/>
    <w:rsid w:val="003A784A"/>
    <w:rsid w:val="004D1217"/>
    <w:rsid w:val="004D6008"/>
    <w:rsid w:val="005964F6"/>
    <w:rsid w:val="00640794"/>
    <w:rsid w:val="006F1772"/>
    <w:rsid w:val="007615CC"/>
    <w:rsid w:val="00835FF5"/>
    <w:rsid w:val="008942E7"/>
    <w:rsid w:val="008A1204"/>
    <w:rsid w:val="00900CCA"/>
    <w:rsid w:val="00921ADA"/>
    <w:rsid w:val="00924B77"/>
    <w:rsid w:val="00940DA2"/>
    <w:rsid w:val="009413D5"/>
    <w:rsid w:val="009E055C"/>
    <w:rsid w:val="00A74F6F"/>
    <w:rsid w:val="00AD7557"/>
    <w:rsid w:val="00B50C5D"/>
    <w:rsid w:val="00B51253"/>
    <w:rsid w:val="00B525CC"/>
    <w:rsid w:val="00BB0996"/>
    <w:rsid w:val="00BE3214"/>
    <w:rsid w:val="00C22F94"/>
    <w:rsid w:val="00C5331E"/>
    <w:rsid w:val="00D404F2"/>
    <w:rsid w:val="00D647A7"/>
    <w:rsid w:val="00E607E6"/>
    <w:rsid w:val="00F01D32"/>
    <w:rsid w:val="00F10DE0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DB20F"/>
  <w15:chartTrackingRefBased/>
  <w15:docId w15:val="{1F2F25BD-DDC4-427C-8F83-03A168AF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35FF5"/>
    <w:pPr>
      <w:tabs>
        <w:tab w:val="clear" w:pos="284"/>
      </w:tabs>
      <w:spacing w:line="240" w:lineRule="exact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9230-2165-4A0A-9406-780AD91D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922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2023-05-11T08:28:00Z</dcterms:created>
  <dcterms:modified xsi:type="dcterms:W3CDTF">2023-05-11T08:28:00Z</dcterms:modified>
</cp:coreProperties>
</file>