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3EB0" w14:textId="77777777"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14:paraId="4B87CED6" w14:textId="77777777" w:rsidR="00BB7804" w:rsidRDefault="00BF3300" w:rsidP="00965B94">
      <w:pPr>
        <w:pStyle w:val="Titolo2"/>
        <w:spacing w:line="240" w:lineRule="atLeast"/>
        <w:ind w:left="284" w:hanging="284"/>
      </w:pPr>
      <w:r>
        <w:t>Prof. Matteo Lucchese</w:t>
      </w:r>
    </w:p>
    <w:p w14:paraId="3416CCF9" w14:textId="2558F71C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665C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9C22F24" w14:textId="77777777" w:rsidR="00BB7804" w:rsidRDefault="00BB7804" w:rsidP="00BB7804">
      <w:pPr>
        <w:spacing w:line="240" w:lineRule="exact"/>
      </w:pPr>
      <w:r>
        <w:t xml:space="preserve">Il corso ha l’obiettivo di </w:t>
      </w:r>
      <w:r w:rsidR="00DA1008">
        <w:t>analizzare</w:t>
      </w:r>
      <w:r>
        <w:t xml:space="preserve"> le determinanti, la natura e le conseguenze del processo innovativo a livello macroeconomico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14:paraId="59976B3E" w14:textId="77777777"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14:paraId="20FA0A55" w14:textId="77777777" w:rsidR="00BB7804" w:rsidRPr="00C4233C" w:rsidRDefault="00BB7804" w:rsidP="00BB7804">
      <w:pPr>
        <w:spacing w:line="240" w:lineRule="exact"/>
      </w:pPr>
      <w:r>
        <w:t xml:space="preserve">Con riferimento alle conoscenze e </w:t>
      </w:r>
      <w:r w:rsidR="00DA1008">
        <w:t xml:space="preserve">ai </w:t>
      </w:r>
      <w:r>
        <w:t>contenuti appresi, lo studente sarà in grado</w:t>
      </w:r>
      <w:r w:rsidR="00DA1008">
        <w:t xml:space="preserve">, al termine del corso, </w:t>
      </w:r>
      <w:r>
        <w:t xml:space="preserve">di analizzare le scelte innovative degli operatori privati e pubblici e di collocarle e interpretarle nel </w:t>
      </w:r>
      <w:r w:rsidRPr="00C4233C">
        <w:t>più generale contesto economico ed istituzionale.</w:t>
      </w:r>
    </w:p>
    <w:p w14:paraId="336B2C6E" w14:textId="77777777" w:rsidR="00BB7804" w:rsidRPr="00C4233C" w:rsidRDefault="00BB7804" w:rsidP="00BB7804">
      <w:pPr>
        <w:spacing w:line="240" w:lineRule="exact"/>
      </w:pPr>
      <w:r w:rsidRPr="00C4233C">
        <w:t>Con riferimento alle competenze acquisite, lo studente sarà in grado di applicare e comunicare le conoscenze sopra descritte sia nel delineare le strategie innovative aziendali, sia nel delineare schemi di riferimento per efficaci politiche di sostegno all’innovazione.</w:t>
      </w:r>
    </w:p>
    <w:p w14:paraId="319451BA" w14:textId="77777777" w:rsidR="00037EDD" w:rsidRPr="00C4233C" w:rsidRDefault="00037EDD" w:rsidP="00BB7804">
      <w:pPr>
        <w:spacing w:line="240" w:lineRule="exact"/>
      </w:pPr>
      <w:r w:rsidRPr="00C4233C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22101747" w14:textId="77777777" w:rsidR="00BB7804" w:rsidRPr="00C4233C" w:rsidRDefault="00BB7804" w:rsidP="00BB7804">
      <w:pPr>
        <w:spacing w:before="240" w:after="120" w:line="240" w:lineRule="exact"/>
        <w:rPr>
          <w:b/>
          <w:sz w:val="18"/>
        </w:rPr>
      </w:pPr>
      <w:r w:rsidRPr="00C4233C">
        <w:rPr>
          <w:b/>
          <w:i/>
          <w:sz w:val="18"/>
        </w:rPr>
        <w:t>PROGRAMMA DEL CORSO</w:t>
      </w:r>
    </w:p>
    <w:p w14:paraId="5E59B5F0" w14:textId="77777777" w:rsidR="00BB7804" w:rsidRPr="00C4233C" w:rsidRDefault="00BB7804" w:rsidP="00BB7804">
      <w:pPr>
        <w:spacing w:line="240" w:lineRule="exact"/>
      </w:pPr>
      <w:r w:rsidRPr="00C4233C">
        <w:t>Il corso è strutturato in</w:t>
      </w:r>
      <w:r w:rsidR="00DA1008" w:rsidRPr="00C4233C">
        <w:t xml:space="preserve"> </w:t>
      </w:r>
      <w:r w:rsidR="00181C17" w:rsidRPr="00C4233C">
        <w:t>sei</w:t>
      </w:r>
      <w:r w:rsidRPr="00C4233C">
        <w:t xml:space="preserve"> moduli</w:t>
      </w:r>
      <w:r w:rsidR="00B819D5" w:rsidRPr="00C4233C">
        <w:t>:</w:t>
      </w:r>
    </w:p>
    <w:p w14:paraId="32A5AC67" w14:textId="77777777" w:rsidR="00BB7804" w:rsidRPr="00C4233C" w:rsidRDefault="00DA1008" w:rsidP="00896F42">
      <w:pPr>
        <w:spacing w:line="240" w:lineRule="exact"/>
        <w:ind w:left="284" w:hanging="284"/>
      </w:pPr>
      <w:r w:rsidRPr="00C4233C">
        <w:t>–</w:t>
      </w:r>
      <w:r w:rsidRPr="00C4233C">
        <w:tab/>
      </w:r>
      <w:r w:rsidR="00896F42" w:rsidRPr="00C4233C">
        <w:t xml:space="preserve">Introduzione: definizioni e natura del cambiamento tecnologico; </w:t>
      </w:r>
      <w:r w:rsidR="00BB7804" w:rsidRPr="00C4233C">
        <w:t>la tecnolo</w:t>
      </w:r>
      <w:r w:rsidR="00181C17" w:rsidRPr="00C4233C">
        <w:t>g</w:t>
      </w:r>
      <w:r w:rsidR="002003ED" w:rsidRPr="00C4233C">
        <w:t>ia nella teoria microeconomica</w:t>
      </w:r>
      <w:r w:rsidR="00896F42" w:rsidRPr="00C4233C">
        <w:t>; input e output dell’attività innovativa; la misurazione dell’innovazione; evidenze statistiche preliminari.</w:t>
      </w:r>
    </w:p>
    <w:p w14:paraId="18D3BAB2" w14:textId="77777777" w:rsidR="00BB7804" w:rsidRPr="00C4233C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Struttura di mercato e innovazio</w:t>
      </w:r>
      <w:r w:rsidR="00DA1008" w:rsidRPr="00C4233C">
        <w:t>ne: teorie e evidenze empiriche; i</w:t>
      </w:r>
      <w:r w:rsidRPr="00C4233C">
        <w:t xml:space="preserve">nnovazione e </w:t>
      </w:r>
      <w:r w:rsidRPr="00500358">
        <w:t>politiche antitrust.</w:t>
      </w:r>
    </w:p>
    <w:p w14:paraId="0DADF8E3" w14:textId="77777777" w:rsidR="00BB7804" w:rsidRPr="00C4233C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I brevetti: modelli teorici ed evidenze empiriche.</w:t>
      </w:r>
    </w:p>
    <w:p w14:paraId="6631D51C" w14:textId="3FA0ADC4" w:rsidR="00BB7804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Mo</w:t>
      </w:r>
      <w:r w:rsidR="00DA1008" w:rsidRPr="00C4233C">
        <w:t>delli di diffusione tecnologica; s</w:t>
      </w:r>
      <w:r w:rsidRPr="00C4233C">
        <w:t>i</w:t>
      </w:r>
      <w:r w:rsidR="00DA1008" w:rsidRPr="00C4233C">
        <w:t>stemi nazionali di innovazione;</w:t>
      </w:r>
      <w:r w:rsidRPr="00C4233C">
        <w:t xml:space="preserve"> </w:t>
      </w:r>
      <w:r w:rsidR="00500358" w:rsidRPr="005665CF">
        <w:t>l’innovazione nei settori economici</w:t>
      </w:r>
    </w:p>
    <w:p w14:paraId="20C9794D" w14:textId="77777777"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 xml:space="preserve">La critica alle teorie economiche del cambiamento tecnologico: </w:t>
      </w:r>
      <w:r w:rsidR="00DA1008">
        <w:t>l’approccio evolutivo e i n</w:t>
      </w:r>
      <w:r>
        <w:t>eo-schumpeteriani.</w:t>
      </w:r>
    </w:p>
    <w:p w14:paraId="6C3F488D" w14:textId="074F17ED" w:rsidR="00BB7804" w:rsidRDefault="00BB7804" w:rsidP="00801CA1">
      <w:pPr>
        <w:spacing w:line="240" w:lineRule="exact"/>
        <w:ind w:left="284" w:hanging="284"/>
      </w:pPr>
      <w:r w:rsidRPr="005665CF">
        <w:t>–</w:t>
      </w:r>
      <w:r w:rsidRPr="005665CF">
        <w:tab/>
        <w:t>Teoria evolutiva dell’impresa e dei mercati; Schumpeter I vs Schumpeter II.</w:t>
      </w:r>
      <w:r w:rsidR="00500358" w:rsidRPr="005665CF">
        <w:t xml:space="preserve"> Le politiche per l’innovazione nell’approccio tradizionale e in quello evolutivo.</w:t>
      </w:r>
    </w:p>
    <w:p w14:paraId="52CF314C" w14:textId="77777777"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1A315FC" w14:textId="77777777" w:rsidR="00BB7804" w:rsidRPr="00500358" w:rsidRDefault="00BB7804" w:rsidP="00C4233C">
      <w:pPr>
        <w:pStyle w:val="Testo1"/>
        <w:spacing w:before="0"/>
        <w:rPr>
          <w:sz w:val="20"/>
        </w:rPr>
      </w:pPr>
      <w:r w:rsidRPr="00500358">
        <w:rPr>
          <w:sz w:val="20"/>
        </w:rPr>
        <w:t>Testo di riferimento:</w:t>
      </w:r>
    </w:p>
    <w:p w14:paraId="188F5B89" w14:textId="005587F0" w:rsidR="00BB7804" w:rsidRDefault="00801CA1" w:rsidP="00C4233C">
      <w:pPr>
        <w:pStyle w:val="Testo1"/>
        <w:spacing w:before="0"/>
        <w:rPr>
          <w:sz w:val="20"/>
        </w:rPr>
      </w:pPr>
      <w:r w:rsidRPr="00500358">
        <w:rPr>
          <w:sz w:val="20"/>
        </w:rPr>
        <w:t>F. Malerba</w:t>
      </w:r>
      <w:r w:rsidR="00BB7804" w:rsidRPr="00500358">
        <w:rPr>
          <w:sz w:val="20"/>
        </w:rPr>
        <w:t xml:space="preserve"> (a cura di), Economia dell’Innovazione, Carocci, Roma, ultima edizione.</w:t>
      </w:r>
    </w:p>
    <w:p w14:paraId="4EB75B54" w14:textId="77777777" w:rsidR="00BB7804" w:rsidRPr="00D403B9" w:rsidRDefault="00BB7804" w:rsidP="00BB7804">
      <w:pPr>
        <w:spacing w:before="240" w:after="120"/>
        <w:rPr>
          <w:b/>
          <w:i/>
          <w:sz w:val="18"/>
        </w:rPr>
      </w:pPr>
      <w:r w:rsidRPr="00D403B9">
        <w:rPr>
          <w:b/>
          <w:i/>
          <w:sz w:val="18"/>
        </w:rPr>
        <w:t>DIDATTICA DEL CORSO</w:t>
      </w:r>
    </w:p>
    <w:p w14:paraId="6B378712" w14:textId="77777777" w:rsidR="0030771D" w:rsidRPr="00C4233C" w:rsidRDefault="009707B7" w:rsidP="00C4233C">
      <w:pPr>
        <w:pStyle w:val="Testo2"/>
      </w:pPr>
      <w:r w:rsidRPr="00D403B9">
        <w:t xml:space="preserve">Il corso, erogato in modalità blended, prevede attività in forma residenziale (50%) ed in remoto (50%). Le attività in remoto prevedono la fruizione di videolezioni (asincrone), webinar esercitativi e feed-back-live (sincroni realizzati in webconference). Le attività residenziali si fondano sull’utilizzo di lezioni interattive di </w:t>
      </w:r>
      <w:r w:rsidRPr="00C4233C">
        <w:t>inquadramento, analisi di casi e laboratori.</w:t>
      </w:r>
      <w:r w:rsidR="0030771D" w:rsidRPr="00C4233C">
        <w:t xml:space="preserve"> Il syllabus dettagliato e ulteriore materiale di studio verranno resi disponibili on-line sulla piattaforma Blackboard dedicata.</w:t>
      </w:r>
    </w:p>
    <w:p w14:paraId="4C45AA69" w14:textId="77777777" w:rsidR="00BB7804" w:rsidRPr="00C4233C" w:rsidRDefault="00BB7804" w:rsidP="00BB7804">
      <w:pPr>
        <w:spacing w:before="240" w:after="120"/>
        <w:rPr>
          <w:b/>
          <w:i/>
          <w:sz w:val="18"/>
        </w:rPr>
      </w:pPr>
      <w:r w:rsidRPr="00C4233C">
        <w:rPr>
          <w:b/>
          <w:i/>
          <w:sz w:val="18"/>
        </w:rPr>
        <w:t>METODO E CRITERI DI VALUTAZIONE</w:t>
      </w:r>
    </w:p>
    <w:p w14:paraId="27A75523" w14:textId="77777777" w:rsidR="00BB7804" w:rsidRPr="00C4233C" w:rsidRDefault="00BB7804" w:rsidP="00801CA1">
      <w:pPr>
        <w:pStyle w:val="Testo2"/>
        <w:numPr>
          <w:ilvl w:val="0"/>
          <w:numId w:val="1"/>
        </w:numPr>
      </w:pPr>
      <w:r w:rsidRPr="00C4233C">
        <w:t>Valutazione progressiva in itinere</w:t>
      </w:r>
    </w:p>
    <w:p w14:paraId="5979F522" w14:textId="77777777" w:rsidR="00DA1008" w:rsidRPr="00C4233C" w:rsidRDefault="00BB7804" w:rsidP="00BB7804">
      <w:pPr>
        <w:pStyle w:val="Testo2"/>
      </w:pPr>
      <w:r w:rsidRPr="00C4233C">
        <w:t>Per gli studenti che optano per una valutazione progressiva</w:t>
      </w:r>
      <w:r w:rsidR="00DA1008" w:rsidRPr="00C4233C">
        <w:t xml:space="preserve"> in itinere si prevede che:</w:t>
      </w:r>
    </w:p>
    <w:p w14:paraId="36BDF5E4" w14:textId="77777777" w:rsidR="00DA1008" w:rsidRPr="00C4233C" w:rsidRDefault="00DA1008" w:rsidP="00DA1008">
      <w:pPr>
        <w:pStyle w:val="Testo2"/>
        <w:ind w:left="284" w:firstLine="0"/>
      </w:pPr>
      <w:r w:rsidRPr="00C4233C">
        <w:t>- il 5</w:t>
      </w:r>
      <w:r w:rsidR="00BB7804" w:rsidRPr="00C4233C">
        <w:t xml:space="preserve">0% della valutazione sia effettuato mediante due prove (una prova </w:t>
      </w:r>
      <w:r w:rsidR="00896F42" w:rsidRPr="00C4233C">
        <w:t xml:space="preserve">intermedia scritta </w:t>
      </w:r>
      <w:r w:rsidR="00BB7804" w:rsidRPr="00C4233C">
        <w:t xml:space="preserve">e un assignment di gruppo) somministrate durante lo svolgimento del corso, secondo contenuti e tempistiche che saranno pubblicati nell’area Blackboard riservata agli </w:t>
      </w:r>
      <w:r w:rsidR="001E7F00" w:rsidRPr="00C4233C">
        <w:t>studenti iscritti al corso</w:t>
      </w:r>
      <w:r w:rsidR="00BE4CEA" w:rsidRPr="00C4233C">
        <w:t xml:space="preserve"> (ciascuna prova concorre alla determinazione del voto </w:t>
      </w:r>
      <w:r w:rsidR="00AD0BCF" w:rsidRPr="00C4233C">
        <w:t xml:space="preserve">finale </w:t>
      </w:r>
      <w:r w:rsidR="00BE4CEA" w:rsidRPr="00C4233C">
        <w:t>per il 25%);</w:t>
      </w:r>
    </w:p>
    <w:p w14:paraId="308EEBD1" w14:textId="77777777" w:rsidR="00DA1008" w:rsidRPr="00C4233C" w:rsidRDefault="00DA1008" w:rsidP="00DA1008">
      <w:pPr>
        <w:pStyle w:val="Testo2"/>
        <w:ind w:left="284" w:firstLine="0"/>
      </w:pPr>
      <w:r w:rsidRPr="00C4233C">
        <w:t>- il restante 5</w:t>
      </w:r>
      <w:r w:rsidR="00BB7804" w:rsidRPr="00C4233C">
        <w:t>0% della valutazione sia effettuato</w:t>
      </w:r>
      <w:r w:rsidRPr="00C4233C">
        <w:t xml:space="preserve"> mediante prova finale scritta.</w:t>
      </w:r>
    </w:p>
    <w:p w14:paraId="75F98F68" w14:textId="77777777" w:rsidR="00DA1008" w:rsidRPr="00C4233C" w:rsidRDefault="00BB7804" w:rsidP="00DA1008">
      <w:pPr>
        <w:pStyle w:val="Testo2"/>
        <w:ind w:left="284" w:firstLine="0"/>
      </w:pPr>
      <w:r w:rsidRPr="00C4233C">
        <w:t>Si accede alla prova finale a fronte del conseguimento di una valutazione positiva delle prove somministrate du</w:t>
      </w:r>
      <w:r w:rsidR="00DA1008" w:rsidRPr="00C4233C">
        <w:t>rante lo svolgimento del corso.</w:t>
      </w:r>
    </w:p>
    <w:p w14:paraId="01FF8ADC" w14:textId="77777777" w:rsidR="00BB7804" w:rsidRPr="00C4233C" w:rsidRDefault="00BB7804" w:rsidP="00DA1008">
      <w:pPr>
        <w:pStyle w:val="Testo2"/>
        <w:ind w:left="284" w:firstLine="0"/>
      </w:pPr>
      <w:r w:rsidRPr="00C4233C">
        <w:t>Ai fini del superamento dell’esame, la prova finale (da tenersi in uno solo dei 3 appelli successivi al termine dell’insegnamento) deve essere positiva.</w:t>
      </w:r>
    </w:p>
    <w:p w14:paraId="437ED9FC" w14:textId="77777777" w:rsidR="00BB7804" w:rsidRPr="00C4233C" w:rsidRDefault="00BB7804" w:rsidP="00801CA1">
      <w:pPr>
        <w:pStyle w:val="Testo2"/>
        <w:numPr>
          <w:ilvl w:val="0"/>
          <w:numId w:val="1"/>
        </w:numPr>
      </w:pPr>
      <w:r w:rsidRPr="00C4233C">
        <w:t>Valutazione unitaria sommativa</w:t>
      </w:r>
    </w:p>
    <w:p w14:paraId="747D7E00" w14:textId="77777777" w:rsidR="00BB7804" w:rsidRDefault="00BB7804" w:rsidP="00DA1008">
      <w:pPr>
        <w:pStyle w:val="Testo2"/>
        <w:ind w:left="284" w:firstLine="0"/>
      </w:pPr>
      <w:r w:rsidRPr="00C4233C">
        <w:t>Per gli studenti che intendono optare per una valutazione unitaria in sede di appello di</w:t>
      </w:r>
      <w:r w:rsidRPr="00BB7804">
        <w:t xml:space="preserve"> esame, l’esame si articola in una prova scritta con domande aperte.</w:t>
      </w:r>
    </w:p>
    <w:p w14:paraId="0D57B499" w14:textId="77777777"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B808F3" w14:textId="77777777" w:rsidR="00BB7804" w:rsidRPr="00801CA1" w:rsidRDefault="00BB7804" w:rsidP="00CC224F">
      <w:pPr>
        <w:pStyle w:val="Testo2"/>
        <w:rPr>
          <w:i/>
        </w:rPr>
      </w:pPr>
      <w:r w:rsidRPr="00801CA1">
        <w:rPr>
          <w:i/>
        </w:rPr>
        <w:t>Prerequisito:</w:t>
      </w:r>
    </w:p>
    <w:p w14:paraId="473C5B65" w14:textId="7A915883" w:rsidR="00EC6756" w:rsidRDefault="00BB7804" w:rsidP="00CC224F">
      <w:pPr>
        <w:pStyle w:val="Testo2"/>
        <w:rPr>
          <w:spacing w:val="-5"/>
        </w:rPr>
      </w:pPr>
      <w:r>
        <w:t>Per la frequenza al corso è indispensabile una buona conoscenza d</w:t>
      </w:r>
      <w:r w:rsidR="006C2919">
        <w:t xml:space="preserve">ella microeconomia; a titolo di </w:t>
      </w:r>
      <w:r>
        <w:t xml:space="preserve">esempio, si consiglia il seguente manuale: </w:t>
      </w:r>
      <w:r w:rsidRPr="00801CA1">
        <w:rPr>
          <w:smallCaps/>
          <w:sz w:val="16"/>
        </w:rPr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</w:p>
    <w:p w14:paraId="37F254FF" w14:textId="77777777" w:rsidR="005665CF" w:rsidRDefault="005665CF" w:rsidP="005665CF">
      <w:pPr>
        <w:spacing w:before="120" w:line="240" w:lineRule="exact"/>
        <w:ind w:firstLine="284"/>
        <w:rPr>
          <w:bCs/>
          <w:i/>
          <w:sz w:val="18"/>
        </w:rPr>
      </w:pPr>
      <w:r>
        <w:rPr>
          <w:bCs/>
          <w:i/>
          <w:sz w:val="18"/>
        </w:rPr>
        <w:t>O</w:t>
      </w:r>
      <w:r w:rsidRPr="005665CF">
        <w:rPr>
          <w:bCs/>
          <w:i/>
          <w:sz w:val="18"/>
        </w:rPr>
        <w:t>rario e luogo di ricevimento degli studenti</w:t>
      </w:r>
    </w:p>
    <w:p w14:paraId="7F320C0F" w14:textId="3436DE13" w:rsidR="006F1594" w:rsidRPr="005665CF" w:rsidRDefault="006F1594" w:rsidP="005665CF">
      <w:pPr>
        <w:spacing w:before="120" w:line="240" w:lineRule="exact"/>
        <w:ind w:firstLine="284"/>
        <w:rPr>
          <w:bCs/>
          <w:i/>
          <w:sz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lastRenderedPageBreak/>
        <w:t>Le attività di ricevimento degli studenti, da confermare previa richiesta di appuntamento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, si terranno il giorno </w:t>
      </w:r>
      <w:r w:rsidR="00525FF5" w:rsidRPr="000813CD">
        <w:rPr>
          <w:rFonts w:ascii="Times" w:hAnsi="Times" w:cs="Times"/>
          <w:color w:val="000000"/>
          <w:sz w:val="18"/>
          <w:szCs w:val="18"/>
        </w:rPr>
        <w:t>delle lezioni in aula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, un’ora prima dell’inizio delle lezioni, 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presso la stanza 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448 sita al secondo piano </w:t>
      </w:r>
      <w:r w:rsidR="00C05D57">
        <w:rPr>
          <w:rFonts w:ascii="Times" w:hAnsi="Times" w:cs="Times"/>
          <w:color w:val="000000"/>
          <w:sz w:val="18"/>
          <w:szCs w:val="18"/>
        </w:rPr>
        <w:t>della Facoltà di Economia.</w:t>
      </w:r>
    </w:p>
    <w:p w14:paraId="3E059F2D" w14:textId="77777777" w:rsidR="006F1594" w:rsidRDefault="006F1594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t>Nel periodo successivo a quello dedicato alla didattica del corso sarà possibile concordare orari di ricevimento differenti, previo appuntamento da richiedere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 </w:t>
      </w:r>
    </w:p>
    <w:p w14:paraId="51672AF0" w14:textId="5E2450D6" w:rsidR="006F1594" w:rsidRPr="00BB7804" w:rsidRDefault="006F1594" w:rsidP="00CC224F">
      <w:pPr>
        <w:pStyle w:val="Testo2"/>
        <w:tabs>
          <w:tab w:val="clear" w:pos="284"/>
          <w:tab w:val="left" w:pos="0"/>
        </w:tabs>
        <w:spacing w:line="240" w:lineRule="atLeast"/>
        <w:rPr>
          <w:spacing w:val="-5"/>
        </w:rPr>
      </w:pPr>
    </w:p>
    <w:sectPr w:rsidR="006F1594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26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9D"/>
    <w:rsid w:val="0000586D"/>
    <w:rsid w:val="00037EDD"/>
    <w:rsid w:val="000813CD"/>
    <w:rsid w:val="000B1A53"/>
    <w:rsid w:val="000C337C"/>
    <w:rsid w:val="000C7994"/>
    <w:rsid w:val="000E00C2"/>
    <w:rsid w:val="00181C17"/>
    <w:rsid w:val="00187B99"/>
    <w:rsid w:val="001D72B4"/>
    <w:rsid w:val="001E7F00"/>
    <w:rsid w:val="002003ED"/>
    <w:rsid w:val="002014DD"/>
    <w:rsid w:val="002D5E17"/>
    <w:rsid w:val="0030771D"/>
    <w:rsid w:val="00333211"/>
    <w:rsid w:val="003D1EE5"/>
    <w:rsid w:val="004C38D7"/>
    <w:rsid w:val="004D1217"/>
    <w:rsid w:val="004D6008"/>
    <w:rsid w:val="00500358"/>
    <w:rsid w:val="00525FF5"/>
    <w:rsid w:val="00560607"/>
    <w:rsid w:val="005665CF"/>
    <w:rsid w:val="005C35C3"/>
    <w:rsid w:val="005F6066"/>
    <w:rsid w:val="006404DE"/>
    <w:rsid w:val="00640794"/>
    <w:rsid w:val="006C2919"/>
    <w:rsid w:val="006F1594"/>
    <w:rsid w:val="006F1772"/>
    <w:rsid w:val="00721ABF"/>
    <w:rsid w:val="00757723"/>
    <w:rsid w:val="007B5EDE"/>
    <w:rsid w:val="007C4EBC"/>
    <w:rsid w:val="00801CA1"/>
    <w:rsid w:val="008942E7"/>
    <w:rsid w:val="00896F42"/>
    <w:rsid w:val="008A1204"/>
    <w:rsid w:val="00900CCA"/>
    <w:rsid w:val="00924B77"/>
    <w:rsid w:val="00940DA2"/>
    <w:rsid w:val="00965B94"/>
    <w:rsid w:val="009707B7"/>
    <w:rsid w:val="00981ABA"/>
    <w:rsid w:val="009E055C"/>
    <w:rsid w:val="00A51AE0"/>
    <w:rsid w:val="00A74F6F"/>
    <w:rsid w:val="00AD0BCF"/>
    <w:rsid w:val="00AD7557"/>
    <w:rsid w:val="00B14C9D"/>
    <w:rsid w:val="00B50C5D"/>
    <w:rsid w:val="00B51253"/>
    <w:rsid w:val="00B525CC"/>
    <w:rsid w:val="00B819D5"/>
    <w:rsid w:val="00BA4BEC"/>
    <w:rsid w:val="00BB7804"/>
    <w:rsid w:val="00BE4CEA"/>
    <w:rsid w:val="00BF3300"/>
    <w:rsid w:val="00C05D57"/>
    <w:rsid w:val="00C10EE7"/>
    <w:rsid w:val="00C4233C"/>
    <w:rsid w:val="00CC224F"/>
    <w:rsid w:val="00CE2269"/>
    <w:rsid w:val="00D403B9"/>
    <w:rsid w:val="00D404F2"/>
    <w:rsid w:val="00DA1008"/>
    <w:rsid w:val="00DD2568"/>
    <w:rsid w:val="00E21933"/>
    <w:rsid w:val="00E607E6"/>
    <w:rsid w:val="00EA5A2B"/>
    <w:rsid w:val="00EC6756"/>
    <w:rsid w:val="00EC742D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1C5A"/>
  <w15:docId w15:val="{EA4DF6B4-2655-4B55-B74C-43492C3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customStyle="1" w:styleId="testo20">
    <w:name w:val="testo2"/>
    <w:basedOn w:val="Normale"/>
    <w:rsid w:val="006F159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E307-2C70-4974-8EFD-F863E8D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3</Pages>
  <Words>675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2023-05-08T13:24:00Z</cp:lastPrinted>
  <dcterms:created xsi:type="dcterms:W3CDTF">2023-05-09T09:23:00Z</dcterms:created>
  <dcterms:modified xsi:type="dcterms:W3CDTF">2023-05-09T09:23:00Z</dcterms:modified>
</cp:coreProperties>
</file>