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085E" w14:textId="77777777" w:rsidR="00557129" w:rsidRPr="00312FA7" w:rsidRDefault="005429A9" w:rsidP="00557129">
      <w:pPr>
        <w:spacing w:before="480" w:after="0" w:line="240" w:lineRule="exact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noProof/>
          <w:sz w:val="20"/>
          <w:szCs w:val="18"/>
          <w:lang w:val="en-US" w:eastAsia="it-IT"/>
        </w:rPr>
      </w:pPr>
      <w:r w:rsidRPr="00312FA7">
        <w:rPr>
          <w:rFonts w:ascii="Times New Roman" w:eastAsia="Times New Roman" w:hAnsi="Times New Roman" w:cs="Times New Roman"/>
          <w:b/>
          <w:noProof/>
          <w:sz w:val="20"/>
          <w:szCs w:val="18"/>
          <w:lang w:val="en-US" w:eastAsia="it-IT"/>
        </w:rPr>
        <w:t>History of labour and labour relations</w:t>
      </w:r>
    </w:p>
    <w:p w14:paraId="2C0FBFB6" w14:textId="48D3FC72" w:rsidR="00557129" w:rsidRPr="00312FA7" w:rsidRDefault="00557129" w:rsidP="00557129">
      <w:p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</w:pPr>
      <w:r w:rsidRPr="00312FA7"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 xml:space="preserve">Prof. Nicola Martinelli; Prof. </w:t>
      </w:r>
      <w:r w:rsidR="00962EA2" w:rsidRPr="00312FA7"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>Nicola D’Erario</w:t>
      </w:r>
    </w:p>
    <w:p w14:paraId="265FE6F2" w14:textId="01E9458F" w:rsidR="00557129" w:rsidRPr="00312FA7" w:rsidRDefault="001A77BC" w:rsidP="00557129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it-IT"/>
        </w:rPr>
      </w:pPr>
      <w:r w:rsidRPr="00312FA7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it-IT"/>
        </w:rPr>
        <w:t>COURSE AIMS AND INTENDED LEARNING OUTCOMES</w:t>
      </w:r>
    </w:p>
    <w:p w14:paraId="482B99EC" w14:textId="4ECA1F17" w:rsidR="00557129" w:rsidRPr="00312FA7" w:rsidRDefault="001A77BC" w:rsidP="00557129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</w:pPr>
      <w:r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The course aims to take an in-depth, comparative (Italy, Europe</w:t>
      </w:r>
      <w:r w:rsidR="00557129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, </w:t>
      </w:r>
      <w:r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the United States) a</w:t>
      </w:r>
      <w:r w:rsidR="00D80FAC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nd multi-disciplinary look</w:t>
      </w:r>
      <w:r w:rsidR="00557129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</w:t>
      </w:r>
      <w:r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at transformations in production systems</w:t>
      </w:r>
      <w:r w:rsidR="00011914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, </w:t>
      </w:r>
      <w:r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technological and </w:t>
      </w:r>
      <w:proofErr w:type="spellStart"/>
      <w:r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organisational</w:t>
      </w:r>
      <w:proofErr w:type="spellEnd"/>
      <w:r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development of companies, the creation and development of collective relationships between workers and entrepreneurs</w:t>
      </w:r>
      <w:r w:rsidR="00D80FAC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, from a long-term </w:t>
      </w:r>
      <w:proofErr w:type="gramStart"/>
      <w:r w:rsidR="00D80FAC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perspective</w:t>
      </w:r>
      <w:proofErr w:type="gramEnd"/>
    </w:p>
    <w:p w14:paraId="4BBCBB90" w14:textId="270DDEB0" w:rsidR="00557129" w:rsidRPr="00312FA7" w:rsidRDefault="001A77BC" w:rsidP="00557129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</w:pPr>
      <w:r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The role of </w:t>
      </w:r>
      <w:proofErr w:type="spellStart"/>
      <w:r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organised</w:t>
      </w:r>
      <w:proofErr w:type="spellEnd"/>
      <w:r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</w:t>
      </w:r>
      <w:proofErr w:type="spellStart"/>
      <w:r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labour</w:t>
      </w:r>
      <w:proofErr w:type="spellEnd"/>
      <w:r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and social players will also be considered in relation to </w:t>
      </w:r>
      <w:r w:rsidR="0042519D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the emergence of pluralist democratic frameworks</w:t>
      </w:r>
      <w:r w:rsidR="00557129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, </w:t>
      </w:r>
      <w:r w:rsidR="0042519D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to the end of the “</w:t>
      </w:r>
      <w:proofErr w:type="spellStart"/>
      <w:r w:rsidR="0042519D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labour</w:t>
      </w:r>
      <w:proofErr w:type="spellEnd"/>
      <w:r w:rsidR="0042519D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-goods” logic and to the incomplete emergence of the centrality of workers within companies and within the contemporary economic and social balance</w:t>
      </w:r>
      <w:r w:rsidR="00557129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.</w:t>
      </w:r>
    </w:p>
    <w:p w14:paraId="2274726F" w14:textId="57A31949" w:rsidR="00980CAB" w:rsidRPr="00312FA7" w:rsidRDefault="00410C26" w:rsidP="00980CAB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</w:pPr>
      <w:r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The first module explores the transformation of </w:t>
      </w:r>
      <w:proofErr w:type="spellStart"/>
      <w:r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labour</w:t>
      </w:r>
      <w:proofErr w:type="spellEnd"/>
      <w:r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from old corporations of the past to </w:t>
      </w:r>
      <w:proofErr w:type="spellStart"/>
      <w:r w:rsidR="00AA129D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organisational</w:t>
      </w:r>
      <w:proofErr w:type="spellEnd"/>
      <w:r w:rsidR="00AA129D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forms of t</w:t>
      </w:r>
      <w:r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wentieth-century </w:t>
      </w:r>
      <w:r w:rsidR="00AA129D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businesses</w:t>
      </w:r>
      <w:r w:rsidR="00980CAB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. </w:t>
      </w:r>
      <w:r w:rsidR="00AA129D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Emphasis will be placed on the origins, nature and purposes of workers’ and entrepreneurs’ organizations in relation to economic development and various political-institutional frameworks in the European and North American environments up to the end of the Twentieth century and the emergence of</w:t>
      </w:r>
      <w:r w:rsidR="00980CAB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</w:t>
      </w:r>
      <w:r w:rsidR="00980CAB" w:rsidRPr="00312FA7">
        <w:rPr>
          <w:rFonts w:ascii="Times New Roman" w:eastAsia="Times New Roman" w:hAnsi="Times New Roman" w:cs="Times New Roman"/>
          <w:iCs/>
          <w:sz w:val="20"/>
          <w:szCs w:val="18"/>
          <w:lang w:val="en-US" w:eastAsia="it-IT"/>
        </w:rPr>
        <w:t>new unionism</w:t>
      </w:r>
      <w:r w:rsidR="00980CAB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. </w:t>
      </w:r>
    </w:p>
    <w:p w14:paraId="6856CE1C" w14:textId="77777777" w:rsidR="00980CAB" w:rsidRPr="00312FA7" w:rsidRDefault="00EE075D" w:rsidP="00980CAB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</w:pPr>
      <w:r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The second module concentrates on the example of Italy and highlights the development, </w:t>
      </w:r>
      <w:proofErr w:type="gramStart"/>
      <w:r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characteristics</w:t>
      </w:r>
      <w:proofErr w:type="gramEnd"/>
      <w:r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and limitations of the social regulation system in Italy</w:t>
      </w:r>
      <w:r w:rsidR="00980CAB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. </w:t>
      </w:r>
      <w:r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Corporate cases, also presented by means of accounts by experts, will introduce students to topics pertaining to negotiating relationships</w:t>
      </w:r>
      <w:r w:rsidR="00980CAB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; </w:t>
      </w:r>
      <w:r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active learning methodology will allow students</w:t>
      </w:r>
      <w:r w:rsidR="00BF2DC6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to apply knowledge acquired from real cases and contexts and experience the complexities of negotiation</w:t>
      </w:r>
      <w:r w:rsidR="00980CAB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.</w:t>
      </w:r>
    </w:p>
    <w:p w14:paraId="652DF471" w14:textId="77777777" w:rsidR="00980CAB" w:rsidRPr="00312FA7" w:rsidRDefault="000B70DB" w:rsidP="00557129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</w:pPr>
      <w:r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A</w:t>
      </w:r>
      <w:r w:rsidR="00BF2DC6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t the end of the course students will have developed skills (knowledge, </w:t>
      </w:r>
      <w:proofErr w:type="gramStart"/>
      <w:r w:rsidR="00BF2DC6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abilities</w:t>
      </w:r>
      <w:proofErr w:type="gramEnd"/>
      <w:r w:rsidR="00BF2DC6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and awareness) required for the management of relations with companies and trade unions and for the collective negotiation process within complex </w:t>
      </w:r>
      <w:proofErr w:type="spellStart"/>
      <w:r w:rsidR="00BF2DC6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organisations</w:t>
      </w:r>
      <w:proofErr w:type="spellEnd"/>
      <w:r w:rsidR="00011914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. </w:t>
      </w:r>
      <w:r w:rsidR="00BF2DC6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Students will be able to apply the knowledge they have gained, to enhance their awareness and ability to understand past and current complex economic phenomena</w:t>
      </w:r>
      <w:r w:rsidR="00B81DE5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. </w:t>
      </w:r>
      <w:proofErr w:type="gramStart"/>
      <w:r w:rsidR="00BF2DC6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In particular, they</w:t>
      </w:r>
      <w:proofErr w:type="gramEnd"/>
      <w:r w:rsidR="00BF2DC6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will be able to </w:t>
      </w:r>
      <w:proofErr w:type="spellStart"/>
      <w:r w:rsidR="00BF2DC6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recognise</w:t>
      </w:r>
      <w:proofErr w:type="spellEnd"/>
      <w:r w:rsidR="00BF2DC6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the relevance of the «human factor</w:t>
      </w:r>
      <w:r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», </w:t>
      </w:r>
      <w:r w:rsidR="00BF2DC6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of collective negotiation</w:t>
      </w:r>
      <w:r w:rsidR="00DF6CC8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and of social institutions for the promotion of sustainable economic-social development processes by companies and workers</w:t>
      </w:r>
      <w:r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. S</w:t>
      </w:r>
      <w:r w:rsidR="00DF6CC8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tudents will be familiar with </w:t>
      </w:r>
      <w:proofErr w:type="spellStart"/>
      <w:r w:rsidR="00DF6CC8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specialised</w:t>
      </w:r>
      <w:proofErr w:type="spellEnd"/>
      <w:r w:rsidR="00DF6CC8"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 xml:space="preserve"> language used in the environment of collective negotiation and industrial relations in general</w:t>
      </w:r>
      <w:r w:rsidRPr="00312FA7">
        <w:rPr>
          <w:rFonts w:ascii="Times New Roman" w:eastAsia="Times New Roman" w:hAnsi="Times New Roman" w:cs="Times New Roman"/>
          <w:sz w:val="20"/>
          <w:szCs w:val="18"/>
          <w:lang w:val="en-US" w:eastAsia="it-IT"/>
        </w:rPr>
        <w:t>.</w:t>
      </w:r>
    </w:p>
    <w:p w14:paraId="2F077EF3" w14:textId="77777777" w:rsidR="00BC4DEF" w:rsidRPr="00312FA7" w:rsidRDefault="001A77BC" w:rsidP="00BC4DEF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MS Mincho" w:hAnsi="Times New Roman" w:cs="Times New Roman"/>
          <w:b/>
          <w:sz w:val="18"/>
          <w:szCs w:val="24"/>
          <w:lang w:val="en-US" w:eastAsia="it-IT"/>
        </w:rPr>
      </w:pPr>
      <w:r w:rsidRPr="00312FA7">
        <w:rPr>
          <w:rFonts w:ascii="Times New Roman" w:eastAsia="MS Mincho" w:hAnsi="Times New Roman" w:cs="Times New Roman"/>
          <w:b/>
          <w:i/>
          <w:sz w:val="18"/>
          <w:szCs w:val="24"/>
          <w:lang w:val="en-US" w:eastAsia="it-IT"/>
        </w:rPr>
        <w:t>COURSE CONTENT</w:t>
      </w:r>
    </w:p>
    <w:p w14:paraId="4D9DF955" w14:textId="3B17A693" w:rsidR="00BC4DEF" w:rsidRPr="00312FA7" w:rsidRDefault="00BC4DEF" w:rsidP="00BC4DEF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mallCaps/>
          <w:sz w:val="18"/>
          <w:szCs w:val="18"/>
          <w:lang w:val="en-US" w:eastAsia="it-IT"/>
        </w:rPr>
      </w:pPr>
      <w:r w:rsidRPr="00312FA7">
        <w:rPr>
          <w:rFonts w:ascii="Times" w:eastAsia="Times New Roman" w:hAnsi="Times" w:cs="Times New Roman"/>
          <w:smallCaps/>
          <w:sz w:val="18"/>
          <w:szCs w:val="18"/>
          <w:lang w:val="en-US" w:eastAsia="it-IT"/>
        </w:rPr>
        <w:lastRenderedPageBreak/>
        <w:t>Modul</w:t>
      </w:r>
      <w:r w:rsidR="00942049" w:rsidRPr="00312FA7">
        <w:rPr>
          <w:rFonts w:ascii="Times" w:eastAsia="Times New Roman" w:hAnsi="Times" w:cs="Times New Roman"/>
          <w:smallCaps/>
          <w:sz w:val="18"/>
          <w:szCs w:val="18"/>
          <w:lang w:val="en-US" w:eastAsia="it-IT"/>
        </w:rPr>
        <w:t>e one</w:t>
      </w:r>
      <w:r w:rsidR="00D37804" w:rsidRPr="00312FA7">
        <w:rPr>
          <w:rFonts w:ascii="Times" w:eastAsia="Times New Roman" w:hAnsi="Times" w:cs="Times New Roman"/>
          <w:smallCaps/>
          <w:sz w:val="18"/>
          <w:szCs w:val="18"/>
          <w:lang w:val="en-US" w:eastAsia="it-IT"/>
        </w:rPr>
        <w:t xml:space="preserve"> </w:t>
      </w:r>
      <w:r w:rsidRPr="00312FA7">
        <w:rPr>
          <w:rFonts w:ascii="Times" w:eastAsia="Times New Roman" w:hAnsi="Times" w:cs="Times New Roman"/>
          <w:smallCaps/>
          <w:sz w:val="20"/>
          <w:szCs w:val="20"/>
          <w:lang w:val="en-US" w:eastAsia="it-IT"/>
        </w:rPr>
        <w:t>(</w:t>
      </w:r>
      <w:r w:rsidR="00302AC9" w:rsidRPr="00312FA7">
        <w:rPr>
          <w:rFonts w:ascii="Times" w:eastAsia="Times New Roman" w:hAnsi="Times" w:cs="Times New Roman"/>
          <w:i/>
          <w:iCs/>
          <w:sz w:val="20"/>
          <w:szCs w:val="20"/>
          <w:lang w:val="en-US" w:eastAsia="it-IT"/>
        </w:rPr>
        <w:t>P</w:t>
      </w:r>
      <w:r w:rsidRPr="00312FA7">
        <w:rPr>
          <w:rFonts w:ascii="Times" w:eastAsia="Times New Roman" w:hAnsi="Times" w:cs="Times New Roman"/>
          <w:i/>
          <w:iCs/>
          <w:sz w:val="20"/>
          <w:szCs w:val="20"/>
          <w:lang w:val="en-US" w:eastAsia="it-IT"/>
        </w:rPr>
        <w:t>rof. Nicola Martinelli</w:t>
      </w:r>
      <w:r w:rsidRPr="00312FA7">
        <w:rPr>
          <w:rFonts w:ascii="Times" w:eastAsia="Times New Roman" w:hAnsi="Times" w:cs="Times New Roman"/>
          <w:smallCaps/>
          <w:sz w:val="20"/>
          <w:szCs w:val="20"/>
          <w:lang w:val="en-US" w:eastAsia="it-IT"/>
        </w:rPr>
        <w:t>)</w:t>
      </w:r>
    </w:p>
    <w:p w14:paraId="40730F8A" w14:textId="77777777" w:rsidR="00BC4DEF" w:rsidRPr="00312FA7" w:rsidRDefault="00BC4DEF" w:rsidP="00BC4DEF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312FA7">
        <w:rPr>
          <w:rFonts w:ascii="Times" w:eastAsia="Times New Roman" w:hAnsi="Times" w:cs="Times New Roman"/>
          <w:smallCaps/>
          <w:sz w:val="18"/>
          <w:szCs w:val="18"/>
          <w:lang w:val="en-US" w:eastAsia="it-IT"/>
        </w:rPr>
        <w:t>1)</w:t>
      </w:r>
      <w:r w:rsidRPr="00312FA7">
        <w:rPr>
          <w:rFonts w:ascii="Times" w:eastAsia="Times New Roman" w:hAnsi="Times" w:cs="Times New Roman"/>
          <w:smallCaps/>
          <w:sz w:val="18"/>
          <w:szCs w:val="18"/>
          <w:lang w:val="en-US" w:eastAsia="it-IT"/>
        </w:rPr>
        <w:tab/>
      </w:r>
      <w:proofErr w:type="spellStart"/>
      <w:r w:rsidR="006E0B6D" w:rsidRPr="00312FA7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>Labour</w:t>
      </w:r>
      <w:proofErr w:type="spellEnd"/>
      <w:r w:rsidR="006E0B6D" w:rsidRPr="00312FA7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 xml:space="preserve"> and </w:t>
      </w:r>
      <w:proofErr w:type="spellStart"/>
      <w:r w:rsidR="006E0B6D" w:rsidRPr="00312FA7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>labour</w:t>
      </w:r>
      <w:proofErr w:type="spellEnd"/>
      <w:r w:rsidR="006E0B6D" w:rsidRPr="00312FA7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 xml:space="preserve"> representation: the origins (nineteenth </w:t>
      </w:r>
      <w:proofErr w:type="gramStart"/>
      <w:r w:rsidR="006E0B6D" w:rsidRPr="00312FA7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>century</w:t>
      </w:r>
      <w:r w:rsidRPr="00312FA7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>.-</w:t>
      </w:r>
      <w:proofErr w:type="gramEnd"/>
      <w:r w:rsidRPr="00312FA7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>1914)</w:t>
      </w:r>
    </w:p>
    <w:p w14:paraId="1927FCEC" w14:textId="77777777" w:rsidR="00BC4DEF" w:rsidRPr="00312FA7" w:rsidRDefault="006E0B6D" w:rsidP="00BC4DEF">
      <w:pPr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val="en-US" w:eastAsia="it-IT"/>
        </w:rPr>
      </w:pPr>
      <w:r w:rsidRPr="00312FA7">
        <w:rPr>
          <w:rFonts w:ascii="Times" w:eastAsia="MS Mincho" w:hAnsi="Times" w:cs="Times New Roman"/>
          <w:sz w:val="20"/>
          <w:szCs w:val="20"/>
          <w:lang w:val="en-US" w:eastAsia="it-IT"/>
        </w:rPr>
        <w:t>Introduction: basic concepts and historiographical categories</w:t>
      </w:r>
      <w:r w:rsidR="00BC4DEF" w:rsidRPr="00312FA7">
        <w:rPr>
          <w:rFonts w:ascii="Times" w:eastAsia="MS Mincho" w:hAnsi="Times" w:cs="Times New Roman"/>
          <w:sz w:val="20"/>
          <w:szCs w:val="20"/>
          <w:lang w:val="en-US" w:eastAsia="it-IT"/>
        </w:rPr>
        <w:t>.</w:t>
      </w:r>
    </w:p>
    <w:p w14:paraId="2E1EB0C5" w14:textId="77777777" w:rsidR="00BC4DEF" w:rsidRPr="00312FA7" w:rsidRDefault="006E0B6D" w:rsidP="00BC4DEF">
      <w:pPr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val="en-US" w:eastAsia="it-IT"/>
        </w:rPr>
      </w:pPr>
      <w:r w:rsidRPr="00312FA7">
        <w:rPr>
          <w:rFonts w:ascii="Times" w:eastAsia="MS Mincho" w:hAnsi="Times" w:cs="Times New Roman"/>
          <w:sz w:val="20"/>
          <w:szCs w:val="20"/>
          <w:lang w:val="en-US" w:eastAsia="it-IT"/>
        </w:rPr>
        <w:t xml:space="preserve">The </w:t>
      </w:r>
      <w:proofErr w:type="spellStart"/>
      <w:r w:rsidRPr="00312FA7">
        <w:rPr>
          <w:rFonts w:ascii="Times" w:eastAsia="MS Mincho" w:hAnsi="Times" w:cs="Times New Roman"/>
          <w:sz w:val="20"/>
          <w:szCs w:val="20"/>
          <w:lang w:val="en-US" w:eastAsia="it-IT"/>
        </w:rPr>
        <w:t>organisation</w:t>
      </w:r>
      <w:proofErr w:type="spellEnd"/>
      <w:r w:rsidRPr="00312FA7">
        <w:rPr>
          <w:rFonts w:ascii="Times" w:eastAsia="MS Mincho" w:hAnsi="Times" w:cs="Times New Roman"/>
          <w:sz w:val="20"/>
          <w:szCs w:val="20"/>
          <w:lang w:val="en-US" w:eastAsia="it-IT"/>
        </w:rPr>
        <w:t xml:space="preserve"> of </w:t>
      </w:r>
      <w:proofErr w:type="spellStart"/>
      <w:r w:rsidRPr="00312FA7">
        <w:rPr>
          <w:rFonts w:ascii="Times" w:eastAsia="MS Mincho" w:hAnsi="Times" w:cs="Times New Roman"/>
          <w:sz w:val="20"/>
          <w:szCs w:val="20"/>
          <w:lang w:val="en-US" w:eastAsia="it-IT"/>
        </w:rPr>
        <w:t>labour</w:t>
      </w:r>
      <w:proofErr w:type="spellEnd"/>
      <w:r w:rsidRPr="00312FA7">
        <w:rPr>
          <w:rFonts w:ascii="Times" w:eastAsia="MS Mincho" w:hAnsi="Times" w:cs="Times New Roman"/>
          <w:sz w:val="20"/>
          <w:szCs w:val="20"/>
          <w:lang w:val="en-US" w:eastAsia="it-IT"/>
        </w:rPr>
        <w:t xml:space="preserve"> – manufacturing and factories</w:t>
      </w:r>
      <w:r w:rsidR="00BC4DEF" w:rsidRPr="00312FA7">
        <w:rPr>
          <w:rFonts w:ascii="Times" w:eastAsia="MS Mincho" w:hAnsi="Times" w:cs="Times New Roman"/>
          <w:sz w:val="20"/>
          <w:szCs w:val="20"/>
          <w:lang w:val="en-US" w:eastAsia="it-IT"/>
        </w:rPr>
        <w:t>.</w:t>
      </w:r>
    </w:p>
    <w:p w14:paraId="6A703088" w14:textId="77777777" w:rsidR="00BC4DEF" w:rsidRPr="00312FA7" w:rsidRDefault="006E0B6D" w:rsidP="00BC4DEF">
      <w:pPr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val="en-US" w:eastAsia="it-IT"/>
        </w:rPr>
      </w:pPr>
      <w:r w:rsidRPr="00312FA7">
        <w:rPr>
          <w:rFonts w:ascii="Times" w:eastAsia="MS Mincho" w:hAnsi="Times" w:cs="Times New Roman"/>
          <w:sz w:val="20"/>
          <w:szCs w:val="20"/>
          <w:lang w:val="en-US" w:eastAsia="it-IT"/>
        </w:rPr>
        <w:t xml:space="preserve">The nature and purpose of </w:t>
      </w:r>
      <w:proofErr w:type="spellStart"/>
      <w:r w:rsidRPr="00312FA7">
        <w:rPr>
          <w:rFonts w:ascii="Times" w:eastAsia="MS Mincho" w:hAnsi="Times" w:cs="Times New Roman"/>
          <w:sz w:val="20"/>
          <w:szCs w:val="20"/>
          <w:lang w:val="en-US" w:eastAsia="it-IT"/>
        </w:rPr>
        <w:t>labour</w:t>
      </w:r>
      <w:proofErr w:type="spellEnd"/>
      <w:r w:rsidRPr="00312FA7">
        <w:rPr>
          <w:rFonts w:ascii="Times" w:eastAsia="MS Mincho" w:hAnsi="Times" w:cs="Times New Roman"/>
          <w:sz w:val="20"/>
          <w:szCs w:val="20"/>
          <w:lang w:val="en-US" w:eastAsia="it-IT"/>
        </w:rPr>
        <w:t xml:space="preserve"> representation: </w:t>
      </w:r>
      <w:r w:rsidR="00BC4DEF" w:rsidRPr="00312FA7">
        <w:rPr>
          <w:rFonts w:ascii="Times" w:eastAsia="MS Mincho" w:hAnsi="Times" w:cs="Times New Roman"/>
          <w:sz w:val="20"/>
          <w:szCs w:val="20"/>
          <w:lang w:val="en-US" w:eastAsia="it-IT"/>
        </w:rPr>
        <w:t>Trade unions.</w:t>
      </w:r>
    </w:p>
    <w:p w14:paraId="6D02CFBC" w14:textId="77777777" w:rsidR="00BC4DEF" w:rsidRPr="00312FA7" w:rsidRDefault="006E0B6D" w:rsidP="00BC4DEF">
      <w:pPr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val="en-US" w:eastAsia="it-IT"/>
        </w:rPr>
      </w:pPr>
      <w:r w:rsidRPr="00312FA7">
        <w:rPr>
          <w:rFonts w:ascii="Times" w:eastAsia="MS Mincho" w:hAnsi="Times" w:cs="Times New Roman"/>
          <w:sz w:val="20"/>
          <w:szCs w:val="20"/>
          <w:lang w:val="en-US" w:eastAsia="it-IT"/>
        </w:rPr>
        <w:t>The British ideal type and the pluralistic derivations in continental Europe</w:t>
      </w:r>
      <w:r w:rsidR="00BC4DEF" w:rsidRPr="00312FA7">
        <w:rPr>
          <w:rFonts w:ascii="Times" w:eastAsia="MS Mincho" w:hAnsi="Times" w:cs="Times New Roman"/>
          <w:sz w:val="20"/>
          <w:szCs w:val="20"/>
          <w:lang w:val="en-US" w:eastAsia="it-IT"/>
        </w:rPr>
        <w:t>.</w:t>
      </w:r>
    </w:p>
    <w:p w14:paraId="1FE84294" w14:textId="77777777" w:rsidR="00BC4DEF" w:rsidRPr="00312FA7" w:rsidRDefault="00C461FF" w:rsidP="00BC4DEF">
      <w:pPr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val="en-US" w:eastAsia="it-IT"/>
        </w:rPr>
      </w:pPr>
      <w:r w:rsidRPr="00312FA7">
        <w:rPr>
          <w:rFonts w:ascii="Times" w:eastAsia="MS Mincho" w:hAnsi="Times" w:cs="Times New Roman"/>
          <w:sz w:val="20"/>
          <w:szCs w:val="20"/>
          <w:lang w:val="en-US" w:eastAsia="it-IT"/>
        </w:rPr>
        <w:t>Representation of interests and the economic system of industrial capitalism.</w:t>
      </w:r>
    </w:p>
    <w:p w14:paraId="2C4EF52B" w14:textId="65458EA3" w:rsidR="00BC4DEF" w:rsidRPr="00312FA7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i/>
          <w:sz w:val="20"/>
          <w:szCs w:val="20"/>
          <w:lang w:val="en-US" w:eastAsia="it-IT"/>
        </w:rPr>
      </w:pPr>
      <w:r w:rsidRPr="00312FA7">
        <w:rPr>
          <w:rFonts w:ascii="Times" w:eastAsia="Times New Roman" w:hAnsi="Times" w:cs="Times New Roman"/>
          <w:smallCaps/>
          <w:sz w:val="18"/>
          <w:szCs w:val="18"/>
          <w:lang w:val="en-US" w:eastAsia="it-IT"/>
        </w:rPr>
        <w:t>2)</w:t>
      </w:r>
      <w:r w:rsidRPr="00312FA7">
        <w:rPr>
          <w:rFonts w:ascii="Times" w:eastAsia="Times New Roman" w:hAnsi="Times" w:cs="Times New Roman"/>
          <w:smallCaps/>
          <w:sz w:val="18"/>
          <w:szCs w:val="18"/>
          <w:lang w:val="en-US" w:eastAsia="it-IT"/>
        </w:rPr>
        <w:tab/>
      </w:r>
      <w:r w:rsidR="00C461FF" w:rsidRPr="00312FA7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>Capitalism of monopolies and the restructuring of representation</w:t>
      </w:r>
      <w:r w:rsidRPr="00312FA7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 xml:space="preserve"> (1914 - 19</w:t>
      </w:r>
      <w:r w:rsidR="00962EA2" w:rsidRPr="00312FA7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>50</w:t>
      </w:r>
      <w:r w:rsidRPr="00312FA7">
        <w:rPr>
          <w:rFonts w:ascii="Times" w:eastAsia="Times New Roman" w:hAnsi="Times" w:cs="Times New Roman"/>
          <w:i/>
          <w:sz w:val="20"/>
          <w:szCs w:val="20"/>
          <w:lang w:val="en-US" w:eastAsia="it-IT"/>
        </w:rPr>
        <w:t>)</w:t>
      </w:r>
    </w:p>
    <w:p w14:paraId="6C203E72" w14:textId="77777777" w:rsidR="00BC4DEF" w:rsidRPr="00312FA7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312FA7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ab/>
        <w:t>f</w:t>
      </w:r>
      <w:r w:rsidR="006E0B6D" w:rsidRPr="00312FA7">
        <w:rPr>
          <w:rFonts w:ascii="Times" w:eastAsia="MS Mincho" w:hAnsi="Times" w:cs="Times New Roman"/>
          <w:sz w:val="20"/>
          <w:szCs w:val="20"/>
          <w:lang w:val="en-US" w:eastAsia="it-IT"/>
        </w:rPr>
        <w:t>.  The new industrial paradigms: Taylor and</w:t>
      </w:r>
      <w:r w:rsidRPr="00312FA7">
        <w:rPr>
          <w:rFonts w:ascii="Times" w:eastAsia="MS Mincho" w:hAnsi="Times" w:cs="Times New Roman"/>
          <w:sz w:val="20"/>
          <w:szCs w:val="20"/>
          <w:lang w:val="en-US" w:eastAsia="it-IT"/>
        </w:rPr>
        <w:t xml:space="preserve"> Ford.</w:t>
      </w:r>
    </w:p>
    <w:p w14:paraId="2C0894B9" w14:textId="77777777" w:rsidR="00BC4DEF" w:rsidRPr="00312FA7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iCs/>
          <w:sz w:val="20"/>
          <w:szCs w:val="20"/>
          <w:lang w:val="en-US" w:eastAsia="it-IT"/>
        </w:rPr>
      </w:pPr>
      <w:r w:rsidRPr="00312FA7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ab/>
      </w:r>
      <w:r w:rsidR="006E0B6D" w:rsidRPr="00312FA7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 xml:space="preserve">g. Democratic freedom vs. </w:t>
      </w:r>
      <w:proofErr w:type="spellStart"/>
      <w:r w:rsidR="006E0B6D" w:rsidRPr="00312FA7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>institutionalisation</w:t>
      </w:r>
      <w:proofErr w:type="spellEnd"/>
      <w:r w:rsidRPr="00312FA7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>.</w:t>
      </w:r>
    </w:p>
    <w:p w14:paraId="603E5A0B" w14:textId="77777777" w:rsidR="00BC4DEF" w:rsidRPr="00312FA7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iCs/>
          <w:sz w:val="20"/>
          <w:szCs w:val="20"/>
          <w:lang w:val="en-US" w:eastAsia="it-IT"/>
        </w:rPr>
      </w:pPr>
      <w:r w:rsidRPr="00312FA7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ab/>
      </w:r>
      <w:r w:rsidR="006E0B6D" w:rsidRPr="00312FA7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>h. The</w:t>
      </w:r>
      <w:r w:rsidRPr="00312FA7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 xml:space="preserve"> USA</w:t>
      </w:r>
      <w:r w:rsidR="006E0B6D" w:rsidRPr="00312FA7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 xml:space="preserve"> experience</w:t>
      </w:r>
      <w:r w:rsidRPr="00312FA7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 xml:space="preserve">: </w:t>
      </w:r>
      <w:proofErr w:type="gramStart"/>
      <w:r w:rsidRPr="00312FA7">
        <w:rPr>
          <w:rFonts w:ascii="Times" w:eastAsia="Times New Roman" w:hAnsi="Times" w:cs="Times New Roman"/>
          <w:sz w:val="20"/>
          <w:szCs w:val="20"/>
          <w:lang w:val="en-US" w:eastAsia="it-IT"/>
        </w:rPr>
        <w:t>New</w:t>
      </w:r>
      <w:proofErr w:type="gramEnd"/>
      <w:r w:rsidRPr="00312FA7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deal</w:t>
      </w:r>
      <w:r w:rsidR="006E0B6D" w:rsidRPr="00312FA7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 xml:space="preserve"> and</w:t>
      </w:r>
      <w:r w:rsidRPr="00312FA7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 xml:space="preserve"> </w:t>
      </w:r>
      <w:r w:rsidRPr="00312FA7">
        <w:rPr>
          <w:rFonts w:ascii="Times" w:eastAsia="Times New Roman" w:hAnsi="Times" w:cs="Times New Roman"/>
          <w:i/>
          <w:iCs/>
          <w:sz w:val="20"/>
          <w:szCs w:val="20"/>
          <w:lang w:val="en-US" w:eastAsia="it-IT"/>
        </w:rPr>
        <w:t>«</w:t>
      </w:r>
      <w:r w:rsidRPr="00312FA7">
        <w:rPr>
          <w:rFonts w:ascii="Times" w:eastAsia="Times New Roman" w:hAnsi="Times" w:cs="Times New Roman"/>
          <w:sz w:val="20"/>
          <w:szCs w:val="20"/>
          <w:lang w:val="en-US" w:eastAsia="it-IT"/>
        </w:rPr>
        <w:t>new unionism</w:t>
      </w:r>
      <w:r w:rsidRPr="00312FA7">
        <w:rPr>
          <w:rFonts w:ascii="Times" w:eastAsia="Times New Roman" w:hAnsi="Times" w:cs="Times New Roman"/>
          <w:i/>
          <w:iCs/>
          <w:sz w:val="20"/>
          <w:szCs w:val="20"/>
          <w:lang w:val="en-US" w:eastAsia="it-IT"/>
        </w:rPr>
        <w:t>».</w:t>
      </w:r>
    </w:p>
    <w:p w14:paraId="531133DB" w14:textId="3B5845C4" w:rsidR="00BC4DEF" w:rsidRPr="00312FA7" w:rsidRDefault="00BC4DEF" w:rsidP="008A3B7C">
      <w:pPr>
        <w:tabs>
          <w:tab w:val="left" w:pos="284"/>
        </w:tabs>
        <w:spacing w:before="120" w:after="0" w:line="220" w:lineRule="exact"/>
        <w:jc w:val="both"/>
        <w:rPr>
          <w:rFonts w:ascii="Times" w:eastAsia="Times New Roman" w:hAnsi="Times" w:cs="Times New Roman"/>
          <w:smallCaps/>
          <w:sz w:val="18"/>
          <w:szCs w:val="18"/>
          <w:lang w:eastAsia="it-IT"/>
        </w:rPr>
      </w:pPr>
      <w:r w:rsidRPr="00312FA7">
        <w:rPr>
          <w:rFonts w:ascii="Times" w:eastAsia="Times New Roman" w:hAnsi="Times" w:cs="Times New Roman"/>
          <w:iCs/>
          <w:sz w:val="20"/>
          <w:szCs w:val="20"/>
          <w:lang w:val="en-US" w:eastAsia="it-IT"/>
        </w:rPr>
        <w:tab/>
      </w:r>
      <w:r w:rsidR="00942049" w:rsidRPr="00312FA7">
        <w:rPr>
          <w:rFonts w:ascii="Times" w:eastAsia="Times New Roman" w:hAnsi="Times" w:cs="Times New Roman"/>
          <w:smallCaps/>
          <w:sz w:val="18"/>
          <w:szCs w:val="18"/>
          <w:lang w:eastAsia="it-IT"/>
        </w:rPr>
        <w:t xml:space="preserve">Module </w:t>
      </w:r>
      <w:proofErr w:type="spellStart"/>
      <w:r w:rsidR="00942049" w:rsidRPr="00312FA7">
        <w:rPr>
          <w:rFonts w:ascii="Times" w:eastAsia="Times New Roman" w:hAnsi="Times" w:cs="Times New Roman"/>
          <w:smallCaps/>
          <w:sz w:val="18"/>
          <w:szCs w:val="18"/>
          <w:lang w:eastAsia="it-IT"/>
        </w:rPr>
        <w:t>two</w:t>
      </w:r>
      <w:proofErr w:type="spellEnd"/>
      <w:r w:rsidRPr="00312FA7">
        <w:rPr>
          <w:rFonts w:ascii="Times" w:eastAsia="Times New Roman" w:hAnsi="Times" w:cs="Times New Roman"/>
          <w:smallCaps/>
          <w:sz w:val="18"/>
          <w:szCs w:val="18"/>
          <w:lang w:eastAsia="it-IT"/>
        </w:rPr>
        <w:t xml:space="preserve"> </w:t>
      </w:r>
      <w:r w:rsidRPr="00312FA7">
        <w:rPr>
          <w:rFonts w:ascii="Times" w:eastAsia="Times New Roman" w:hAnsi="Times" w:cs="Times New Roman"/>
          <w:smallCaps/>
          <w:sz w:val="20"/>
          <w:szCs w:val="20"/>
          <w:lang w:eastAsia="it-IT"/>
        </w:rPr>
        <w:t>(</w:t>
      </w:r>
      <w:r w:rsidR="00302AC9" w:rsidRPr="00312FA7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>P</w:t>
      </w:r>
      <w:r w:rsidRPr="00312FA7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 xml:space="preserve">rof. </w:t>
      </w:r>
      <w:r w:rsidR="00962EA2" w:rsidRPr="00312FA7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>Nicola D’Erario</w:t>
      </w:r>
      <w:r w:rsidRPr="00312FA7">
        <w:rPr>
          <w:rFonts w:ascii="Times" w:eastAsia="Times New Roman" w:hAnsi="Times" w:cs="Times New Roman"/>
          <w:smallCaps/>
          <w:sz w:val="20"/>
          <w:szCs w:val="20"/>
          <w:lang w:eastAsia="it-IT"/>
        </w:rPr>
        <w:t>)</w:t>
      </w:r>
    </w:p>
    <w:p w14:paraId="55ED68CD" w14:textId="77777777" w:rsidR="00DF2CEF" w:rsidRPr="00312FA7" w:rsidRDefault="00DF2CEF" w:rsidP="00DF2CEF">
      <w:pPr>
        <w:pStyle w:val="P68B1DB1-Normale15"/>
        <w:tabs>
          <w:tab w:val="left" w:pos="284"/>
          <w:tab w:val="left" w:pos="566"/>
        </w:tabs>
        <w:spacing w:line="220" w:lineRule="exact"/>
        <w:jc w:val="both"/>
        <w:rPr>
          <w:highlight w:val="none"/>
          <w:lang w:val="en-GB"/>
        </w:rPr>
      </w:pPr>
      <w:r w:rsidRPr="00312FA7">
        <w:rPr>
          <w:sz w:val="18"/>
          <w:highlight w:val="none"/>
          <w:lang w:val="en-GB"/>
        </w:rPr>
        <w:t>1)</w:t>
      </w:r>
      <w:r w:rsidRPr="00312FA7">
        <w:rPr>
          <w:sz w:val="20"/>
          <w:highlight w:val="none"/>
          <w:lang w:val="en-GB"/>
        </w:rPr>
        <w:tab/>
      </w:r>
      <w:r w:rsidRPr="00312FA7">
        <w:rPr>
          <w:i/>
          <w:sz w:val="20"/>
          <w:highlight w:val="none"/>
          <w:lang w:val="en-GB"/>
        </w:rPr>
        <w:t xml:space="preserve"> The unfinished regulation: the Italian case in the twentieth century</w:t>
      </w:r>
    </w:p>
    <w:p w14:paraId="0FDA6B06" w14:textId="77777777" w:rsidR="00DF2CEF" w:rsidRPr="00312FA7" w:rsidRDefault="00DF2CEF" w:rsidP="00DF2CEF">
      <w:pPr>
        <w:pStyle w:val="P68B1DB1-Normale16"/>
        <w:numPr>
          <w:ilvl w:val="0"/>
          <w:numId w:val="4"/>
        </w:numPr>
        <w:tabs>
          <w:tab w:val="clear" w:pos="720"/>
          <w:tab w:val="left" w:pos="284"/>
          <w:tab w:val="left" w:pos="677"/>
        </w:tabs>
        <w:suppressAutoHyphens/>
        <w:spacing w:line="220" w:lineRule="exact"/>
        <w:ind w:left="624" w:hanging="340"/>
        <w:jc w:val="both"/>
        <w:rPr>
          <w:highlight w:val="none"/>
          <w:lang w:val="en-GB"/>
        </w:rPr>
      </w:pPr>
      <w:r w:rsidRPr="00312FA7">
        <w:rPr>
          <w:highlight w:val="none"/>
          <w:lang w:val="en-GB"/>
        </w:rPr>
        <w:t xml:space="preserve">The origins of industrial relations in Italy: representation, </w:t>
      </w:r>
      <w:proofErr w:type="gramStart"/>
      <w:r w:rsidRPr="00312FA7">
        <w:rPr>
          <w:highlight w:val="none"/>
          <w:lang w:val="en-GB"/>
        </w:rPr>
        <w:t>representativeness</w:t>
      </w:r>
      <w:proofErr w:type="gramEnd"/>
      <w:r w:rsidRPr="00312FA7">
        <w:rPr>
          <w:highlight w:val="none"/>
          <w:lang w:val="en-GB"/>
        </w:rPr>
        <w:t xml:space="preserve"> and negotiation.</w:t>
      </w:r>
    </w:p>
    <w:p w14:paraId="494883E5" w14:textId="77777777" w:rsidR="00DF2CEF" w:rsidRPr="00312FA7" w:rsidRDefault="00DF2CEF" w:rsidP="00DF2CEF">
      <w:pPr>
        <w:pStyle w:val="P68B1DB1-Normale16"/>
        <w:numPr>
          <w:ilvl w:val="0"/>
          <w:numId w:val="4"/>
        </w:numPr>
        <w:tabs>
          <w:tab w:val="clear" w:pos="720"/>
          <w:tab w:val="left" w:pos="284"/>
          <w:tab w:val="left" w:pos="677"/>
        </w:tabs>
        <w:suppressAutoHyphens/>
        <w:spacing w:line="220" w:lineRule="exact"/>
        <w:ind w:left="624" w:hanging="340"/>
        <w:jc w:val="both"/>
        <w:rPr>
          <w:highlight w:val="none"/>
          <w:lang w:val="en-GB"/>
        </w:rPr>
      </w:pPr>
      <w:r w:rsidRPr="00312FA7">
        <w:rPr>
          <w:highlight w:val="none"/>
          <w:lang w:val="en-GB"/>
        </w:rPr>
        <w:t>From the corporate union model to the Constitutional Charter.</w:t>
      </w:r>
    </w:p>
    <w:p w14:paraId="7DF8C34D" w14:textId="77777777" w:rsidR="00DF2CEF" w:rsidRPr="00312FA7" w:rsidRDefault="00DF2CEF" w:rsidP="00DF2CEF">
      <w:pPr>
        <w:pStyle w:val="P68B1DB1-Normale16"/>
        <w:numPr>
          <w:ilvl w:val="0"/>
          <w:numId w:val="4"/>
        </w:numPr>
        <w:tabs>
          <w:tab w:val="clear" w:pos="720"/>
          <w:tab w:val="left" w:pos="284"/>
          <w:tab w:val="left" w:pos="677"/>
        </w:tabs>
        <w:suppressAutoHyphens/>
        <w:spacing w:line="220" w:lineRule="exact"/>
        <w:ind w:left="624" w:hanging="340"/>
        <w:jc w:val="both"/>
        <w:rPr>
          <w:highlight w:val="none"/>
          <w:lang w:val="en-GB"/>
        </w:rPr>
      </w:pPr>
      <w:r w:rsidRPr="00312FA7">
        <w:rPr>
          <w:highlight w:val="none"/>
          <w:lang w:val="en-GB"/>
        </w:rPr>
        <w:t>The years of the "economic miracle" and the difficulties in building a participatory trade union system.</w:t>
      </w:r>
    </w:p>
    <w:p w14:paraId="4B695C61" w14:textId="77777777" w:rsidR="00DF2CEF" w:rsidRPr="00312FA7" w:rsidRDefault="00DF2CEF" w:rsidP="00DF2CEF">
      <w:pPr>
        <w:pStyle w:val="P68B1DB1-Normale16"/>
        <w:numPr>
          <w:ilvl w:val="0"/>
          <w:numId w:val="4"/>
        </w:numPr>
        <w:tabs>
          <w:tab w:val="clear" w:pos="720"/>
          <w:tab w:val="left" w:pos="284"/>
          <w:tab w:val="left" w:pos="677"/>
        </w:tabs>
        <w:suppressAutoHyphens/>
        <w:spacing w:line="220" w:lineRule="exact"/>
        <w:ind w:left="624" w:hanging="340"/>
        <w:jc w:val="both"/>
        <w:rPr>
          <w:highlight w:val="none"/>
          <w:lang w:val="en-GB"/>
        </w:rPr>
      </w:pPr>
      <w:r w:rsidRPr="00312FA7">
        <w:rPr>
          <w:highlight w:val="none"/>
          <w:lang w:val="en-GB"/>
        </w:rPr>
        <w:t>The seventies, between the economic crisis and the evolution of business models: the change of representation in a context of permanent conflict.</w:t>
      </w:r>
    </w:p>
    <w:p w14:paraId="2409D560" w14:textId="77777777" w:rsidR="00DF2CEF" w:rsidRPr="00312FA7" w:rsidRDefault="00DF2CEF" w:rsidP="00DF2CEF">
      <w:pPr>
        <w:pStyle w:val="P68B1DB1-Normale16"/>
        <w:numPr>
          <w:ilvl w:val="0"/>
          <w:numId w:val="4"/>
        </w:numPr>
        <w:tabs>
          <w:tab w:val="clear" w:pos="720"/>
          <w:tab w:val="left" w:pos="284"/>
          <w:tab w:val="left" w:pos="677"/>
        </w:tabs>
        <w:suppressAutoHyphens/>
        <w:spacing w:line="220" w:lineRule="exact"/>
        <w:ind w:left="624" w:hanging="340"/>
        <w:jc w:val="both"/>
        <w:rPr>
          <w:highlight w:val="none"/>
          <w:lang w:val="en-GB"/>
        </w:rPr>
      </w:pPr>
      <w:r w:rsidRPr="00312FA7">
        <w:rPr>
          <w:highlight w:val="none"/>
          <w:lang w:val="en-GB"/>
        </w:rPr>
        <w:t>Globalisation and new economic structures: the model of consultation between social partners as an instrument of new responsibility.</w:t>
      </w:r>
    </w:p>
    <w:p w14:paraId="284B7913" w14:textId="77777777" w:rsidR="00DF2CEF" w:rsidRPr="00312FA7" w:rsidRDefault="00DF2CEF" w:rsidP="00DF2CEF">
      <w:pPr>
        <w:pStyle w:val="P68B1DB1-Normale16"/>
        <w:numPr>
          <w:ilvl w:val="0"/>
          <w:numId w:val="4"/>
        </w:numPr>
        <w:tabs>
          <w:tab w:val="clear" w:pos="720"/>
          <w:tab w:val="left" w:pos="284"/>
          <w:tab w:val="left" w:pos="677"/>
        </w:tabs>
        <w:suppressAutoHyphens/>
        <w:spacing w:line="220" w:lineRule="exact"/>
        <w:ind w:left="624" w:hanging="340"/>
        <w:jc w:val="both"/>
        <w:rPr>
          <w:highlight w:val="none"/>
          <w:lang w:val="en-GB"/>
        </w:rPr>
      </w:pPr>
      <w:r w:rsidRPr="00312FA7">
        <w:rPr>
          <w:highlight w:val="none"/>
          <w:lang w:val="en-GB"/>
        </w:rPr>
        <w:t>The transformation of work and the pace of industrial relations: problems and prospects.</w:t>
      </w:r>
    </w:p>
    <w:p w14:paraId="747940D9" w14:textId="77777777" w:rsidR="00BC4DEF" w:rsidRPr="00312FA7" w:rsidRDefault="001A77BC" w:rsidP="00BC4DEF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</w:pPr>
      <w:r w:rsidRPr="00312FA7"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t>READING LIST</w:t>
      </w:r>
    </w:p>
    <w:p w14:paraId="6AB9BCB7" w14:textId="77777777" w:rsidR="00BC4DEF" w:rsidRPr="00312FA7" w:rsidRDefault="00BC4DEF" w:rsidP="00BC4DEF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</w:pPr>
      <w:r w:rsidRPr="00312FA7">
        <w:rPr>
          <w:rFonts w:ascii="Times" w:eastAsia="Times New Roman" w:hAnsi="Times" w:cs="Times New Roman"/>
          <w:smallCaps/>
          <w:noProof/>
          <w:spacing w:val="-5"/>
          <w:sz w:val="16"/>
          <w:szCs w:val="20"/>
          <w:lang w:eastAsia="it-IT"/>
        </w:rPr>
        <w:t>M. Romani,</w:t>
      </w:r>
      <w:r w:rsidRPr="00312FA7">
        <w:rPr>
          <w:rFonts w:ascii="Times" w:eastAsia="Times New Roman" w:hAnsi="Times" w:cs="Times New Roman"/>
          <w:i/>
          <w:noProof/>
          <w:spacing w:val="-5"/>
          <w:sz w:val="18"/>
          <w:szCs w:val="20"/>
          <w:lang w:eastAsia="it-IT"/>
        </w:rPr>
        <w:t xml:space="preserve"> Appunti sull'evoluzione del sindacato,</w:t>
      </w:r>
      <w:r w:rsidR="00942049" w:rsidRPr="00312FA7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Edizioni Lavoro, Rome</w:t>
      </w:r>
      <w:r w:rsidRPr="00312FA7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, 1981 (o</w:t>
      </w:r>
      <w:r w:rsidR="00942049" w:rsidRPr="00312FA7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r later editions</w:t>
      </w:r>
      <w:r w:rsidRPr="00312FA7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). </w:t>
      </w:r>
    </w:p>
    <w:p w14:paraId="7289AA4B" w14:textId="77777777" w:rsidR="00BC4DEF" w:rsidRPr="00312FA7" w:rsidRDefault="00BC4DEF" w:rsidP="00BC4DEF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</w:pPr>
      <w:r w:rsidRPr="00312FA7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M. De Luca,</w:t>
      </w:r>
      <w:r w:rsidRPr="00312FA7">
        <w:rPr>
          <w:rFonts w:ascii="Times" w:eastAsia="Times New Roman" w:hAnsi="Times" w:cs="Times New Roman"/>
          <w:i/>
          <w:noProof/>
          <w:spacing w:val="-5"/>
          <w:sz w:val="18"/>
          <w:szCs w:val="20"/>
          <w:lang w:eastAsia="it-IT"/>
        </w:rPr>
        <w:t xml:space="preserve"> «Nel rispetto dei reciproci ruoli…». Lineamenti di storia della contrattazione collettiva in Italia,</w:t>
      </w:r>
      <w:r w:rsidR="00942049" w:rsidRPr="00312FA7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Vita e Pensiero, Milan</w:t>
      </w:r>
      <w:r w:rsidRPr="00312FA7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, 2013. </w:t>
      </w:r>
    </w:p>
    <w:p w14:paraId="2656FC14" w14:textId="77777777" w:rsidR="00BC4DEF" w:rsidRPr="00312FA7" w:rsidRDefault="00E72002" w:rsidP="00BC4DEF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r w:rsidRPr="00312FA7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>Papers, reading texts and videos provided by the lecturer and posted on</w:t>
      </w:r>
      <w:r w:rsidR="00BC4DEF" w:rsidRPr="00312FA7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 xml:space="preserve"> Blackboard.</w:t>
      </w:r>
    </w:p>
    <w:p w14:paraId="7211566A" w14:textId="77777777" w:rsidR="00BC4DEF" w:rsidRPr="00312FA7" w:rsidRDefault="00E72002" w:rsidP="00BC4DEF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r w:rsidRPr="00312FA7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Attending students will receive information regarding the use of the reading list and course content </w:t>
      </w:r>
      <w:r w:rsidR="00BC4DEF" w:rsidRPr="00312FA7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</w:t>
      </w:r>
      <w:r w:rsidRPr="00312FA7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for the examination</w:t>
      </w:r>
      <w:r w:rsidR="00BC4DEF" w:rsidRPr="00312FA7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.</w:t>
      </w:r>
    </w:p>
    <w:p w14:paraId="1E2D27D5" w14:textId="77777777" w:rsidR="00BC4DEF" w:rsidRPr="00312FA7" w:rsidRDefault="001A77BC" w:rsidP="00BC4DEF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val="en-US" w:eastAsia="it-IT"/>
        </w:rPr>
      </w:pPr>
      <w:r w:rsidRPr="00312FA7">
        <w:rPr>
          <w:rFonts w:ascii="Times New Roman" w:eastAsia="MS Mincho" w:hAnsi="Times New Roman" w:cs="Times New Roman"/>
          <w:b/>
          <w:i/>
          <w:sz w:val="18"/>
          <w:szCs w:val="24"/>
          <w:lang w:val="en-US" w:eastAsia="it-IT"/>
        </w:rPr>
        <w:t>TEACHING METHOD</w:t>
      </w:r>
    </w:p>
    <w:p w14:paraId="455DCBA7" w14:textId="4D5701CE" w:rsidR="00BC4DEF" w:rsidRPr="00312FA7" w:rsidRDefault="00435050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r w:rsidRPr="00312FA7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Frontal lectures</w:t>
      </w:r>
      <w:r w:rsidRPr="00312FA7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. Accounts from experts</w:t>
      </w:r>
      <w:r w:rsidR="00BC4DEF" w:rsidRPr="00312FA7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. </w:t>
      </w:r>
      <w:r w:rsidRPr="00312FA7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Active learning (analysis of texts, multimedia documentation, case studies</w:t>
      </w:r>
      <w:r w:rsidR="00BC4DEF" w:rsidRPr="00312FA7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).</w:t>
      </w:r>
    </w:p>
    <w:p w14:paraId="3A5AA521" w14:textId="77777777" w:rsidR="00BC4DEF" w:rsidRPr="00312FA7" w:rsidRDefault="001A77BC" w:rsidP="00BC4DEF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val="en-US" w:eastAsia="it-IT"/>
        </w:rPr>
      </w:pPr>
      <w:r w:rsidRPr="00312FA7">
        <w:rPr>
          <w:rFonts w:ascii="Times New Roman" w:eastAsia="MS Mincho" w:hAnsi="Times New Roman" w:cs="Times New Roman"/>
          <w:b/>
          <w:i/>
          <w:sz w:val="18"/>
          <w:szCs w:val="24"/>
          <w:lang w:val="en-US" w:eastAsia="it-IT"/>
        </w:rPr>
        <w:t>ASSESSMENT METHOD AND CRITERIA</w:t>
      </w:r>
    </w:p>
    <w:p w14:paraId="427DA633" w14:textId="42A8871F" w:rsidR="00BC4DEF" w:rsidRPr="00312FA7" w:rsidRDefault="002B3767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</w:pPr>
      <w:r w:rsidRPr="00312FA7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The oral examination will be in the form of an interview</w:t>
      </w:r>
      <w:r w:rsidR="00BC4DEF" w:rsidRPr="00312FA7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. </w:t>
      </w:r>
      <w:r w:rsidRPr="00312FA7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Assessment will be based on three criteria</w:t>
      </w:r>
      <w:r w:rsidRPr="00312FA7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 xml:space="preserve">: knowledge of the basic notions of the subject and historicsl events in </w:t>
      </w:r>
      <w:r w:rsidRPr="00312FA7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lastRenderedPageBreak/>
        <w:t>chronological order</w:t>
      </w:r>
      <w:r w:rsidR="00BC4DEF" w:rsidRPr="00312FA7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 xml:space="preserve">; </w:t>
      </w:r>
      <w:r w:rsidRPr="00312FA7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the ability to perform comparative analysis between contexts and experiences located in different places and at different times</w:t>
      </w:r>
      <w:r w:rsidR="00830D76" w:rsidRPr="00312FA7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; full mastery of the connections between the cause and effect of historical processes and interpretative categories of the subject</w:t>
      </w:r>
      <w:r w:rsidR="000E65BA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.</w:t>
      </w:r>
    </w:p>
    <w:p w14:paraId="695DC9BE" w14:textId="77777777" w:rsidR="00BC4DEF" w:rsidRPr="00312FA7" w:rsidRDefault="00D80FAC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</w:pPr>
      <w:r w:rsidRPr="00312FA7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Assessment is based on the following: the accuracy and relevance of students’ answers; the appropriate use of concepts and terminology specific to the subject; a full grasp of the chronology; the development of diachronic and synchronic analysis of phenomena; different study levels of course topics</w:t>
      </w:r>
      <w:r w:rsidR="00BC4DEF" w:rsidRPr="00312FA7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 xml:space="preserve">. </w:t>
      </w:r>
      <w:r w:rsidRPr="00312FA7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The final element of assessment is students’ mastery of interpretative connections</w:t>
      </w:r>
      <w:r w:rsidR="00BC4DEF" w:rsidRPr="00312FA7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.</w:t>
      </w:r>
    </w:p>
    <w:p w14:paraId="4E116859" w14:textId="77777777" w:rsidR="00BC4DEF" w:rsidRPr="00312FA7" w:rsidRDefault="00D80FAC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</w:pPr>
      <w:r w:rsidRPr="00312FA7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There is a single final mark and 50% of it is determined by basic knowledge (concepts, terminology, chronology),</w:t>
      </w:r>
      <w:r w:rsidR="00BC4DEF" w:rsidRPr="00312FA7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 xml:space="preserve"> 25% </w:t>
      </w:r>
      <w:r w:rsidRPr="00312FA7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by intermediate knowledge</w:t>
      </w:r>
      <w:r w:rsidR="00BC4DEF" w:rsidRPr="00312FA7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 xml:space="preserve"> (</w:t>
      </w:r>
      <w:r w:rsidRPr="00312FA7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first level of argumentation, comparative analysis),</w:t>
      </w:r>
      <w:r w:rsidR="00BC4DEF" w:rsidRPr="00312FA7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 xml:space="preserve"> 25% </w:t>
      </w:r>
      <w:r w:rsidRPr="00312FA7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by the full mastery of the subject</w:t>
      </w:r>
      <w:r w:rsidR="00BC4DEF" w:rsidRPr="00312FA7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 xml:space="preserve"> (</w:t>
      </w:r>
      <w:r w:rsidRPr="00312FA7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complex argumentation, nessi interpretative connections</w:t>
      </w:r>
      <w:r w:rsidR="00BC4DEF" w:rsidRPr="00312FA7">
        <w:rPr>
          <w:rFonts w:ascii="Times" w:eastAsia="Times New Roman" w:hAnsi="Times" w:cs="Times New Roman"/>
          <w:noProof/>
          <w:sz w:val="18"/>
          <w:szCs w:val="18"/>
          <w:lang w:val="en-US" w:eastAsia="it-IT"/>
        </w:rPr>
        <w:t>).</w:t>
      </w:r>
    </w:p>
    <w:p w14:paraId="0CDCEE82" w14:textId="77777777" w:rsidR="00BC4DEF" w:rsidRPr="00312FA7" w:rsidRDefault="00196441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r w:rsidRPr="00312FA7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Any active participation in class work</w:t>
      </w:r>
      <w:r w:rsidR="00BC4DEF" w:rsidRPr="00312FA7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(</w:t>
      </w:r>
      <w:r w:rsidRPr="00312FA7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detailed reports, analysis of documentation and video material, case studies</w:t>
      </w:r>
      <w:r w:rsidR="00BC4DEF" w:rsidRPr="00312FA7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) </w:t>
      </w:r>
      <w:r w:rsidRPr="00312FA7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will make students eligible for additional assessment for the final mark awarded for the final examination</w:t>
      </w:r>
      <w:r w:rsidR="00BC4DEF" w:rsidRPr="00312FA7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.</w:t>
      </w:r>
    </w:p>
    <w:p w14:paraId="12B6B258" w14:textId="77777777" w:rsidR="00BC4DEF" w:rsidRPr="00312FA7" w:rsidRDefault="001A77BC" w:rsidP="00BC4DEF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val="en-US" w:eastAsia="it-IT"/>
        </w:rPr>
      </w:pPr>
      <w:r w:rsidRPr="00312FA7">
        <w:rPr>
          <w:rFonts w:ascii="Times New Roman" w:eastAsia="MS Mincho" w:hAnsi="Times New Roman" w:cs="Times New Roman"/>
          <w:b/>
          <w:i/>
          <w:sz w:val="18"/>
          <w:szCs w:val="24"/>
          <w:lang w:val="en-US" w:eastAsia="it-IT"/>
        </w:rPr>
        <w:t>NOTES AND PREREQUISITES</w:t>
      </w:r>
    </w:p>
    <w:p w14:paraId="5CF2B533" w14:textId="77777777" w:rsidR="00825496" w:rsidRPr="002B43FE" w:rsidRDefault="00825496" w:rsidP="00825496">
      <w:pPr>
        <w:pStyle w:val="Testo2"/>
        <w:rPr>
          <w:noProof w:val="0"/>
          <w:lang w:val="en-US"/>
        </w:rPr>
      </w:pPr>
      <w:r w:rsidRPr="002B43FE">
        <w:rPr>
          <w:noProof w:val="0"/>
          <w:lang w:val="en-US"/>
        </w:rPr>
        <w:t xml:space="preserve">Further information can be found on the lecturer's webpage at http://docenti.unicatt.it/web/searchByName.do?language=ENG or on the </w:t>
      </w:r>
      <w:proofErr w:type="gramStart"/>
      <w:r w:rsidRPr="002B43FE">
        <w:rPr>
          <w:noProof w:val="0"/>
          <w:lang w:val="en-US"/>
        </w:rPr>
        <w:t>Faculty</w:t>
      </w:r>
      <w:proofErr w:type="gramEnd"/>
      <w:r w:rsidRPr="002B43FE">
        <w:rPr>
          <w:noProof w:val="0"/>
          <w:lang w:val="en-US"/>
        </w:rPr>
        <w:t xml:space="preserve"> notice board.</w:t>
      </w:r>
    </w:p>
    <w:p w14:paraId="2E032163" w14:textId="77777777" w:rsidR="00825496" w:rsidRPr="005429A9" w:rsidRDefault="00825496" w:rsidP="00962EA2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</w:p>
    <w:sectPr w:rsidR="00825496" w:rsidRPr="005429A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1A51" w14:textId="77777777" w:rsidR="00D53883" w:rsidRDefault="00D53883" w:rsidP="00BC4DEF">
      <w:pPr>
        <w:spacing w:after="0" w:line="240" w:lineRule="auto"/>
      </w:pPr>
      <w:r>
        <w:separator/>
      </w:r>
    </w:p>
  </w:endnote>
  <w:endnote w:type="continuationSeparator" w:id="0">
    <w:p w14:paraId="20C5A748" w14:textId="77777777" w:rsidR="00D53883" w:rsidRDefault="00D53883" w:rsidP="00BC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611A" w14:textId="77777777" w:rsidR="00D53883" w:rsidRDefault="00D53883" w:rsidP="00BC4DEF">
      <w:pPr>
        <w:spacing w:after="0" w:line="240" w:lineRule="auto"/>
      </w:pPr>
      <w:r>
        <w:separator/>
      </w:r>
    </w:p>
  </w:footnote>
  <w:footnote w:type="continuationSeparator" w:id="0">
    <w:p w14:paraId="019B5CAE" w14:textId="77777777" w:rsidR="00D53883" w:rsidRDefault="00D53883" w:rsidP="00BC4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845"/>
    <w:multiLevelType w:val="multilevel"/>
    <w:tmpl w:val="2272F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4B5C91"/>
    <w:multiLevelType w:val="hybridMultilevel"/>
    <w:tmpl w:val="03A2A80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6A85012"/>
    <w:multiLevelType w:val="hybridMultilevel"/>
    <w:tmpl w:val="2ECCA1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50B0F"/>
    <w:multiLevelType w:val="hybridMultilevel"/>
    <w:tmpl w:val="BD24A55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553200964">
    <w:abstractNumId w:val="2"/>
  </w:num>
  <w:num w:numId="2" w16cid:durableId="2005475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161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814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29"/>
    <w:rsid w:val="00011914"/>
    <w:rsid w:val="00053F9C"/>
    <w:rsid w:val="00072F0D"/>
    <w:rsid w:val="000B70DB"/>
    <w:rsid w:val="000E05F8"/>
    <w:rsid w:val="000E65BA"/>
    <w:rsid w:val="000F71B6"/>
    <w:rsid w:val="00100DEC"/>
    <w:rsid w:val="00102468"/>
    <w:rsid w:val="00196441"/>
    <w:rsid w:val="001A77BC"/>
    <w:rsid w:val="00210719"/>
    <w:rsid w:val="002152E9"/>
    <w:rsid w:val="002B3767"/>
    <w:rsid w:val="00302AC9"/>
    <w:rsid w:val="00312FA7"/>
    <w:rsid w:val="00410C26"/>
    <w:rsid w:val="0042519D"/>
    <w:rsid w:val="00430EAB"/>
    <w:rsid w:val="00435050"/>
    <w:rsid w:val="005429A9"/>
    <w:rsid w:val="00557129"/>
    <w:rsid w:val="006108AF"/>
    <w:rsid w:val="00655E33"/>
    <w:rsid w:val="006E0B6D"/>
    <w:rsid w:val="0074557B"/>
    <w:rsid w:val="00817E08"/>
    <w:rsid w:val="00825496"/>
    <w:rsid w:val="00830D76"/>
    <w:rsid w:val="008629B5"/>
    <w:rsid w:val="008A3B7C"/>
    <w:rsid w:val="008D06DC"/>
    <w:rsid w:val="00942049"/>
    <w:rsid w:val="00962EA2"/>
    <w:rsid w:val="00980CAB"/>
    <w:rsid w:val="0099137B"/>
    <w:rsid w:val="00AA129D"/>
    <w:rsid w:val="00AE05CC"/>
    <w:rsid w:val="00B81DE5"/>
    <w:rsid w:val="00BB3BF9"/>
    <w:rsid w:val="00BC4DEF"/>
    <w:rsid w:val="00BF2DC6"/>
    <w:rsid w:val="00C461FF"/>
    <w:rsid w:val="00CF4046"/>
    <w:rsid w:val="00D37804"/>
    <w:rsid w:val="00D53883"/>
    <w:rsid w:val="00D80FAC"/>
    <w:rsid w:val="00DE12E8"/>
    <w:rsid w:val="00DF2CEF"/>
    <w:rsid w:val="00DF6CC8"/>
    <w:rsid w:val="00E3329B"/>
    <w:rsid w:val="00E40BAE"/>
    <w:rsid w:val="00E72002"/>
    <w:rsid w:val="00EC6921"/>
    <w:rsid w:val="00EE075D"/>
    <w:rsid w:val="00F153BC"/>
    <w:rsid w:val="00FD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7F71"/>
  <w15:docId w15:val="{FB867316-6158-4B16-8241-4F502C81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3B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BC4DEF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4D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BC4DE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C4DEF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BC4DEF"/>
    <w:rPr>
      <w:color w:val="605E5C"/>
      <w:shd w:val="clear" w:color="auto" w:fill="E1DFDD"/>
    </w:rPr>
  </w:style>
  <w:style w:type="paragraph" w:customStyle="1" w:styleId="P68B1DB1-Normale15">
    <w:name w:val="P68B1DB1-Normale15"/>
    <w:basedOn w:val="Normale"/>
    <w:rsid w:val="00DF2CEF"/>
    <w:pPr>
      <w:spacing w:after="0" w:line="240" w:lineRule="auto"/>
    </w:pPr>
    <w:rPr>
      <w:rFonts w:ascii="Times" w:eastAsia="Times New Roman" w:hAnsi="Times" w:cs="Times New Roman"/>
      <w:color w:val="000000"/>
      <w:sz w:val="24"/>
      <w:szCs w:val="20"/>
      <w:highlight w:val="yellow"/>
      <w:lang w:eastAsia="it-IT"/>
    </w:rPr>
  </w:style>
  <w:style w:type="paragraph" w:customStyle="1" w:styleId="P68B1DB1-Normale16">
    <w:name w:val="P68B1DB1-Normale16"/>
    <w:basedOn w:val="Normale"/>
    <w:rsid w:val="00DF2CEF"/>
    <w:pPr>
      <w:spacing w:after="0" w:line="240" w:lineRule="auto"/>
    </w:pPr>
    <w:rPr>
      <w:rFonts w:ascii="Times" w:eastAsia="Times New Roman" w:hAnsi="Times" w:cs="Times New Roman"/>
      <w:color w:val="000000"/>
      <w:sz w:val="20"/>
      <w:szCs w:val="20"/>
      <w:highlight w:val="yellow"/>
      <w:lang w:eastAsia="it-IT"/>
    </w:rPr>
  </w:style>
  <w:style w:type="paragraph" w:customStyle="1" w:styleId="Testo2">
    <w:name w:val="Testo 2"/>
    <w:link w:val="Testo2Carattere"/>
    <w:rsid w:val="00825496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basedOn w:val="Carpredefinitoparagrafo"/>
    <w:link w:val="Testo2"/>
    <w:rsid w:val="00825496"/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Nicola (nicola.martinelli)</dc:creator>
  <cp:lastModifiedBy>Bisello Stefano</cp:lastModifiedBy>
  <cp:revision>2</cp:revision>
  <dcterms:created xsi:type="dcterms:W3CDTF">2023-06-13T09:34:00Z</dcterms:created>
  <dcterms:modified xsi:type="dcterms:W3CDTF">2023-06-13T09:34:00Z</dcterms:modified>
</cp:coreProperties>
</file>