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3F22C" w14:textId="77777777" w:rsidR="007F3F95" w:rsidRPr="00B23C43" w:rsidRDefault="007F3F95" w:rsidP="005C14F6">
      <w:pPr>
        <w:pStyle w:val="Titolo1"/>
      </w:pPr>
      <w:r w:rsidRPr="00B23C43">
        <w:t>Finanza aziendale</w:t>
      </w:r>
    </w:p>
    <w:p w14:paraId="1BEE6EB5" w14:textId="77777777" w:rsidR="007F3F95" w:rsidRPr="00B23C43" w:rsidRDefault="007F3F95" w:rsidP="007F3F95">
      <w:pPr>
        <w:tabs>
          <w:tab w:val="clear" w:pos="284"/>
        </w:tabs>
        <w:jc w:val="left"/>
        <w:outlineLvl w:val="1"/>
        <w:rPr>
          <w:smallCaps/>
          <w:noProof/>
          <w:sz w:val="18"/>
          <w:szCs w:val="18"/>
        </w:rPr>
      </w:pPr>
      <w:r w:rsidRPr="00B23C43">
        <w:rPr>
          <w:smallCaps/>
          <w:noProof/>
          <w:sz w:val="18"/>
          <w:szCs w:val="18"/>
        </w:rPr>
        <w:t xml:space="preserve">Prof. </w:t>
      </w:r>
      <w:r w:rsidR="00617E80">
        <w:rPr>
          <w:smallCaps/>
          <w:noProof/>
          <w:sz w:val="18"/>
          <w:szCs w:val="18"/>
        </w:rPr>
        <w:t>Stefano Bozzi</w:t>
      </w:r>
    </w:p>
    <w:p w14:paraId="2519DED0" w14:textId="77777777" w:rsidR="006F1772" w:rsidRPr="00B23C43" w:rsidRDefault="00B23C43" w:rsidP="007F3F95">
      <w:pPr>
        <w:spacing w:before="240" w:after="120"/>
        <w:rPr>
          <w:b/>
          <w:sz w:val="18"/>
          <w:szCs w:val="18"/>
        </w:rPr>
      </w:pPr>
      <w:r w:rsidRPr="00B23C43">
        <w:rPr>
          <w:b/>
          <w:i/>
          <w:sz w:val="18"/>
          <w:szCs w:val="18"/>
        </w:rPr>
        <w:t>OBIETTIVO</w:t>
      </w:r>
      <w:r w:rsidR="007F3F95" w:rsidRPr="00B23C43">
        <w:rPr>
          <w:b/>
          <w:i/>
          <w:sz w:val="18"/>
          <w:szCs w:val="18"/>
        </w:rPr>
        <w:t xml:space="preserve"> DEL CORSO</w:t>
      </w:r>
      <w:r w:rsidR="0020113A" w:rsidRPr="00B23C43">
        <w:rPr>
          <w:b/>
          <w:i/>
          <w:sz w:val="18"/>
          <w:szCs w:val="18"/>
        </w:rPr>
        <w:t xml:space="preserve"> E RISULTATI DI APPRENDIMENTO ATTESI</w:t>
      </w:r>
    </w:p>
    <w:p w14:paraId="6C8588DB" w14:textId="77777777" w:rsidR="0020113A" w:rsidRPr="005C14F6" w:rsidRDefault="007F3F95" w:rsidP="00B23C43">
      <w:pPr>
        <w:tabs>
          <w:tab w:val="clear" w:pos="284"/>
        </w:tabs>
        <w:rPr>
          <w:szCs w:val="20"/>
        </w:rPr>
      </w:pPr>
      <w:r w:rsidRPr="005C14F6">
        <w:rPr>
          <w:rFonts w:eastAsia="Calibri"/>
          <w:szCs w:val="20"/>
          <w:lang w:eastAsia="en-US"/>
        </w:rPr>
        <w:t>Obiettivo del corso è fornire agli studenti gli elementi di base per la comprensione delle principali decisioni di Finanza Aziendale. Il corso ha carattere introduttivo alle tematiche citate, destinate ad essere approfondite all’interno dei corsi di Laurea Magistrale.</w:t>
      </w:r>
      <w:r w:rsidR="00B23C43" w:rsidRPr="005C14F6">
        <w:rPr>
          <w:rFonts w:eastAsia="Calibri"/>
          <w:szCs w:val="20"/>
          <w:lang w:eastAsia="en-US"/>
        </w:rPr>
        <w:t xml:space="preserve"> </w:t>
      </w:r>
      <w:r w:rsidR="0020113A" w:rsidRPr="005C14F6">
        <w:rPr>
          <w:szCs w:val="20"/>
        </w:rPr>
        <w:t>Al termine del corso gli studenti devono:</w:t>
      </w:r>
    </w:p>
    <w:p w14:paraId="59E03BB5" w14:textId="77777777" w:rsidR="0020113A" w:rsidRPr="005C14F6" w:rsidRDefault="0020113A" w:rsidP="00B23C43">
      <w:pPr>
        <w:tabs>
          <w:tab w:val="clear" w:pos="284"/>
        </w:tabs>
        <w:ind w:left="284" w:hanging="284"/>
        <w:rPr>
          <w:szCs w:val="20"/>
        </w:rPr>
      </w:pPr>
      <w:r w:rsidRPr="005C14F6">
        <w:rPr>
          <w:szCs w:val="20"/>
        </w:rPr>
        <w:t>1. aver acquisito la conoscenza e la comprensione dei concetti-base della materia, utilizzabili per interpretare le principali decisioni finanziarie d’azienda.</w:t>
      </w:r>
    </w:p>
    <w:p w14:paraId="0A5F7C3A" w14:textId="77777777" w:rsidR="0020113A" w:rsidRPr="005C14F6" w:rsidRDefault="0020113A" w:rsidP="00B23C43">
      <w:pPr>
        <w:tabs>
          <w:tab w:val="clear" w:pos="284"/>
        </w:tabs>
        <w:ind w:left="284" w:hanging="284"/>
        <w:rPr>
          <w:szCs w:val="20"/>
        </w:rPr>
      </w:pPr>
      <w:r w:rsidRPr="005C14F6">
        <w:rPr>
          <w:szCs w:val="20"/>
        </w:rPr>
        <w:t>2. aver acquisito la capacità di applicare tali conoscenze al fine di prendere decisioni di investimento d’azienda, in un contesto semplificato.</w:t>
      </w:r>
    </w:p>
    <w:p w14:paraId="0C2D7F03" w14:textId="77777777" w:rsidR="0020113A" w:rsidRPr="005C14F6" w:rsidRDefault="0020113A" w:rsidP="00B23C43">
      <w:pPr>
        <w:tabs>
          <w:tab w:val="clear" w:pos="284"/>
        </w:tabs>
        <w:ind w:left="284" w:hanging="284"/>
        <w:rPr>
          <w:szCs w:val="20"/>
        </w:rPr>
      </w:pPr>
      <w:r w:rsidRPr="005C14F6">
        <w:rPr>
          <w:szCs w:val="20"/>
        </w:rPr>
        <w:t>3. avere acquisito la capacità di raccogliere e interpretare i dati ritenuti utili come fondamento delle decisioni investimento e a determinare giudizi autonomi in tale ambito.</w:t>
      </w:r>
    </w:p>
    <w:p w14:paraId="486E4392" w14:textId="77777777" w:rsidR="0020113A" w:rsidRPr="005C14F6" w:rsidRDefault="0020113A" w:rsidP="00B23C43">
      <w:pPr>
        <w:tabs>
          <w:tab w:val="clear" w:pos="284"/>
        </w:tabs>
        <w:ind w:left="284" w:hanging="284"/>
        <w:rPr>
          <w:szCs w:val="20"/>
        </w:rPr>
      </w:pPr>
      <w:r w:rsidRPr="005C14F6">
        <w:rPr>
          <w:szCs w:val="20"/>
        </w:rPr>
        <w:t>4. avere acquisito un linguaggio tecnico che consenta loro di comunicare con chiarezza ed efficacia le conoscenze acquisite.</w:t>
      </w:r>
    </w:p>
    <w:p w14:paraId="49231BB2" w14:textId="77777777" w:rsidR="0020113A" w:rsidRPr="005C14F6" w:rsidRDefault="0020113A" w:rsidP="00B23C43">
      <w:pPr>
        <w:tabs>
          <w:tab w:val="clear" w:pos="284"/>
        </w:tabs>
        <w:ind w:left="284" w:hanging="284"/>
        <w:rPr>
          <w:szCs w:val="20"/>
        </w:rPr>
      </w:pPr>
      <w:r w:rsidRPr="005C14F6">
        <w:rPr>
          <w:szCs w:val="20"/>
        </w:rPr>
        <w:t xml:space="preserve">5. avere sviluppato capacità di apprendimento </w:t>
      </w:r>
      <w:r w:rsidR="00B23C43" w:rsidRPr="005C14F6">
        <w:rPr>
          <w:szCs w:val="20"/>
        </w:rPr>
        <w:t>necessarie per svolgere ulteriori approfondimenti nell’ambito dei corsi di laurea magistrale con un alto grado di autonomia.</w:t>
      </w:r>
    </w:p>
    <w:p w14:paraId="496EA67F" w14:textId="56EE5B62" w:rsidR="00EE6763" w:rsidRPr="005C14F6" w:rsidRDefault="005C14F6" w:rsidP="005C14F6">
      <w:pPr>
        <w:tabs>
          <w:tab w:val="clear" w:pos="284"/>
        </w:tabs>
        <w:spacing w:before="240" w:after="120" w:line="220" w:lineRule="exact"/>
        <w:rPr>
          <w:rFonts w:eastAsia="Calibri"/>
          <w:szCs w:val="20"/>
          <w:lang w:eastAsia="en-US"/>
        </w:rPr>
      </w:pPr>
      <w:r>
        <w:rPr>
          <w:b/>
          <w:i/>
          <w:sz w:val="18"/>
          <w:szCs w:val="18"/>
        </w:rPr>
        <w:t>PROGRAMMA DEL CORSO</w:t>
      </w:r>
    </w:p>
    <w:p w14:paraId="055C30C9" w14:textId="34F63BD1" w:rsidR="005C0C45" w:rsidRPr="005C14F6" w:rsidRDefault="005C0C45" w:rsidP="005C0C45">
      <w:pPr>
        <w:tabs>
          <w:tab w:val="clear" w:pos="284"/>
        </w:tabs>
        <w:spacing w:line="220" w:lineRule="exact"/>
        <w:ind w:firstLine="284"/>
        <w:rPr>
          <w:noProof/>
          <w:szCs w:val="20"/>
        </w:rPr>
      </w:pPr>
      <w:r w:rsidRPr="005C14F6">
        <w:rPr>
          <w:rFonts w:eastAsia="Calibri"/>
          <w:szCs w:val="20"/>
          <w:lang w:eastAsia="en-US"/>
        </w:rPr>
        <w:t>Il programma del corso è articolato come segue:</w:t>
      </w:r>
    </w:p>
    <w:p w14:paraId="3CC8486A" w14:textId="77777777" w:rsidR="005C0C45" w:rsidRPr="005C14F6" w:rsidRDefault="005C0C45" w:rsidP="005C0C45">
      <w:pPr>
        <w:tabs>
          <w:tab w:val="clear" w:pos="284"/>
        </w:tabs>
        <w:ind w:left="284" w:hanging="284"/>
        <w:rPr>
          <w:rFonts w:eastAsia="Calibri"/>
          <w:szCs w:val="20"/>
          <w:lang w:eastAsia="en-US"/>
        </w:rPr>
      </w:pPr>
      <w:r w:rsidRPr="005C14F6">
        <w:rPr>
          <w:rFonts w:eastAsia="Calibri"/>
          <w:szCs w:val="20"/>
          <w:lang w:eastAsia="en-US"/>
        </w:rPr>
        <w:t>1.</w:t>
      </w:r>
      <w:r w:rsidRPr="005C14F6">
        <w:rPr>
          <w:rFonts w:eastAsia="Calibri"/>
          <w:szCs w:val="20"/>
          <w:lang w:eastAsia="en-US"/>
        </w:rPr>
        <w:tab/>
      </w:r>
      <w:r w:rsidRPr="005C14F6">
        <w:rPr>
          <w:rFonts w:eastAsia="Calibri"/>
          <w:i/>
          <w:szCs w:val="20"/>
          <w:lang w:eastAsia="en-US"/>
        </w:rPr>
        <w:t>Le determinanti dei prezzi delle attività finanziarie</w:t>
      </w:r>
      <w:r w:rsidRPr="005C14F6">
        <w:rPr>
          <w:rFonts w:eastAsia="Calibri"/>
          <w:szCs w:val="20"/>
          <w:lang w:eastAsia="en-US"/>
        </w:rPr>
        <w:t>. Il principio del valore attuale. La valutazione delle obbligazioni e delle azioni.</w:t>
      </w:r>
    </w:p>
    <w:p w14:paraId="6A8EE997" w14:textId="77777777" w:rsidR="005C0C45" w:rsidRPr="005C14F6" w:rsidRDefault="005C0C45" w:rsidP="005C0C45">
      <w:pPr>
        <w:tabs>
          <w:tab w:val="clear" w:pos="284"/>
        </w:tabs>
        <w:ind w:left="284" w:hanging="284"/>
        <w:rPr>
          <w:rFonts w:eastAsia="Calibri"/>
          <w:szCs w:val="20"/>
          <w:lang w:eastAsia="en-US"/>
        </w:rPr>
      </w:pPr>
      <w:r w:rsidRPr="005C14F6">
        <w:rPr>
          <w:rFonts w:eastAsia="Calibri"/>
          <w:szCs w:val="20"/>
          <w:lang w:eastAsia="en-US"/>
        </w:rPr>
        <w:t>2.</w:t>
      </w:r>
      <w:r w:rsidRPr="005C14F6">
        <w:rPr>
          <w:rFonts w:eastAsia="Calibri"/>
          <w:szCs w:val="20"/>
          <w:lang w:eastAsia="en-US"/>
        </w:rPr>
        <w:tab/>
      </w:r>
      <w:r w:rsidRPr="005C14F6">
        <w:rPr>
          <w:rFonts w:eastAsia="Calibri"/>
          <w:i/>
          <w:szCs w:val="20"/>
          <w:lang w:eastAsia="en-US"/>
        </w:rPr>
        <w:t>L'impiego del VAN per l'analisi delle decisioni aziendali</w:t>
      </w:r>
      <w:r w:rsidRPr="005C14F6">
        <w:rPr>
          <w:rFonts w:eastAsia="Calibri"/>
          <w:szCs w:val="20"/>
          <w:lang w:eastAsia="en-US"/>
        </w:rPr>
        <w:t xml:space="preserve">. Definizione del concetto di VAN. Come individuare i flussi rilevanti. </w:t>
      </w:r>
    </w:p>
    <w:p w14:paraId="07A432F4" w14:textId="77777777" w:rsidR="005C0C45" w:rsidRPr="005C14F6" w:rsidRDefault="005C0C45" w:rsidP="005C0C45">
      <w:pPr>
        <w:tabs>
          <w:tab w:val="clear" w:pos="284"/>
        </w:tabs>
        <w:ind w:left="284" w:hanging="284"/>
        <w:rPr>
          <w:rFonts w:eastAsia="Calibri"/>
          <w:szCs w:val="20"/>
          <w:lang w:eastAsia="en-US"/>
        </w:rPr>
      </w:pPr>
      <w:r w:rsidRPr="005C14F6">
        <w:rPr>
          <w:rFonts w:eastAsia="Calibri"/>
          <w:szCs w:val="20"/>
          <w:lang w:eastAsia="en-US"/>
        </w:rPr>
        <w:t>3.</w:t>
      </w:r>
      <w:r w:rsidRPr="005C14F6">
        <w:rPr>
          <w:rFonts w:eastAsia="Calibri"/>
          <w:szCs w:val="20"/>
          <w:lang w:eastAsia="en-US"/>
        </w:rPr>
        <w:tab/>
      </w:r>
      <w:r w:rsidRPr="005C14F6">
        <w:rPr>
          <w:rFonts w:eastAsia="Calibri"/>
          <w:i/>
          <w:szCs w:val="20"/>
          <w:lang w:eastAsia="en-US"/>
        </w:rPr>
        <w:t>Struttura e dinamica finanziaria d'impresa</w:t>
      </w:r>
      <w:r w:rsidRPr="005C14F6">
        <w:rPr>
          <w:rFonts w:eastAsia="Calibri"/>
          <w:szCs w:val="20"/>
          <w:lang w:eastAsia="en-US"/>
        </w:rPr>
        <w:t>. Lo stato patrimoniale condensato. I flussi finanziari come elementi causanti la variazione della struttura finanziaria dell'impresa. La nozione di CCN operativo; i flussi di CCN operativo.</w:t>
      </w:r>
    </w:p>
    <w:p w14:paraId="41438019" w14:textId="77777777" w:rsidR="005C0C45" w:rsidRPr="005C14F6" w:rsidRDefault="005C0C45" w:rsidP="005C0C45">
      <w:pPr>
        <w:tabs>
          <w:tab w:val="clear" w:pos="284"/>
        </w:tabs>
        <w:ind w:left="284" w:hanging="284"/>
        <w:rPr>
          <w:rFonts w:eastAsia="Calibri"/>
          <w:szCs w:val="20"/>
          <w:lang w:eastAsia="en-US"/>
        </w:rPr>
      </w:pPr>
      <w:r w:rsidRPr="005C14F6">
        <w:rPr>
          <w:rFonts w:eastAsia="Calibri"/>
          <w:szCs w:val="20"/>
          <w:lang w:eastAsia="en-US"/>
        </w:rPr>
        <w:t>4.</w:t>
      </w:r>
      <w:r w:rsidRPr="005C14F6">
        <w:rPr>
          <w:rFonts w:eastAsia="Calibri"/>
          <w:szCs w:val="20"/>
          <w:lang w:eastAsia="en-US"/>
        </w:rPr>
        <w:tab/>
      </w:r>
      <w:r w:rsidRPr="005C14F6">
        <w:rPr>
          <w:rFonts w:eastAsia="Calibri"/>
          <w:i/>
          <w:szCs w:val="20"/>
          <w:lang w:eastAsia="en-US"/>
        </w:rPr>
        <w:t>Le determinanti del valore dell'impresa</w:t>
      </w:r>
      <w:r w:rsidRPr="005C14F6">
        <w:rPr>
          <w:rFonts w:eastAsia="Calibri"/>
          <w:szCs w:val="20"/>
          <w:lang w:eastAsia="en-US"/>
        </w:rPr>
        <w:t>. La valutazione dell'impresa non indebitata. Rischio, rendimento richiesto e valutazione del capitale d'impresa. Il concetto di efficienza informativa dei mercati finanziari.</w:t>
      </w:r>
    </w:p>
    <w:p w14:paraId="55962788" w14:textId="77777777" w:rsidR="005C0C45" w:rsidRPr="005C14F6" w:rsidRDefault="005C0C45" w:rsidP="005C0C45">
      <w:pPr>
        <w:tabs>
          <w:tab w:val="clear" w:pos="284"/>
        </w:tabs>
        <w:ind w:left="284" w:hanging="284"/>
        <w:rPr>
          <w:rFonts w:eastAsia="Calibri"/>
          <w:szCs w:val="20"/>
          <w:lang w:eastAsia="en-US"/>
        </w:rPr>
      </w:pPr>
      <w:r w:rsidRPr="005C14F6">
        <w:rPr>
          <w:rFonts w:eastAsia="Calibri"/>
          <w:szCs w:val="20"/>
          <w:lang w:eastAsia="en-US"/>
        </w:rPr>
        <w:t>5.</w:t>
      </w:r>
      <w:r w:rsidRPr="005C14F6">
        <w:rPr>
          <w:rFonts w:eastAsia="Calibri"/>
          <w:szCs w:val="20"/>
          <w:lang w:eastAsia="en-US"/>
        </w:rPr>
        <w:tab/>
      </w:r>
      <w:r w:rsidRPr="005C14F6">
        <w:rPr>
          <w:rFonts w:eastAsia="Calibri"/>
          <w:i/>
          <w:szCs w:val="20"/>
          <w:lang w:eastAsia="en-US"/>
        </w:rPr>
        <w:t>Gli effetti della scelta debito/mezzi propri per l'economia dell'impresa e per la sua valutazione</w:t>
      </w:r>
      <w:r w:rsidRPr="005C14F6">
        <w:rPr>
          <w:rFonts w:eastAsia="Calibri"/>
          <w:szCs w:val="20"/>
          <w:lang w:eastAsia="en-US"/>
        </w:rPr>
        <w:t xml:space="preserve">. I teoremi Modigliani-Miller e le loro implicazioni per la valutazione dell'impresa. </w:t>
      </w:r>
    </w:p>
    <w:p w14:paraId="7C776E2F" w14:textId="77777777" w:rsidR="005C0C45" w:rsidRPr="005C14F6" w:rsidRDefault="005C0C45" w:rsidP="005C0C45">
      <w:pPr>
        <w:tabs>
          <w:tab w:val="clear" w:pos="284"/>
        </w:tabs>
        <w:ind w:left="284" w:hanging="284"/>
        <w:rPr>
          <w:rFonts w:eastAsia="Calibri"/>
          <w:szCs w:val="20"/>
          <w:lang w:eastAsia="en-US"/>
        </w:rPr>
      </w:pPr>
      <w:r w:rsidRPr="005C14F6">
        <w:rPr>
          <w:rFonts w:eastAsia="Calibri"/>
          <w:szCs w:val="20"/>
          <w:lang w:eastAsia="en-US"/>
        </w:rPr>
        <w:t>6.</w:t>
      </w:r>
      <w:r w:rsidRPr="005C14F6">
        <w:rPr>
          <w:rFonts w:eastAsia="Calibri"/>
          <w:szCs w:val="20"/>
          <w:lang w:eastAsia="en-US"/>
        </w:rPr>
        <w:tab/>
      </w:r>
      <w:r w:rsidRPr="005C14F6">
        <w:rPr>
          <w:rFonts w:eastAsia="Calibri"/>
          <w:i/>
          <w:szCs w:val="20"/>
          <w:lang w:eastAsia="en-US"/>
        </w:rPr>
        <w:t>La coerenza tra flussi e tassi nei processi di valutazione</w:t>
      </w:r>
      <w:r w:rsidRPr="005C14F6">
        <w:rPr>
          <w:rFonts w:eastAsia="Calibri"/>
          <w:szCs w:val="20"/>
          <w:lang w:eastAsia="en-US"/>
        </w:rPr>
        <w:t>. Il tasso di rendimento impiegato nel calcolo del VAN (la nozione di WACC). Interdipendenza tra decisioni di finanziamento e valore delle decisioni di investimento (metodologie del VAM, WACC e FTE).</w:t>
      </w:r>
    </w:p>
    <w:p w14:paraId="0CCB02DA" w14:textId="4DB1A837" w:rsidR="005C0C45" w:rsidRPr="00EA24BB" w:rsidRDefault="005C0C45" w:rsidP="005C0C45">
      <w:pPr>
        <w:spacing w:before="240" w:after="120" w:line="220" w:lineRule="exact"/>
        <w:rPr>
          <w:b/>
          <w:i/>
          <w:noProof/>
          <w:sz w:val="18"/>
          <w:szCs w:val="18"/>
        </w:rPr>
      </w:pPr>
      <w:r w:rsidRPr="00EA24BB">
        <w:rPr>
          <w:b/>
          <w:i/>
          <w:noProof/>
          <w:sz w:val="18"/>
          <w:szCs w:val="18"/>
        </w:rPr>
        <w:t>BIBLIOGRAFIA</w:t>
      </w:r>
    </w:p>
    <w:p w14:paraId="63392FBF" w14:textId="30FB04CC" w:rsidR="005C0C45" w:rsidRPr="00EA24BB" w:rsidRDefault="005C0C45" w:rsidP="005C0C45">
      <w:pPr>
        <w:tabs>
          <w:tab w:val="clear" w:pos="284"/>
        </w:tabs>
        <w:spacing w:line="240" w:lineRule="atLeast"/>
        <w:ind w:left="284" w:hanging="284"/>
        <w:rPr>
          <w:noProof/>
          <w:spacing w:val="-5"/>
          <w:sz w:val="18"/>
          <w:szCs w:val="18"/>
        </w:rPr>
      </w:pPr>
      <w:r w:rsidRPr="00EA24BB">
        <w:rPr>
          <w:smallCaps/>
          <w:noProof/>
          <w:spacing w:val="-5"/>
          <w:sz w:val="16"/>
          <w:szCs w:val="18"/>
        </w:rPr>
        <w:t xml:space="preserve">S. Ross-D. Hillier-R. </w:t>
      </w:r>
      <w:r w:rsidRPr="00EA24BB">
        <w:rPr>
          <w:smallCaps/>
          <w:noProof/>
          <w:spacing w:val="-5"/>
          <w:sz w:val="16"/>
          <w:szCs w:val="18"/>
          <w:lang w:val="en-US"/>
        </w:rPr>
        <w:t xml:space="preserve">Westerfield-J. Jaffe-B. </w:t>
      </w:r>
      <w:r w:rsidRPr="00EA24BB">
        <w:rPr>
          <w:smallCaps/>
          <w:noProof/>
          <w:spacing w:val="-5"/>
          <w:sz w:val="16"/>
          <w:szCs w:val="18"/>
          <w:lang w:val="en-GB"/>
        </w:rPr>
        <w:t>Jordan</w:t>
      </w:r>
      <w:r w:rsidRPr="00EA24BB">
        <w:rPr>
          <w:smallCaps/>
          <w:noProof/>
          <w:spacing w:val="-5"/>
          <w:sz w:val="18"/>
          <w:szCs w:val="18"/>
          <w:lang w:val="en-GB"/>
        </w:rPr>
        <w:t>,</w:t>
      </w:r>
      <w:r w:rsidRPr="00EA24BB">
        <w:rPr>
          <w:i/>
          <w:noProof/>
          <w:spacing w:val="-5"/>
          <w:sz w:val="18"/>
          <w:szCs w:val="18"/>
          <w:lang w:val="en-GB"/>
        </w:rPr>
        <w:t xml:space="preserve"> Corporate finance,</w:t>
      </w:r>
      <w:r w:rsidRPr="00EA24BB">
        <w:rPr>
          <w:noProof/>
          <w:spacing w:val="-5"/>
          <w:sz w:val="18"/>
          <w:szCs w:val="18"/>
          <w:lang w:val="en-GB"/>
        </w:rPr>
        <w:t xml:space="preserve"> 3/e, McGraw Hill Italia, 2018. </w:t>
      </w:r>
    </w:p>
    <w:p w14:paraId="23E9A853" w14:textId="28F3D66F" w:rsidR="005C0C45" w:rsidRPr="00EA24BB" w:rsidRDefault="005C0C45" w:rsidP="005C0C45">
      <w:pPr>
        <w:tabs>
          <w:tab w:val="clear" w:pos="284"/>
        </w:tabs>
        <w:spacing w:line="240" w:lineRule="atLeast"/>
        <w:ind w:left="284" w:hanging="284"/>
        <w:rPr>
          <w:noProof/>
          <w:sz w:val="18"/>
          <w:szCs w:val="18"/>
        </w:rPr>
      </w:pPr>
      <w:r w:rsidRPr="00EA24BB">
        <w:rPr>
          <w:i/>
          <w:noProof/>
          <w:sz w:val="18"/>
          <w:szCs w:val="18"/>
        </w:rPr>
        <w:t>Dispense di Finanza aziendale,</w:t>
      </w:r>
      <w:r w:rsidRPr="00EA24BB">
        <w:rPr>
          <w:noProof/>
          <w:sz w:val="18"/>
          <w:szCs w:val="18"/>
        </w:rPr>
        <w:t xml:space="preserve"> EDUCatt, Milano, ultima edizione disponibile. </w:t>
      </w:r>
    </w:p>
    <w:p w14:paraId="55EB4E3E" w14:textId="77777777" w:rsidR="005C0C45" w:rsidRPr="00EA24BB" w:rsidRDefault="005C0C45" w:rsidP="005C0C45">
      <w:pPr>
        <w:spacing w:before="240" w:after="120" w:line="220" w:lineRule="exact"/>
        <w:rPr>
          <w:b/>
          <w:i/>
          <w:noProof/>
          <w:sz w:val="18"/>
          <w:szCs w:val="18"/>
        </w:rPr>
      </w:pPr>
      <w:r w:rsidRPr="00EA24BB">
        <w:rPr>
          <w:b/>
          <w:i/>
          <w:noProof/>
          <w:sz w:val="18"/>
          <w:szCs w:val="18"/>
        </w:rPr>
        <w:t>DIDATTICA DEL CORSO</w:t>
      </w:r>
    </w:p>
    <w:p w14:paraId="3F259569" w14:textId="77777777" w:rsidR="005C0C45" w:rsidRPr="00EA24BB" w:rsidRDefault="005C0C45" w:rsidP="005C0C45">
      <w:pPr>
        <w:tabs>
          <w:tab w:val="clear" w:pos="284"/>
        </w:tabs>
        <w:spacing w:line="220" w:lineRule="exact"/>
        <w:ind w:firstLine="284"/>
        <w:rPr>
          <w:noProof/>
          <w:sz w:val="18"/>
          <w:szCs w:val="18"/>
        </w:rPr>
      </w:pPr>
      <w:r w:rsidRPr="00EA24BB">
        <w:rPr>
          <w:noProof/>
          <w:sz w:val="18"/>
          <w:szCs w:val="18"/>
        </w:rPr>
        <w:t xml:space="preserve">Lezioni frontali (60 ore, articolate su 6 ore x 10 settimane). Le lezioni includono presentazioni di carattere teorico ed esercitazioni dirette a mostrarne le applicazioni pratiche. </w:t>
      </w:r>
    </w:p>
    <w:p w14:paraId="311AA1FE" w14:textId="5352FB54" w:rsidR="007F3F95" w:rsidRPr="00B23C43" w:rsidRDefault="007F3F95" w:rsidP="007F3F95">
      <w:pPr>
        <w:spacing w:before="240" w:after="120" w:line="220" w:lineRule="exact"/>
        <w:rPr>
          <w:b/>
          <w:i/>
          <w:noProof/>
          <w:sz w:val="18"/>
          <w:szCs w:val="18"/>
        </w:rPr>
      </w:pPr>
      <w:r w:rsidRPr="00B23C43">
        <w:rPr>
          <w:b/>
          <w:i/>
          <w:noProof/>
          <w:sz w:val="18"/>
          <w:szCs w:val="18"/>
        </w:rPr>
        <w:t>METODO</w:t>
      </w:r>
      <w:r w:rsidR="000D056C">
        <w:rPr>
          <w:b/>
          <w:i/>
          <w:noProof/>
          <w:sz w:val="18"/>
          <w:szCs w:val="18"/>
        </w:rPr>
        <w:t xml:space="preserve"> E CRITERI</w:t>
      </w:r>
      <w:r w:rsidRPr="00B23C43">
        <w:rPr>
          <w:b/>
          <w:i/>
          <w:noProof/>
          <w:sz w:val="18"/>
          <w:szCs w:val="18"/>
        </w:rPr>
        <w:t xml:space="preserve"> DI VALUTAZIONE</w:t>
      </w:r>
    </w:p>
    <w:p w14:paraId="65C555F4" w14:textId="77777777" w:rsidR="007F3F95" w:rsidRDefault="00321792" w:rsidP="00321792">
      <w:pPr>
        <w:tabs>
          <w:tab w:val="clear" w:pos="284"/>
        </w:tabs>
        <w:spacing w:line="220" w:lineRule="exact"/>
        <w:ind w:firstLine="284"/>
        <w:rPr>
          <w:noProof/>
          <w:sz w:val="18"/>
          <w:szCs w:val="18"/>
        </w:rPr>
      </w:pPr>
      <w:r>
        <w:rPr>
          <w:noProof/>
          <w:sz w:val="18"/>
          <w:szCs w:val="18"/>
        </w:rPr>
        <w:t>P</w:t>
      </w:r>
      <w:r w:rsidR="007F3F95" w:rsidRPr="00B23C43">
        <w:rPr>
          <w:noProof/>
          <w:sz w:val="18"/>
          <w:szCs w:val="18"/>
        </w:rPr>
        <w:t>rova scritta nelle date ufficiali d’appello</w:t>
      </w:r>
      <w:r>
        <w:rPr>
          <w:noProof/>
          <w:sz w:val="18"/>
          <w:szCs w:val="18"/>
        </w:rPr>
        <w:t xml:space="preserve">, articolata su </w:t>
      </w:r>
      <w:r w:rsidR="007F3F95" w:rsidRPr="00B23C43">
        <w:rPr>
          <w:noProof/>
          <w:sz w:val="18"/>
          <w:szCs w:val="18"/>
        </w:rPr>
        <w:t xml:space="preserve">esercizi che richiedono l’effettuazione di calcoli e </w:t>
      </w:r>
      <w:r w:rsidR="002466D4">
        <w:rPr>
          <w:noProof/>
          <w:sz w:val="18"/>
          <w:szCs w:val="18"/>
        </w:rPr>
        <w:t xml:space="preserve">domande </w:t>
      </w:r>
      <w:r>
        <w:rPr>
          <w:noProof/>
          <w:sz w:val="18"/>
          <w:szCs w:val="18"/>
        </w:rPr>
        <w:t>“teoric</w:t>
      </w:r>
      <w:r w:rsidR="002466D4">
        <w:rPr>
          <w:noProof/>
          <w:sz w:val="18"/>
          <w:szCs w:val="18"/>
        </w:rPr>
        <w:t>he</w:t>
      </w:r>
      <w:r>
        <w:rPr>
          <w:noProof/>
          <w:sz w:val="18"/>
          <w:szCs w:val="18"/>
        </w:rPr>
        <w:t>”</w:t>
      </w:r>
      <w:r w:rsidR="007F3F95" w:rsidRPr="00B23C43">
        <w:rPr>
          <w:noProof/>
          <w:sz w:val="18"/>
          <w:szCs w:val="18"/>
        </w:rPr>
        <w:t>, te</w:t>
      </w:r>
      <w:r>
        <w:rPr>
          <w:noProof/>
          <w:sz w:val="18"/>
          <w:szCs w:val="18"/>
        </w:rPr>
        <w:t>ndenzialmente a risposta aperta; anche l</w:t>
      </w:r>
      <w:r w:rsidR="002466D4">
        <w:rPr>
          <w:noProof/>
          <w:sz w:val="18"/>
          <w:szCs w:val="18"/>
        </w:rPr>
        <w:t>e</w:t>
      </w:r>
      <w:r>
        <w:rPr>
          <w:noProof/>
          <w:sz w:val="18"/>
          <w:szCs w:val="18"/>
        </w:rPr>
        <w:t xml:space="preserve"> domand</w:t>
      </w:r>
      <w:r w:rsidR="002466D4">
        <w:rPr>
          <w:noProof/>
          <w:sz w:val="18"/>
          <w:szCs w:val="18"/>
        </w:rPr>
        <w:t>e</w:t>
      </w:r>
      <w:r>
        <w:rPr>
          <w:noProof/>
          <w:sz w:val="18"/>
          <w:szCs w:val="18"/>
        </w:rPr>
        <w:t xml:space="preserve"> “teoric</w:t>
      </w:r>
      <w:r w:rsidR="002466D4">
        <w:rPr>
          <w:noProof/>
          <w:sz w:val="18"/>
          <w:szCs w:val="18"/>
        </w:rPr>
        <w:t>he</w:t>
      </w:r>
      <w:r>
        <w:rPr>
          <w:noProof/>
          <w:sz w:val="18"/>
          <w:szCs w:val="18"/>
        </w:rPr>
        <w:t>” p</w:t>
      </w:r>
      <w:r w:rsidR="002466D4">
        <w:rPr>
          <w:noProof/>
          <w:sz w:val="18"/>
          <w:szCs w:val="18"/>
        </w:rPr>
        <w:t>ossono</w:t>
      </w:r>
      <w:r>
        <w:rPr>
          <w:noProof/>
          <w:sz w:val="18"/>
          <w:szCs w:val="18"/>
        </w:rPr>
        <w:t xml:space="preserve"> richiedere lo svolgimento di semplici calcoli.</w:t>
      </w:r>
      <w:r w:rsidR="007F3F95" w:rsidRPr="00B23C43">
        <w:rPr>
          <w:noProof/>
          <w:sz w:val="18"/>
          <w:szCs w:val="18"/>
        </w:rPr>
        <w:t xml:space="preserve"> </w:t>
      </w:r>
      <w:r>
        <w:rPr>
          <w:noProof/>
          <w:sz w:val="18"/>
          <w:szCs w:val="18"/>
        </w:rPr>
        <w:t>I</w:t>
      </w:r>
      <w:r w:rsidR="007F3F95" w:rsidRPr="00B23C43">
        <w:rPr>
          <w:noProof/>
          <w:sz w:val="18"/>
          <w:szCs w:val="18"/>
        </w:rPr>
        <w:t>l peso di esercizi e domande nella valutazione complessiva dell’esame è, in linea generale, uguale.</w:t>
      </w:r>
    </w:p>
    <w:p w14:paraId="5E7F52D2" w14:textId="77777777" w:rsidR="00321792" w:rsidRDefault="00321792" w:rsidP="002C7CA5">
      <w:pPr>
        <w:tabs>
          <w:tab w:val="clear" w:pos="284"/>
        </w:tabs>
        <w:spacing w:line="220" w:lineRule="exact"/>
        <w:ind w:firstLine="284"/>
        <w:rPr>
          <w:noProof/>
          <w:sz w:val="18"/>
          <w:szCs w:val="18"/>
        </w:rPr>
      </w:pPr>
      <w:r>
        <w:rPr>
          <w:noProof/>
          <w:sz w:val="18"/>
          <w:szCs w:val="18"/>
        </w:rPr>
        <w:t xml:space="preserve">Non sono previste prove intermedie. </w:t>
      </w:r>
    </w:p>
    <w:p w14:paraId="559932AE" w14:textId="77777777" w:rsidR="00732BB2" w:rsidRPr="00732BB2" w:rsidRDefault="00732BB2" w:rsidP="00732BB2">
      <w:pPr>
        <w:tabs>
          <w:tab w:val="clear" w:pos="284"/>
        </w:tabs>
        <w:spacing w:line="220" w:lineRule="exact"/>
        <w:ind w:firstLine="284"/>
        <w:rPr>
          <w:noProof/>
          <w:sz w:val="18"/>
          <w:szCs w:val="18"/>
        </w:rPr>
      </w:pPr>
      <w:r w:rsidRPr="00732BB2">
        <w:rPr>
          <w:noProof/>
          <w:sz w:val="18"/>
          <w:szCs w:val="18"/>
        </w:rPr>
        <w:t xml:space="preserve">I criteri di valutazione che contribuiscono all’attribuzione del voto vertono sull’acquisizione dei contenuti, sulla capacità di applicazione ed elaborazione critica di quanto appreso, sulla capacità di connessione tra i contenuti teorici proposti e le applicazioni pratiche, sulla capacità di formulare giudizi autonomi e comunicarli. </w:t>
      </w:r>
    </w:p>
    <w:p w14:paraId="713A28BB" w14:textId="77777777" w:rsidR="00732BB2" w:rsidRPr="00732BB2" w:rsidRDefault="00732BB2" w:rsidP="00732BB2">
      <w:pPr>
        <w:tabs>
          <w:tab w:val="clear" w:pos="284"/>
        </w:tabs>
        <w:spacing w:line="220" w:lineRule="exact"/>
        <w:ind w:firstLine="284"/>
        <w:rPr>
          <w:noProof/>
          <w:sz w:val="18"/>
          <w:szCs w:val="18"/>
        </w:rPr>
      </w:pPr>
      <w:r w:rsidRPr="00732BB2">
        <w:rPr>
          <w:noProof/>
          <w:sz w:val="18"/>
          <w:szCs w:val="18"/>
        </w:rPr>
        <w:t>Nella valutazione delle singole prove e nell’attribuzione del voto si farà riferimento a una scala di valutazione dell’apprendimento. La sufficienza è conseguita dallo studente che dimostra conoscenze dei contenuti sufficienti, ma generali, esposizione semplice, incertezze nell’applicazione dei concetti teorici e nell’applicazione delle tecniche e delle metodologie proprie del</w:t>
      </w:r>
      <w:r>
        <w:rPr>
          <w:noProof/>
          <w:sz w:val="18"/>
          <w:szCs w:val="18"/>
        </w:rPr>
        <w:t>la finanza aziendale</w:t>
      </w:r>
      <w:r w:rsidRPr="00732BB2">
        <w:rPr>
          <w:noProof/>
          <w:sz w:val="18"/>
          <w:szCs w:val="18"/>
        </w:rPr>
        <w:t>. Il massimo dei voti (e la lode) è conseguito dallo studente che dimostra conoscenze dei contenuti molto ampie, complete ed approfondite, capacità ben consolidata di applicare i contenuti, ottima capac</w:t>
      </w:r>
      <w:r>
        <w:rPr>
          <w:noProof/>
          <w:sz w:val="18"/>
          <w:szCs w:val="18"/>
        </w:rPr>
        <w:t>ità di applicare le tecniche e l</w:t>
      </w:r>
      <w:r w:rsidRPr="00732BB2">
        <w:rPr>
          <w:noProof/>
          <w:sz w:val="18"/>
          <w:szCs w:val="18"/>
        </w:rPr>
        <w:t>e metodologie proprie del</w:t>
      </w:r>
      <w:r>
        <w:rPr>
          <w:noProof/>
          <w:sz w:val="18"/>
          <w:szCs w:val="18"/>
        </w:rPr>
        <w:t>la finanza aziendale</w:t>
      </w:r>
      <w:r w:rsidRPr="00732BB2">
        <w:rPr>
          <w:noProof/>
          <w:sz w:val="18"/>
          <w:szCs w:val="18"/>
        </w:rPr>
        <w:t xml:space="preserve">, capacità di collegamenti interdisciplinari supportati da piena padronanza espositiva. </w:t>
      </w:r>
    </w:p>
    <w:p w14:paraId="5F3980DF" w14:textId="77777777" w:rsidR="00732BB2" w:rsidRPr="00B23C43" w:rsidRDefault="00E844C8" w:rsidP="002C7CA5">
      <w:pPr>
        <w:tabs>
          <w:tab w:val="clear" w:pos="284"/>
        </w:tabs>
        <w:spacing w:line="220" w:lineRule="exact"/>
        <w:ind w:firstLine="284"/>
        <w:rPr>
          <w:noProof/>
          <w:sz w:val="18"/>
          <w:szCs w:val="18"/>
        </w:rPr>
      </w:pPr>
      <w:r w:rsidRPr="00E844C8">
        <w:rPr>
          <w:noProof/>
          <w:sz w:val="18"/>
          <w:szCs w:val="18"/>
        </w:rPr>
        <w:t>La Commissione d’esame, a sua discrezione, può chiedere una integrazione orale su tutto il programma del corso se sussistono dei dubbi sui contenuti della prova scritta tale da comprometterne la valutazione. Tale eventualità viene comunicata ai candidati in concomitanza con l’esposizione dei risultati dell’esame scritto. Il candidato che si rifiuta di sostenere il colloquio orale perde il voto conseguito nella prova scritta. L’integrazione orale avrà luogo improrogabilmente nella data fissata dalla Commissione.</w:t>
      </w:r>
    </w:p>
    <w:p w14:paraId="14688674" w14:textId="77777777" w:rsidR="00B23C43" w:rsidRPr="00B23C43" w:rsidRDefault="00B23C43" w:rsidP="007A1B13">
      <w:pPr>
        <w:tabs>
          <w:tab w:val="clear" w:pos="284"/>
        </w:tabs>
        <w:spacing w:before="240" w:after="120"/>
        <w:rPr>
          <w:rFonts w:eastAsia="Calibri"/>
          <w:b/>
          <w:i/>
          <w:sz w:val="18"/>
          <w:szCs w:val="18"/>
          <w:lang w:eastAsia="en-US"/>
        </w:rPr>
      </w:pPr>
      <w:r w:rsidRPr="00B23C43">
        <w:rPr>
          <w:rFonts w:eastAsia="Calibri"/>
          <w:b/>
          <w:i/>
          <w:sz w:val="18"/>
          <w:szCs w:val="18"/>
          <w:lang w:eastAsia="en-US"/>
        </w:rPr>
        <w:t>AVVERTENZE E PREREQUISITI</w:t>
      </w:r>
    </w:p>
    <w:p w14:paraId="373CB025" w14:textId="77777777" w:rsidR="00E634C3" w:rsidRDefault="00B23C43" w:rsidP="00E634C3">
      <w:pPr>
        <w:tabs>
          <w:tab w:val="clear" w:pos="284"/>
        </w:tabs>
        <w:spacing w:line="220" w:lineRule="exact"/>
        <w:ind w:firstLine="284"/>
        <w:rPr>
          <w:noProof/>
          <w:sz w:val="18"/>
          <w:szCs w:val="18"/>
        </w:rPr>
      </w:pPr>
      <w:r w:rsidRPr="00B23C43">
        <w:rPr>
          <w:noProof/>
          <w:sz w:val="18"/>
          <w:szCs w:val="18"/>
        </w:rPr>
        <w:t>Una frequenza assidua alle lezioni, accompagnata da studio graduale (e dallo svolgimento degli esercizi segnalati a lezione), rende assai più facile l’apprendimento e il superamento dell’esame. Gli studenti sono vivamente invitati a tenere conto di tale fatto nella programmazione delle proprie attività di studio.</w:t>
      </w:r>
    </w:p>
    <w:p w14:paraId="463A2824" w14:textId="29791BF5" w:rsidR="00B23C43" w:rsidRDefault="00E634C3" w:rsidP="00E634C3">
      <w:pPr>
        <w:tabs>
          <w:tab w:val="clear" w:pos="284"/>
        </w:tabs>
        <w:spacing w:line="220" w:lineRule="exact"/>
        <w:ind w:firstLine="284"/>
        <w:rPr>
          <w:noProof/>
          <w:sz w:val="18"/>
          <w:szCs w:val="18"/>
        </w:rPr>
      </w:pPr>
      <w:r w:rsidRPr="00E634C3">
        <w:rPr>
          <w:noProof/>
          <w:sz w:val="18"/>
          <w:szCs w:val="18"/>
        </w:rPr>
        <w:t>La piattaforma Blackboard sarà utilizzata per distribuire il materiale didattico, per comunicare i risultati degli esami e per pubblicare tutti gli avvisi relativi al corso</w:t>
      </w:r>
      <w:r>
        <w:rPr>
          <w:noProof/>
          <w:sz w:val="18"/>
          <w:szCs w:val="18"/>
        </w:rPr>
        <w:t>.</w:t>
      </w:r>
    </w:p>
    <w:p w14:paraId="7565B535" w14:textId="77777777" w:rsidR="00CB1735" w:rsidRDefault="00CB1735" w:rsidP="00CB1735">
      <w:pPr>
        <w:pStyle w:val="Testo2"/>
        <w:rPr>
          <w:spacing w:val="-5"/>
        </w:rPr>
      </w:pPr>
      <w:r w:rsidRPr="00DC20B9">
        <w:rPr>
          <w:spacing w:val="-5"/>
        </w:rPr>
        <w:t>Nel caso in cui la situazione sanitaria relativa alla pandemia di Covid-19 non dovesse</w:t>
      </w:r>
      <w:r>
        <w:rPr>
          <w:spacing w:val="-5"/>
        </w:rPr>
        <w:t xml:space="preserve"> </w:t>
      </w:r>
      <w:r w:rsidRPr="00DC20B9">
        <w:rPr>
          <w:spacing w:val="-5"/>
        </w:rPr>
        <w:t>consentire la didattica in presenza, sarà garantita l’erogazione dell’insegnamento in distance</w:t>
      </w:r>
      <w:r>
        <w:rPr>
          <w:spacing w:val="-5"/>
        </w:rPr>
        <w:t xml:space="preserve"> </w:t>
      </w:r>
      <w:r w:rsidRPr="00DC20B9">
        <w:rPr>
          <w:spacing w:val="-5"/>
        </w:rPr>
        <w:t>learning con modalità che verranno comunicat</w:t>
      </w:r>
      <w:r>
        <w:rPr>
          <w:spacing w:val="-5"/>
        </w:rPr>
        <w:t>e in tempo utile agli studenti.</w:t>
      </w:r>
    </w:p>
    <w:sectPr w:rsidR="00CB173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4C7D9" w14:textId="77777777" w:rsidR="008A7A88" w:rsidRDefault="008A7A88" w:rsidP="005C0C45">
      <w:pPr>
        <w:spacing w:line="240" w:lineRule="auto"/>
      </w:pPr>
      <w:r>
        <w:separator/>
      </w:r>
    </w:p>
  </w:endnote>
  <w:endnote w:type="continuationSeparator" w:id="0">
    <w:p w14:paraId="4CFFEDB1" w14:textId="77777777" w:rsidR="008A7A88" w:rsidRDefault="008A7A88" w:rsidP="005C0C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7A8ED" w14:textId="77777777" w:rsidR="008A7A88" w:rsidRDefault="008A7A88" w:rsidP="005C0C45">
      <w:pPr>
        <w:spacing w:line="240" w:lineRule="auto"/>
      </w:pPr>
      <w:r>
        <w:separator/>
      </w:r>
    </w:p>
  </w:footnote>
  <w:footnote w:type="continuationSeparator" w:id="0">
    <w:p w14:paraId="77E7EDD8" w14:textId="77777777" w:rsidR="008A7A88" w:rsidRDefault="008A7A88" w:rsidP="005C0C4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B1A64"/>
    <w:rsid w:val="000D056C"/>
    <w:rsid w:val="00187B99"/>
    <w:rsid w:val="0020113A"/>
    <w:rsid w:val="002014DD"/>
    <w:rsid w:val="002466D4"/>
    <w:rsid w:val="002C7CA5"/>
    <w:rsid w:val="00321792"/>
    <w:rsid w:val="003E237C"/>
    <w:rsid w:val="004D1217"/>
    <w:rsid w:val="004D6008"/>
    <w:rsid w:val="005027BA"/>
    <w:rsid w:val="00522323"/>
    <w:rsid w:val="00522E41"/>
    <w:rsid w:val="00570DA9"/>
    <w:rsid w:val="005C0C45"/>
    <w:rsid w:val="005C14F6"/>
    <w:rsid w:val="00617E80"/>
    <w:rsid w:val="006656CB"/>
    <w:rsid w:val="006F1772"/>
    <w:rsid w:val="00732BB2"/>
    <w:rsid w:val="007A1B13"/>
    <w:rsid w:val="007A1D96"/>
    <w:rsid w:val="007F3F95"/>
    <w:rsid w:val="00820DBE"/>
    <w:rsid w:val="008A1204"/>
    <w:rsid w:val="008A7730"/>
    <w:rsid w:val="008A7A88"/>
    <w:rsid w:val="00900CCA"/>
    <w:rsid w:val="00924B77"/>
    <w:rsid w:val="00932B78"/>
    <w:rsid w:val="00940DA2"/>
    <w:rsid w:val="009707C0"/>
    <w:rsid w:val="009E055C"/>
    <w:rsid w:val="00A74F6F"/>
    <w:rsid w:val="00AD7557"/>
    <w:rsid w:val="00B23C43"/>
    <w:rsid w:val="00B51253"/>
    <w:rsid w:val="00B525CC"/>
    <w:rsid w:val="00B73AAC"/>
    <w:rsid w:val="00C6356B"/>
    <w:rsid w:val="00CB1735"/>
    <w:rsid w:val="00CF0129"/>
    <w:rsid w:val="00D404F2"/>
    <w:rsid w:val="00DB7682"/>
    <w:rsid w:val="00E607E6"/>
    <w:rsid w:val="00E634C3"/>
    <w:rsid w:val="00E844C8"/>
    <w:rsid w:val="00EE6763"/>
    <w:rsid w:val="00FA63B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4E5078"/>
  <w15:docId w15:val="{EBD48D73-88C5-6249-BDC3-5953D11D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617E80"/>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semiHidden/>
    <w:rsid w:val="00617E80"/>
    <w:rPr>
      <w:rFonts w:ascii="Lucida Grande" w:hAnsi="Lucida Grande" w:cs="Lucida Grande"/>
      <w:sz w:val="18"/>
      <w:szCs w:val="18"/>
    </w:rPr>
  </w:style>
  <w:style w:type="paragraph" w:styleId="Testonotaapidipagina">
    <w:name w:val="footnote text"/>
    <w:basedOn w:val="Normale"/>
    <w:link w:val="TestonotaapidipaginaCarattere"/>
    <w:semiHidden/>
    <w:unhideWhenUsed/>
    <w:rsid w:val="005C0C4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C0C45"/>
  </w:style>
  <w:style w:type="character" w:styleId="Rimandonotaapidipagina">
    <w:name w:val="footnote reference"/>
    <w:basedOn w:val="Carpredefinitoparagrafo"/>
    <w:semiHidden/>
    <w:unhideWhenUsed/>
    <w:rsid w:val="005C0C45"/>
    <w:rPr>
      <w:vertAlign w:val="superscript"/>
    </w:rPr>
  </w:style>
  <w:style w:type="character" w:styleId="Collegamentoipertestuale">
    <w:name w:val="Hyperlink"/>
    <w:basedOn w:val="Carpredefinitoparagrafo"/>
    <w:unhideWhenUsed/>
    <w:rsid w:val="005C0C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775</Words>
  <Characters>4866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Paoluzzi Cristiano</cp:lastModifiedBy>
  <cp:revision>4</cp:revision>
  <cp:lastPrinted>2003-03-27T09:42:00Z</cp:lastPrinted>
  <dcterms:created xsi:type="dcterms:W3CDTF">2022-06-23T10:50:00Z</dcterms:created>
  <dcterms:modified xsi:type="dcterms:W3CDTF">2022-07-14T14:04:00Z</dcterms:modified>
</cp:coreProperties>
</file>