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A4BF" w14:textId="77777777"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14:paraId="73712919" w14:textId="4341D62A" w:rsidR="00D6307C" w:rsidRPr="005D2809" w:rsidRDefault="00D6307C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 xml:space="preserve">Prof. </w:t>
      </w:r>
      <w:r w:rsidR="005452CA">
        <w:rPr>
          <w:smallCaps/>
          <w:noProof/>
          <w:sz w:val="18"/>
          <w:szCs w:val="18"/>
        </w:rPr>
        <w:t>Alessandra Calise</w:t>
      </w:r>
      <w:r w:rsidR="00F77BAF">
        <w:rPr>
          <w:smallCaps/>
          <w:noProof/>
          <w:sz w:val="18"/>
          <w:szCs w:val="18"/>
        </w:rPr>
        <w:t xml:space="preserve">; Prof. </w:t>
      </w:r>
      <w:r w:rsidRPr="00D6307C">
        <w:rPr>
          <w:smallCaps/>
          <w:noProof/>
          <w:sz w:val="18"/>
          <w:szCs w:val="18"/>
        </w:rPr>
        <w:t>Marco De Angeli</w:t>
      </w:r>
    </w:p>
    <w:p w14:paraId="57428BA2" w14:textId="77777777"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F3A0E4" w14:textId="1103974D" w:rsidR="00485A09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</w:t>
      </w:r>
      <w:r w:rsidR="00CD4381">
        <w:rPr>
          <w:rFonts w:ascii="Times New Roman" w:hAnsi="Times New Roman"/>
          <w:sz w:val="20"/>
          <w:lang w:val="it-IT"/>
        </w:rPr>
        <w:t>,</w:t>
      </w:r>
      <w:r w:rsidRPr="00AE4885">
        <w:rPr>
          <w:rFonts w:ascii="Times New Roman" w:hAnsi="Times New Roman"/>
          <w:sz w:val="20"/>
          <w:lang w:val="it-IT"/>
        </w:rPr>
        <w:t xml:space="preserve"> atti a comprendere e realizzare il potenziale della comunicazione </w:t>
      </w:r>
      <w:r w:rsidR="00CD4381">
        <w:rPr>
          <w:rFonts w:ascii="Times New Roman" w:hAnsi="Times New Roman"/>
          <w:sz w:val="20"/>
          <w:lang w:val="it-IT"/>
        </w:rPr>
        <w:t xml:space="preserve">a </w:t>
      </w:r>
      <w:r w:rsidRPr="00AE4885">
        <w:rPr>
          <w:rFonts w:ascii="Times New Roman" w:hAnsi="Times New Roman"/>
          <w:sz w:val="20"/>
          <w:lang w:val="it-IT"/>
        </w:rPr>
        <w:t>supporto delle imprese</w:t>
      </w:r>
      <w:r w:rsidR="00CD4381">
        <w:rPr>
          <w:rFonts w:ascii="Times New Roman" w:hAnsi="Times New Roman"/>
          <w:sz w:val="20"/>
          <w:lang w:val="it-IT"/>
        </w:rPr>
        <w:t>.</w:t>
      </w:r>
      <w:r w:rsidRPr="00AE4885">
        <w:rPr>
          <w:rFonts w:ascii="Times New Roman" w:hAnsi="Times New Roman"/>
          <w:sz w:val="20"/>
          <w:lang w:val="it-IT"/>
        </w:rPr>
        <w:t xml:space="preserve"> </w:t>
      </w:r>
      <w:r w:rsidR="00CD4381">
        <w:rPr>
          <w:rFonts w:ascii="Times New Roman" w:hAnsi="Times New Roman"/>
          <w:sz w:val="20"/>
          <w:lang w:val="it-IT"/>
        </w:rPr>
        <w:t xml:space="preserve">A questo scopo, il corso integra nozioni e riflessioni strategiche sulla costruzione del brand, sulla relazione tra marca, </w:t>
      </w:r>
      <w:r w:rsidRPr="00AE4885">
        <w:rPr>
          <w:rFonts w:ascii="Times New Roman" w:hAnsi="Times New Roman"/>
          <w:sz w:val="20"/>
          <w:lang w:val="it-IT"/>
        </w:rPr>
        <w:t xml:space="preserve">consumatori e </w:t>
      </w:r>
      <w:r w:rsidR="00352791">
        <w:rPr>
          <w:rFonts w:ascii="Times New Roman" w:hAnsi="Times New Roman"/>
          <w:sz w:val="20"/>
          <w:lang w:val="it-IT"/>
        </w:rPr>
        <w:t>stakeholder</w:t>
      </w:r>
      <w:r w:rsidR="00CD4381">
        <w:rPr>
          <w:rFonts w:ascii="Times New Roman" w:hAnsi="Times New Roman"/>
          <w:sz w:val="20"/>
          <w:lang w:val="it-IT"/>
        </w:rPr>
        <w:t xml:space="preserve">, </w:t>
      </w:r>
      <w:r w:rsidR="005452CA">
        <w:rPr>
          <w:rFonts w:ascii="Times New Roman" w:hAnsi="Times New Roman"/>
          <w:sz w:val="20"/>
          <w:lang w:val="it-IT"/>
        </w:rPr>
        <w:t>sulla creazione e gestione di un piano di comunicazione integrata e sulla ideazione di un progetto di comunicazione pubblicitaria.</w:t>
      </w:r>
    </w:p>
    <w:p w14:paraId="537018E7" w14:textId="77777777"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14:paraId="0E783A1A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14:paraId="4B275B1B" w14:textId="77777777" w:rsidR="00485A09" w:rsidRPr="00AE4885" w:rsidRDefault="00485A09" w:rsidP="00705591">
      <w:pPr>
        <w:pStyle w:val="WPNormal"/>
        <w:spacing w:before="120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14:paraId="3FDEF65F" w14:textId="77777777" w:rsidR="00485A09" w:rsidRPr="00705591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705591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14:paraId="679E7300" w14:textId="16055C60" w:rsidR="00485A09" w:rsidRPr="00705591" w:rsidRDefault="001712EF" w:rsidP="001712EF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F3E70">
        <w:rPr>
          <w:rFonts w:ascii="Times New Roman" w:hAnsi="Times New Roman"/>
          <w:sz w:val="20"/>
          <w:lang w:val="it-IT"/>
        </w:rPr>
        <w:t>Conoscere il ruolo della comunicazione a supporto delle aziende e l’evoluzione dei suoi approcci nel tempo e acquisire elementi e informazioni per impostare un piano di comunicazione secondo gli approcci più recenti.</w:t>
      </w:r>
    </w:p>
    <w:p w14:paraId="44AEB4B2" w14:textId="4AA506BF" w:rsidR="00485A09" w:rsidRPr="00705591" w:rsidRDefault="001712EF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705591">
        <w:rPr>
          <w:rFonts w:ascii="Times New Roman" w:hAnsi="Times New Roman"/>
          <w:sz w:val="20"/>
          <w:lang w:val="it-IT"/>
        </w:rPr>
        <w:t>Conoscere e acquisire gli strumenti indispensabili all’impostazione di un ufficio stampa aziendale</w:t>
      </w:r>
      <w:r w:rsidRPr="00705591" w:rsidDel="001712EF">
        <w:rPr>
          <w:rFonts w:ascii="Times New Roman" w:hAnsi="Times New Roman"/>
          <w:sz w:val="20"/>
          <w:lang w:val="it-IT"/>
        </w:rPr>
        <w:t xml:space="preserve"> </w:t>
      </w:r>
      <w:r w:rsidRPr="00705591">
        <w:rPr>
          <w:rFonts w:ascii="Times New Roman" w:hAnsi="Times New Roman"/>
          <w:sz w:val="20"/>
          <w:lang w:val="it-IT"/>
        </w:rPr>
        <w:t xml:space="preserve"> </w:t>
      </w:r>
    </w:p>
    <w:p w14:paraId="7D56E781" w14:textId="3800A07C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</w:t>
      </w:r>
      <w:r w:rsidR="00177A8F">
        <w:rPr>
          <w:rFonts w:ascii="Times New Roman" w:hAnsi="Times New Roman"/>
          <w:sz w:val="20"/>
          <w:lang w:val="it-IT"/>
        </w:rPr>
        <w:t>n’</w:t>
      </w:r>
      <w:r w:rsidRPr="00AE4885">
        <w:rPr>
          <w:rFonts w:ascii="Times New Roman" w:hAnsi="Times New Roman"/>
          <w:sz w:val="20"/>
          <w:lang w:val="it-IT"/>
        </w:rPr>
        <w:t>agenzia di pubblicità internazionale.</w:t>
      </w:r>
    </w:p>
    <w:p w14:paraId="09FC2DB6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Conoscere il workflow strategico e operativo per la realizzazione di iniziative di comunicazione di marca.</w:t>
      </w:r>
    </w:p>
    <w:p w14:paraId="2A725DA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14:paraId="68AED609" w14:textId="77777777" w:rsidR="00485A09" w:rsidRPr="00AE4885" w:rsidRDefault="00485A09" w:rsidP="00705591">
      <w:pPr>
        <w:pStyle w:val="WPNormal"/>
        <w:spacing w:before="120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14:paraId="1655F695" w14:textId="470304B3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</w:t>
      </w:r>
      <w:r w:rsidR="00177A8F">
        <w:rPr>
          <w:rFonts w:ascii="Times New Roman" w:hAnsi="Times New Roman"/>
          <w:sz w:val="20"/>
          <w:lang w:val="it-IT"/>
        </w:rPr>
        <w:t>ideare e gestire un progetto di</w:t>
      </w:r>
      <w:r w:rsidRPr="00AE4885">
        <w:rPr>
          <w:rFonts w:ascii="Times New Roman" w:hAnsi="Times New Roman"/>
          <w:sz w:val="20"/>
          <w:lang w:val="it-IT"/>
        </w:rPr>
        <w:t xml:space="preserve"> comunicazione della marca</w:t>
      </w:r>
      <w:r w:rsidR="00177A8F">
        <w:rPr>
          <w:rFonts w:ascii="Times New Roman" w:hAnsi="Times New Roman"/>
          <w:sz w:val="20"/>
          <w:lang w:val="it-IT"/>
        </w:rPr>
        <w:t xml:space="preserve"> a livello strategico ed operativo</w:t>
      </w:r>
      <w:r w:rsidRPr="00AE4885">
        <w:rPr>
          <w:rFonts w:ascii="Times New Roman" w:hAnsi="Times New Roman"/>
          <w:sz w:val="20"/>
          <w:lang w:val="it-IT"/>
        </w:rPr>
        <w:t>, scegliendo</w:t>
      </w:r>
      <w:r w:rsidR="002E7009">
        <w:rPr>
          <w:rFonts w:ascii="Times New Roman" w:hAnsi="Times New Roman"/>
          <w:sz w:val="20"/>
          <w:lang w:val="it-IT"/>
        </w:rPr>
        <w:t xml:space="preserve"> i corretti stakeholder di riferimento ed i c</w:t>
      </w:r>
      <w:r w:rsidR="00177A8F">
        <w:rPr>
          <w:rFonts w:ascii="Times New Roman" w:hAnsi="Times New Roman"/>
          <w:sz w:val="20"/>
          <w:lang w:val="it-IT"/>
        </w:rPr>
        <w:t>oncetti,</w:t>
      </w:r>
      <w:r w:rsidR="002E7009">
        <w:rPr>
          <w:rFonts w:ascii="Times New Roman" w:hAnsi="Times New Roman"/>
          <w:sz w:val="20"/>
          <w:lang w:val="it-IT"/>
        </w:rPr>
        <w:t xml:space="preserve"> i</w:t>
      </w:r>
      <w:r w:rsidR="00D06C6A">
        <w:rPr>
          <w:rFonts w:ascii="Times New Roman" w:hAnsi="Times New Roman"/>
          <w:sz w:val="20"/>
          <w:lang w:val="it-IT"/>
        </w:rPr>
        <w:t xml:space="preserve"> contenu</w:t>
      </w:r>
      <w:r w:rsidR="00DF2CEC">
        <w:rPr>
          <w:rFonts w:ascii="Times New Roman" w:hAnsi="Times New Roman"/>
          <w:sz w:val="20"/>
          <w:lang w:val="it-IT"/>
        </w:rPr>
        <w:t>t</w:t>
      </w:r>
      <w:r w:rsidR="00D06C6A">
        <w:rPr>
          <w:rFonts w:ascii="Times New Roman" w:hAnsi="Times New Roman"/>
          <w:sz w:val="20"/>
          <w:lang w:val="it-IT"/>
        </w:rPr>
        <w:t>i</w:t>
      </w:r>
      <w:r w:rsidR="00177A8F">
        <w:rPr>
          <w:rFonts w:ascii="Times New Roman" w:hAnsi="Times New Roman"/>
          <w:sz w:val="20"/>
          <w:lang w:val="it-IT"/>
        </w:rPr>
        <w:t xml:space="preserve"> e la combinazione d</w:t>
      </w:r>
      <w:r w:rsidR="002E7009">
        <w:rPr>
          <w:rFonts w:ascii="Times New Roman" w:hAnsi="Times New Roman"/>
          <w:sz w:val="20"/>
          <w:lang w:val="it-IT"/>
        </w:rPr>
        <w:t>e</w:t>
      </w:r>
      <w:r w:rsidR="00177A8F">
        <w:rPr>
          <w:rFonts w:ascii="Times New Roman" w:hAnsi="Times New Roman"/>
          <w:sz w:val="20"/>
          <w:lang w:val="it-IT"/>
        </w:rPr>
        <w:t>i</w:t>
      </w:r>
      <w:r w:rsidRPr="00AE4885">
        <w:rPr>
          <w:rFonts w:ascii="Times New Roman" w:hAnsi="Times New Roman"/>
          <w:sz w:val="20"/>
          <w:lang w:val="it-IT"/>
        </w:rPr>
        <w:t xml:space="preserve"> media più adatt</w:t>
      </w:r>
      <w:r w:rsidR="002E7009">
        <w:rPr>
          <w:rFonts w:ascii="Times New Roman" w:hAnsi="Times New Roman"/>
          <w:sz w:val="20"/>
          <w:lang w:val="it-IT"/>
        </w:rPr>
        <w:t>i</w:t>
      </w:r>
    </w:p>
    <w:p w14:paraId="7AE172DD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14:paraId="36008617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341D8A4" w14:textId="5C08B04E" w:rsidR="002D62BD" w:rsidRPr="00AE4885" w:rsidRDefault="002D62BD" w:rsidP="002D62BD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Durante il corso verranno trattati i seguenti argomenti:</w:t>
      </w:r>
    </w:p>
    <w:p w14:paraId="14EED11B" w14:textId="5E76BE14" w:rsidR="002D62BD" w:rsidRDefault="005452CA" w:rsidP="006B440F">
      <w:pPr>
        <w:spacing w:before="120"/>
        <w:rPr>
          <w:rFonts w:ascii="Times" w:hAnsi="Times"/>
          <w:i/>
          <w:iCs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 xml:space="preserve">Primo </w:t>
      </w:r>
      <w:r w:rsidR="00705591">
        <w:rPr>
          <w:rFonts w:ascii="Times" w:hAnsi="Times"/>
          <w:smallCaps/>
          <w:sz w:val="18"/>
          <w:szCs w:val="18"/>
        </w:rPr>
        <w:t>Modulo:</w:t>
      </w:r>
      <w:r w:rsidR="002D62BD" w:rsidRPr="00BF6CEC">
        <w:rPr>
          <w:rFonts w:ascii="Times" w:hAnsi="Times"/>
          <w:smallCaps/>
          <w:sz w:val="18"/>
          <w:szCs w:val="18"/>
        </w:rPr>
        <w:t xml:space="preserve"> </w:t>
      </w:r>
      <w:r w:rsidR="002D62BD" w:rsidRPr="006B440F">
        <w:rPr>
          <w:i/>
          <w:szCs w:val="20"/>
          <w:lang w:eastAsia="en-US"/>
        </w:rPr>
        <w:t>Prof. Marco De Angeli</w:t>
      </w:r>
    </w:p>
    <w:p w14:paraId="388CFADD" w14:textId="2EDF7A04" w:rsidR="001D2D76" w:rsidRPr="00050C3A" w:rsidRDefault="001D2D76" w:rsidP="001D2D76">
      <w:pPr>
        <w:rPr>
          <w:szCs w:val="20"/>
        </w:rPr>
      </w:pPr>
      <w:r w:rsidRPr="00050C3A">
        <w:rPr>
          <w:szCs w:val="20"/>
        </w:rPr>
        <w:t>1.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Contesto, attori ed evoluzione dell</w:t>
      </w:r>
      <w:r w:rsidR="00C46488" w:rsidRPr="00050C3A">
        <w:rPr>
          <w:i/>
          <w:iCs/>
          <w:szCs w:val="20"/>
        </w:rPr>
        <w:t xml:space="preserve">’international advertising </w:t>
      </w:r>
      <w:proofErr w:type="spellStart"/>
      <w:r w:rsidR="00C46488" w:rsidRPr="00050C3A">
        <w:rPr>
          <w:i/>
          <w:iCs/>
          <w:szCs w:val="20"/>
        </w:rPr>
        <w:t>industry</w:t>
      </w:r>
      <w:proofErr w:type="spellEnd"/>
    </w:p>
    <w:p w14:paraId="1A568A72" w14:textId="40F01712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L’evoluzione dello scenario</w:t>
      </w:r>
      <w:r w:rsidR="00940276">
        <w:rPr>
          <w:sz w:val="20"/>
          <w:lang w:val="it-IT"/>
        </w:rPr>
        <w:t>. Le conseguenze di pandemie e conflitti internazionali sulla comunicazione istituzionale.</w:t>
      </w:r>
    </w:p>
    <w:p w14:paraId="06929608" w14:textId="19C64735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Organizzazione di un</w:t>
      </w:r>
      <w:r w:rsidR="005B5A08" w:rsidRPr="006B440F">
        <w:rPr>
          <w:sz w:val="20"/>
          <w:lang w:val="it-IT"/>
        </w:rPr>
        <w:t>’</w:t>
      </w:r>
      <w:r w:rsidRPr="006B440F">
        <w:rPr>
          <w:sz w:val="20"/>
          <w:lang w:val="it-IT"/>
        </w:rPr>
        <w:t>agenzia</w:t>
      </w:r>
      <w:r w:rsidR="006E5CD4" w:rsidRPr="006B440F">
        <w:rPr>
          <w:sz w:val="20"/>
          <w:lang w:val="it-IT"/>
        </w:rPr>
        <w:t xml:space="preserve"> pubblicitaria</w:t>
      </w:r>
      <w:r w:rsidR="005E134E" w:rsidRPr="006B440F">
        <w:rPr>
          <w:sz w:val="20"/>
          <w:lang w:val="it-IT"/>
        </w:rPr>
        <w:t>,</w:t>
      </w:r>
      <w:r w:rsidRPr="006B440F">
        <w:rPr>
          <w:sz w:val="20"/>
          <w:lang w:val="it-IT"/>
        </w:rPr>
        <w:t xml:space="preserve"> rapporto tra</w:t>
      </w:r>
      <w:r w:rsidR="005E134E" w:rsidRPr="006B440F">
        <w:rPr>
          <w:sz w:val="20"/>
          <w:lang w:val="it-IT"/>
        </w:rPr>
        <w:t xml:space="preserve"> </w:t>
      </w:r>
      <w:r w:rsidRPr="006B440F">
        <w:rPr>
          <w:sz w:val="20"/>
          <w:lang w:val="it-IT"/>
        </w:rPr>
        <w:t>competenze in azienda ed agenzia</w:t>
      </w:r>
      <w:r w:rsidR="005E134E" w:rsidRPr="006B440F">
        <w:rPr>
          <w:sz w:val="20"/>
          <w:lang w:val="it-IT"/>
        </w:rPr>
        <w:t xml:space="preserve"> e gestione di un</w:t>
      </w:r>
      <w:r w:rsidR="005B5A08" w:rsidRPr="006B440F">
        <w:rPr>
          <w:sz w:val="20"/>
          <w:lang w:val="it-IT"/>
        </w:rPr>
        <w:t xml:space="preserve"> progetto</w:t>
      </w:r>
      <w:r w:rsidR="005E134E" w:rsidRPr="006B440F">
        <w:rPr>
          <w:sz w:val="20"/>
          <w:lang w:val="it-IT"/>
        </w:rPr>
        <w:t xml:space="preserve"> di comunicazione internazionale</w:t>
      </w:r>
      <w:r w:rsidR="006E5CD4" w:rsidRPr="006B440F">
        <w:rPr>
          <w:sz w:val="20"/>
          <w:lang w:val="it-IT"/>
        </w:rPr>
        <w:t>.</w:t>
      </w:r>
    </w:p>
    <w:p w14:paraId="6BAF9A07" w14:textId="1C025C42" w:rsidR="001D2D76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Il flusso di lavoro dal brief del cliente all’output creativo</w:t>
      </w:r>
      <w:r w:rsidR="001D2D76" w:rsidRPr="006B440F">
        <w:rPr>
          <w:sz w:val="20"/>
          <w:lang w:val="it-IT"/>
        </w:rPr>
        <w:t>.</w:t>
      </w:r>
    </w:p>
    <w:p w14:paraId="67843106" w14:textId="58548DA1" w:rsidR="001D2D76" w:rsidRPr="00050C3A" w:rsidRDefault="001D2D76" w:rsidP="00705591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2.</w:t>
      </w:r>
      <w:r w:rsidRPr="00050C3A">
        <w:rPr>
          <w:szCs w:val="20"/>
        </w:rPr>
        <w:tab/>
      </w:r>
      <w:r w:rsidR="005E134E" w:rsidRPr="00050C3A">
        <w:rPr>
          <w:i/>
          <w:iCs/>
          <w:szCs w:val="20"/>
        </w:rPr>
        <w:t>La strategia pubblicitaria</w:t>
      </w:r>
    </w:p>
    <w:p w14:paraId="1AD788C7" w14:textId="7B4D066D" w:rsidR="005E134E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Percorso ed elaborazione delle informazioni per definire una strategia creativa coerente con gli obiettivi di marketing</w:t>
      </w:r>
      <w:r w:rsidR="006E5CD4" w:rsidRPr="006B440F">
        <w:rPr>
          <w:sz w:val="20"/>
          <w:lang w:val="it-IT"/>
        </w:rPr>
        <w:t>.</w:t>
      </w:r>
    </w:p>
    <w:p w14:paraId="437EE80B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Differenze tra app</w:t>
      </w:r>
      <w:r w:rsidR="006E5CD4" w:rsidRPr="006B440F">
        <w:rPr>
          <w:sz w:val="20"/>
          <w:lang w:val="it-IT"/>
        </w:rPr>
        <w:t>r</w:t>
      </w:r>
      <w:r w:rsidRPr="006B440F">
        <w:rPr>
          <w:sz w:val="20"/>
          <w:lang w:val="it-IT"/>
        </w:rPr>
        <w:t>occi mass market e peculiarità della comunicazione dei beni di alto di gamma</w:t>
      </w:r>
      <w:r w:rsidR="006E5CD4" w:rsidRPr="006B440F">
        <w:rPr>
          <w:sz w:val="20"/>
          <w:lang w:val="it-IT"/>
        </w:rPr>
        <w:t>.</w:t>
      </w:r>
    </w:p>
    <w:p w14:paraId="73F23163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Gli stili creativi. L’approccio razionale e l’approccio emozionale</w:t>
      </w:r>
      <w:r w:rsidR="006E5CD4" w:rsidRPr="006B440F">
        <w:rPr>
          <w:sz w:val="20"/>
          <w:lang w:val="it-IT"/>
        </w:rPr>
        <w:t>.</w:t>
      </w:r>
    </w:p>
    <w:p w14:paraId="55662DD6" w14:textId="2D5D8B1E" w:rsidR="003C0451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Specificità della comunicazione comparativa in Italia e all’Estero</w:t>
      </w:r>
      <w:r w:rsidR="002402EB" w:rsidRPr="006B440F">
        <w:rPr>
          <w:sz w:val="20"/>
          <w:lang w:val="it-IT"/>
        </w:rPr>
        <w:t>.</w:t>
      </w:r>
    </w:p>
    <w:p w14:paraId="4267F8CB" w14:textId="38258B93" w:rsidR="005E134E" w:rsidRPr="00050C3A" w:rsidRDefault="005E134E" w:rsidP="00705591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3.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Deontologia ed etica della comunicazione commerciale</w:t>
      </w:r>
    </w:p>
    <w:p w14:paraId="13685F32" w14:textId="78AEC3F4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La tutela del consumatore</w:t>
      </w:r>
      <w:r w:rsidR="006E5CD4" w:rsidRPr="006B440F">
        <w:rPr>
          <w:sz w:val="20"/>
          <w:lang w:val="it-IT"/>
        </w:rPr>
        <w:t xml:space="preserve"> per</w:t>
      </w:r>
      <w:r w:rsidRPr="006B440F">
        <w:rPr>
          <w:sz w:val="20"/>
          <w:lang w:val="it-IT"/>
        </w:rPr>
        <w:t xml:space="preserve"> AGCM, AGCOM e IAP</w:t>
      </w:r>
      <w:r w:rsidR="002402EB" w:rsidRPr="006B440F">
        <w:rPr>
          <w:sz w:val="20"/>
          <w:lang w:val="it-IT"/>
        </w:rPr>
        <w:t>.</w:t>
      </w:r>
    </w:p>
    <w:p w14:paraId="54DB0C98" w14:textId="63A0617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 e funzionamento dello IAP</w:t>
      </w:r>
      <w:r w:rsidR="002402EB" w:rsidRPr="006B440F">
        <w:rPr>
          <w:sz w:val="20"/>
          <w:lang w:val="it-IT"/>
        </w:rPr>
        <w:t>.</w:t>
      </w:r>
    </w:p>
    <w:p w14:paraId="41B73D19" w14:textId="5EC3101A" w:rsidR="009E7A28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Prevenzione e tutela della creatività</w:t>
      </w:r>
      <w:r w:rsidR="002402EB" w:rsidRPr="006B440F">
        <w:rPr>
          <w:sz w:val="20"/>
          <w:lang w:val="it-IT"/>
        </w:rPr>
        <w:t>.</w:t>
      </w:r>
    </w:p>
    <w:p w14:paraId="142BD129" w14:textId="65B91A61" w:rsidR="005452CA" w:rsidRPr="001712EF" w:rsidRDefault="00705591" w:rsidP="005452CA">
      <w:pPr>
        <w:spacing w:before="120"/>
        <w:rPr>
          <w:i/>
          <w:highlight w:val="yellow"/>
        </w:rPr>
      </w:pPr>
      <w:r w:rsidRPr="00705591">
        <w:rPr>
          <w:rFonts w:ascii="Times" w:hAnsi="Times"/>
          <w:smallCaps/>
          <w:sz w:val="18"/>
          <w:szCs w:val="18"/>
        </w:rPr>
        <w:t>Secondo Modulo</w:t>
      </w:r>
      <w:r w:rsidR="005452CA" w:rsidRPr="00705591">
        <w:rPr>
          <w:rFonts w:ascii="Times" w:hAnsi="Times"/>
          <w:smallCaps/>
          <w:sz w:val="18"/>
          <w:szCs w:val="18"/>
        </w:rPr>
        <w:t xml:space="preserve">: </w:t>
      </w:r>
      <w:r w:rsidR="005452CA" w:rsidRPr="00705591">
        <w:rPr>
          <w:i/>
        </w:rPr>
        <w:t>Prof.</w:t>
      </w:r>
      <w:r w:rsidR="001712EF" w:rsidRPr="00705591">
        <w:rPr>
          <w:i/>
        </w:rPr>
        <w:t>ssa</w:t>
      </w:r>
      <w:r w:rsidR="005452CA" w:rsidRPr="00705591">
        <w:rPr>
          <w:i/>
        </w:rPr>
        <w:t xml:space="preserve"> Alessandra Calise</w:t>
      </w:r>
    </w:p>
    <w:p w14:paraId="1353FF5E" w14:textId="34634D81" w:rsidR="001712EF" w:rsidRPr="001712EF" w:rsidRDefault="001712EF" w:rsidP="001712EF">
      <w:pPr>
        <w:rPr>
          <w:i/>
          <w:iCs/>
        </w:rPr>
      </w:pPr>
      <w:r w:rsidRPr="001712EF">
        <w:rPr>
          <w:iCs/>
        </w:rPr>
        <w:t xml:space="preserve"> 1</w:t>
      </w:r>
      <w:r>
        <w:rPr>
          <w:iCs/>
        </w:rPr>
        <w:t xml:space="preserve">. </w:t>
      </w:r>
      <w:r w:rsidRPr="001712EF">
        <w:rPr>
          <w:i/>
          <w:iCs/>
        </w:rPr>
        <w:t>Il ruolo della comunicazione a supporto delle aziende e l’evoluzione dei suoi approcci nel tempo.</w:t>
      </w:r>
    </w:p>
    <w:p w14:paraId="4EDD5714" w14:textId="715CE1EC" w:rsidR="001712EF" w:rsidRPr="001712EF" w:rsidRDefault="001712EF" w:rsidP="001712EF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1712EF">
        <w:rPr>
          <w:sz w:val="20"/>
          <w:lang w:val="it-IT"/>
        </w:rPr>
        <w:t>L’evoluzione degli approcci alla Comunicazione aziendale</w:t>
      </w:r>
    </w:p>
    <w:p w14:paraId="1C627E5F" w14:textId="629F17FC" w:rsidR="001712EF" w:rsidRPr="001712EF" w:rsidRDefault="001712EF" w:rsidP="001712EF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1712EF">
        <w:rPr>
          <w:sz w:val="20"/>
          <w:lang w:val="it-IT"/>
        </w:rPr>
        <w:t>Le aree della comunicazione aziendale</w:t>
      </w:r>
    </w:p>
    <w:p w14:paraId="638446FF" w14:textId="7C9CC822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1712EF">
        <w:rPr>
          <w:sz w:val="20"/>
          <w:lang w:val="it-IT"/>
        </w:rPr>
        <w:t>L’organizzazione della comunicazione in azienda</w:t>
      </w:r>
    </w:p>
    <w:p w14:paraId="098016DA" w14:textId="1515316D" w:rsidR="00FA51BA" w:rsidRPr="001712EF" w:rsidRDefault="001712EF" w:rsidP="00705591">
      <w:pPr>
        <w:spacing w:before="120"/>
        <w:rPr>
          <w:i/>
          <w:iCs/>
        </w:rPr>
      </w:pPr>
      <w:r>
        <w:rPr>
          <w:iCs/>
        </w:rPr>
        <w:t xml:space="preserve">2. </w:t>
      </w:r>
      <w:r w:rsidRPr="001712EF">
        <w:rPr>
          <w:i/>
          <w:iCs/>
        </w:rPr>
        <w:t xml:space="preserve">Il </w:t>
      </w:r>
      <w:r>
        <w:rPr>
          <w:i/>
          <w:iCs/>
        </w:rPr>
        <w:t>piano di comunicazione integrat</w:t>
      </w:r>
      <w:r w:rsidR="00445680">
        <w:rPr>
          <w:i/>
          <w:iCs/>
        </w:rPr>
        <w:t>a</w:t>
      </w:r>
      <w:r>
        <w:rPr>
          <w:i/>
          <w:iCs/>
        </w:rPr>
        <w:t xml:space="preserve"> </w:t>
      </w:r>
    </w:p>
    <w:p w14:paraId="6DDFEEE7" w14:textId="42DD0270" w:rsidR="00445680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Il Corporate </w:t>
      </w:r>
      <w:proofErr w:type="spellStart"/>
      <w:r w:rsidRPr="00445680">
        <w:rPr>
          <w:sz w:val="20"/>
          <w:lang w:val="it-IT"/>
        </w:rPr>
        <w:t>Communication</w:t>
      </w:r>
      <w:proofErr w:type="spellEnd"/>
      <w:r w:rsidRPr="00445680">
        <w:rPr>
          <w:sz w:val="20"/>
          <w:lang w:val="it-IT"/>
        </w:rPr>
        <w:t xml:space="preserve"> </w:t>
      </w:r>
      <w:proofErr w:type="spellStart"/>
      <w:r w:rsidRPr="00445680">
        <w:rPr>
          <w:sz w:val="20"/>
          <w:lang w:val="it-IT"/>
        </w:rPr>
        <w:t>Officer</w:t>
      </w:r>
      <w:proofErr w:type="spellEnd"/>
    </w:p>
    <w:p w14:paraId="62267BBC" w14:textId="6560D9FE" w:rsidR="00445680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Corporate </w:t>
      </w:r>
      <w:proofErr w:type="spellStart"/>
      <w:r w:rsidRPr="00445680">
        <w:rPr>
          <w:sz w:val="20"/>
          <w:lang w:val="it-IT"/>
        </w:rPr>
        <w:t>identity</w:t>
      </w:r>
      <w:proofErr w:type="spellEnd"/>
    </w:p>
    <w:p w14:paraId="05639015" w14:textId="77777777" w:rsidR="00445680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Corporate image</w:t>
      </w:r>
    </w:p>
    <w:p w14:paraId="1DDC6D09" w14:textId="76766320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Corporate </w:t>
      </w:r>
      <w:proofErr w:type="spellStart"/>
      <w:r w:rsidRPr="00445680">
        <w:rPr>
          <w:sz w:val="20"/>
          <w:lang w:val="it-IT"/>
        </w:rPr>
        <w:t>reputation</w:t>
      </w:r>
      <w:proofErr w:type="spellEnd"/>
    </w:p>
    <w:p w14:paraId="065724E8" w14:textId="1964BEFC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Impostare il piano di comunicazione partendo dalla Brand Value </w:t>
      </w:r>
      <w:proofErr w:type="spellStart"/>
      <w:r w:rsidRPr="00445680">
        <w:rPr>
          <w:sz w:val="20"/>
          <w:lang w:val="it-IT"/>
        </w:rPr>
        <w:t>Proposition</w:t>
      </w:r>
      <w:proofErr w:type="spellEnd"/>
    </w:p>
    <w:p w14:paraId="77212820" w14:textId="2B4EE0BA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I</w:t>
      </w:r>
      <w:r w:rsidR="001712EF" w:rsidRPr="00445680">
        <w:rPr>
          <w:sz w:val="20"/>
          <w:lang w:val="it-IT"/>
        </w:rPr>
        <w:t>l messaggio di un brand sui territori.</w:t>
      </w:r>
    </w:p>
    <w:p w14:paraId="45AA3D92" w14:textId="61CC568C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Come si sviluppa un piano di comunicazione integrato, globale e locale. Discussione su casi attuali.</w:t>
      </w:r>
    </w:p>
    <w:p w14:paraId="759CE3C2" w14:textId="2A0F90FF" w:rsidR="00FA51BA" w:rsidRPr="00445680" w:rsidRDefault="00445680" w:rsidP="001712EF">
      <w:pPr>
        <w:spacing w:before="120"/>
        <w:rPr>
          <w:i/>
          <w:iCs/>
        </w:rPr>
      </w:pPr>
      <w:r w:rsidRPr="00445680">
        <w:rPr>
          <w:iCs/>
        </w:rPr>
        <w:lastRenderedPageBreak/>
        <w:t>3.</w:t>
      </w:r>
      <w:r w:rsidR="001712EF" w:rsidRPr="00445680">
        <w:rPr>
          <w:iCs/>
        </w:rPr>
        <w:t xml:space="preserve"> </w:t>
      </w:r>
      <w:r w:rsidR="001712EF" w:rsidRPr="00445680">
        <w:rPr>
          <w:i/>
          <w:iCs/>
        </w:rPr>
        <w:t>L’ufficio stampa</w:t>
      </w:r>
    </w:p>
    <w:p w14:paraId="07F655BF" w14:textId="77777777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Le regole della persuasione</w:t>
      </w:r>
    </w:p>
    <w:p w14:paraId="10443F68" w14:textId="072370AA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L’ufficio stampa e gli stakeholder</w:t>
      </w:r>
    </w:p>
    <w:p w14:paraId="2541230B" w14:textId="75A5D6F0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Il target primario e il target secondario dell’ufficio </w:t>
      </w:r>
      <w:proofErr w:type="gramStart"/>
      <w:r w:rsidRPr="00445680">
        <w:rPr>
          <w:sz w:val="20"/>
          <w:lang w:val="it-IT"/>
        </w:rPr>
        <w:t>stampa</w:t>
      </w:r>
      <w:proofErr w:type="gramEnd"/>
    </w:p>
    <w:p w14:paraId="4EEA218E" w14:textId="7633A354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Il risk management </w:t>
      </w:r>
    </w:p>
    <w:p w14:paraId="07162625" w14:textId="360DCE51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La comunicazione del rischio e la comunicazione d’emergenza</w:t>
      </w:r>
    </w:p>
    <w:p w14:paraId="6D508431" w14:textId="21B23EF6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proofErr w:type="spellStart"/>
      <w:r w:rsidRPr="00445680">
        <w:rPr>
          <w:sz w:val="20"/>
          <w:lang w:val="it-IT"/>
        </w:rPr>
        <w:t>Publicity</w:t>
      </w:r>
      <w:proofErr w:type="spellEnd"/>
      <w:r w:rsidRPr="00445680">
        <w:rPr>
          <w:sz w:val="20"/>
          <w:lang w:val="it-IT"/>
        </w:rPr>
        <w:t xml:space="preserve"> e pubblicità</w:t>
      </w:r>
    </w:p>
    <w:p w14:paraId="3677A7C5" w14:textId="723C9B76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L’ufficio stampa territoriale tra comunicazione e giornalismo. </w:t>
      </w:r>
    </w:p>
    <w:p w14:paraId="63133731" w14:textId="2421EEFE" w:rsidR="005452CA" w:rsidRPr="00445680" w:rsidRDefault="00445680" w:rsidP="00445680">
      <w:pPr>
        <w:pStyle w:val="Paragrafoelenco"/>
        <w:numPr>
          <w:ilvl w:val="0"/>
          <w:numId w:val="10"/>
        </w:numPr>
      </w:pPr>
      <w:r w:rsidRPr="00705591">
        <w:rPr>
          <w:sz w:val="20"/>
        </w:rPr>
        <w:t>Case history di sponsorship e partnership</w:t>
      </w:r>
    </w:p>
    <w:p w14:paraId="74035F00" w14:textId="77777777"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0607901" w14:textId="77777777"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I materiali didattici necessari per la preparazione del corso saranno costituiti da deck di presentazione, articoli, report, saggi, audiovisivi e testimonianze riportati su </w:t>
      </w:r>
      <w:proofErr w:type="spellStart"/>
      <w:r w:rsidRPr="00882551">
        <w:rPr>
          <w:rFonts w:ascii="Times New Roman" w:hAnsi="Times New Roman"/>
          <w:sz w:val="18"/>
          <w:lang w:val="it-IT"/>
        </w:rPr>
        <w:t>Blackboard</w:t>
      </w:r>
      <w:proofErr w:type="spellEnd"/>
      <w:r w:rsidRPr="00882551">
        <w:rPr>
          <w:rFonts w:ascii="Times New Roman" w:hAnsi="Times New Roman"/>
          <w:sz w:val="18"/>
          <w:lang w:val="it-IT"/>
        </w:rPr>
        <w:t xml:space="preserve">. </w:t>
      </w:r>
    </w:p>
    <w:p w14:paraId="500F004B" w14:textId="4E543D52" w:rsidR="00882551" w:rsidRPr="00882551" w:rsidRDefault="00882551" w:rsidP="00882551">
      <w:pPr>
        <w:pStyle w:val="WPNormal"/>
        <w:spacing w:before="120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Oltre a tutti i materiali pubblicati su </w:t>
      </w:r>
      <w:proofErr w:type="spellStart"/>
      <w:r w:rsidRPr="00882551">
        <w:rPr>
          <w:rFonts w:ascii="Times New Roman" w:hAnsi="Times New Roman"/>
          <w:sz w:val="18"/>
          <w:lang w:val="it-IT"/>
        </w:rPr>
        <w:t>Blackboard</w:t>
      </w:r>
      <w:proofErr w:type="spellEnd"/>
      <w:r w:rsidR="00D06C6A">
        <w:rPr>
          <w:rFonts w:ascii="Times New Roman" w:hAnsi="Times New Roman"/>
          <w:sz w:val="18"/>
          <w:lang w:val="it-IT"/>
        </w:rPr>
        <w:t>, per gli studenti che svolgono l’esame in modalità sommativa</w:t>
      </w:r>
      <w:r w:rsidRPr="00882551">
        <w:rPr>
          <w:rFonts w:ascii="Times New Roman" w:hAnsi="Times New Roman"/>
          <w:sz w:val="18"/>
          <w:lang w:val="it-IT"/>
        </w:rPr>
        <w:t xml:space="preserve"> sarà necessario studiare i seguenti libri di testo:</w:t>
      </w:r>
    </w:p>
    <w:p w14:paraId="4BBDF57D" w14:textId="2604FF4F" w:rsidR="002846F6" w:rsidRPr="00BF6CEC" w:rsidRDefault="002846F6" w:rsidP="002846F6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F6CEC">
        <w:rPr>
          <w:rFonts w:ascii="Times New Roman" w:hAnsi="Times New Roman"/>
          <w:smallCaps/>
          <w:sz w:val="16"/>
          <w:lang w:val="en-US"/>
        </w:rPr>
        <w:t xml:space="preserve">J. Cornelissen,  </w:t>
      </w:r>
      <w:r w:rsidRPr="00FE65DB">
        <w:rPr>
          <w:i/>
          <w:spacing w:val="-5"/>
          <w:lang w:val="en-US"/>
        </w:rPr>
        <w:t>The new</w:t>
      </w:r>
      <w:r>
        <w:rPr>
          <w:i/>
          <w:spacing w:val="-5"/>
          <w:lang w:val="en-US"/>
        </w:rPr>
        <w:t xml:space="preserve"> Corporate Communication. A guide to theory and practice, Sage Publications, 2020.</w:t>
      </w:r>
      <w:r w:rsidR="00B8575C">
        <w:rPr>
          <w:i/>
          <w:spacing w:val="-5"/>
          <w:lang w:val="en-US"/>
        </w:rPr>
        <w:t xml:space="preserve"> </w:t>
      </w:r>
      <w:r w:rsidR="00B8575C">
        <w:rPr>
          <w:spacing w:val="-5"/>
          <w:lang w:val="en-US"/>
        </w:rPr>
        <w:t>(part 1, part 2, part 3)</w:t>
      </w:r>
    </w:p>
    <w:p w14:paraId="62024679" w14:textId="22518514" w:rsidR="0038749B" w:rsidRPr="00BF6CEC" w:rsidRDefault="0038749B" w:rsidP="00BF6CEC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  <w:lang w:val="en-US"/>
        </w:rPr>
        <w:t>J.N. Kapferer</w:t>
      </w:r>
      <w:r w:rsidRPr="00FE65DB">
        <w:rPr>
          <w:smallCaps/>
          <w:spacing w:val="-5"/>
          <w:sz w:val="16"/>
          <w:lang w:val="en-US"/>
        </w:rPr>
        <w:t>,</w:t>
      </w:r>
      <w:r w:rsidRPr="00FE65DB">
        <w:rPr>
          <w:i/>
          <w:spacing w:val="-5"/>
          <w:lang w:val="en-US"/>
        </w:rPr>
        <w:t xml:space="preserve"> The new strategic brand management: Advanced insights and strategic thinking,</w:t>
      </w:r>
      <w:r w:rsidRPr="00FE65DB">
        <w:rPr>
          <w:spacing w:val="-5"/>
          <w:lang w:val="en-US"/>
        </w:rPr>
        <w:t xml:space="preserve"> Kogan Page Publishers, 2012. </w:t>
      </w:r>
      <w:r w:rsidRPr="001D2D76">
        <w:rPr>
          <w:spacing w:val="-5"/>
        </w:rPr>
        <w:t>(Introduction, 1, 2, 6, 7).</w:t>
      </w:r>
    </w:p>
    <w:p w14:paraId="731BAE84" w14:textId="258607A1" w:rsidR="00882551" w:rsidRPr="00882551" w:rsidRDefault="00BF6CEC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>
        <w:rPr>
          <w:rFonts w:ascii="Times New Roman" w:hAnsi="Times New Roman"/>
          <w:smallCaps/>
          <w:sz w:val="16"/>
          <w:lang w:val="it-IT"/>
        </w:rPr>
        <w:t>M. Lombardi</w:t>
      </w:r>
      <w:r w:rsidR="00882551" w:rsidRPr="00882551">
        <w:rPr>
          <w:rFonts w:ascii="Times New Roman" w:hAnsi="Times New Roman"/>
          <w:sz w:val="18"/>
          <w:lang w:val="it-IT"/>
        </w:rPr>
        <w:t xml:space="preserve">, </w:t>
      </w:r>
      <w:proofErr w:type="spellStart"/>
      <w:r w:rsidR="00882551" w:rsidRPr="00882551">
        <w:rPr>
          <w:rFonts w:ascii="Times New Roman" w:hAnsi="Times New Roman"/>
          <w:sz w:val="18"/>
          <w:lang w:val="it-IT"/>
        </w:rPr>
        <w:t>Mindshare</w:t>
      </w:r>
      <w:proofErr w:type="spellEnd"/>
      <w:r w:rsidR="00882551" w:rsidRPr="00882551">
        <w:rPr>
          <w:rFonts w:ascii="Times New Roman" w:hAnsi="Times New Roman"/>
          <w:sz w:val="18"/>
          <w:lang w:val="it-IT"/>
        </w:rPr>
        <w:t xml:space="preserve"> (20</w:t>
      </w:r>
      <w:r w:rsidR="00940276">
        <w:rPr>
          <w:rFonts w:ascii="Times New Roman" w:hAnsi="Times New Roman"/>
          <w:sz w:val="18"/>
          <w:lang w:val="it-IT"/>
        </w:rPr>
        <w:t>22</w:t>
      </w:r>
      <w:r w:rsidR="00882551" w:rsidRPr="00882551">
        <w:rPr>
          <w:rFonts w:ascii="Times New Roman" w:hAnsi="Times New Roman"/>
          <w:sz w:val="18"/>
          <w:lang w:val="it-IT"/>
        </w:rPr>
        <w:t xml:space="preserve">), Strategia in pubblicità. Dall’intelligenza, la magia. </w:t>
      </w:r>
      <w:proofErr w:type="spellStart"/>
      <w:r w:rsidR="00882551" w:rsidRPr="00882551">
        <w:rPr>
          <w:rFonts w:ascii="Times New Roman" w:hAnsi="Times New Roman"/>
          <w:sz w:val="18"/>
          <w:lang w:val="it-IT"/>
        </w:rPr>
        <w:t>FrancoAngeli</w:t>
      </w:r>
      <w:proofErr w:type="spellEnd"/>
      <w:r w:rsidR="000F1AED">
        <w:rPr>
          <w:rFonts w:ascii="Times New Roman" w:hAnsi="Times New Roman"/>
          <w:sz w:val="18"/>
          <w:lang w:val="it-IT"/>
        </w:rPr>
        <w:t xml:space="preserve"> (Cap 1,2,3</w:t>
      </w:r>
      <w:r w:rsidR="00405888">
        <w:rPr>
          <w:rFonts w:ascii="Times New Roman" w:hAnsi="Times New Roman"/>
          <w:sz w:val="18"/>
          <w:lang w:val="it-IT"/>
        </w:rPr>
        <w:t>,5</w:t>
      </w:r>
      <w:r w:rsidR="000F1AED">
        <w:rPr>
          <w:rFonts w:ascii="Times New Roman" w:hAnsi="Times New Roman"/>
          <w:sz w:val="18"/>
          <w:lang w:val="it-IT"/>
        </w:rPr>
        <w:t>)</w:t>
      </w:r>
    </w:p>
    <w:p w14:paraId="2FBDD44D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865156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14:paraId="5BEB0F08" w14:textId="77777777"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14:paraId="63AC87FC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r w:rsidRPr="00AE4885">
        <w:rPr>
          <w:rFonts w:ascii="Times New Roman" w:hAnsi="Times New Roman"/>
          <w:i/>
          <w:sz w:val="18"/>
          <w:lang w:val="it-IT"/>
        </w:rPr>
        <w:t>webinar</w:t>
      </w:r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14:paraId="6CE9C5D5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Sono previste inoltre testimonianze, discussioni di case study, attività di gruppo (progetti scritti e presentazioni orali).</w:t>
      </w:r>
    </w:p>
    <w:p w14:paraId="5F575CCF" w14:textId="2C431C70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068B6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0" w:after="0"/>
        <w:ind w:left="567" w:right="28" w:hanging="210"/>
        <w:jc w:val="both"/>
        <w:rPr>
          <w:i/>
          <w:sz w:val="18"/>
          <w:u w:val="single"/>
          <w:lang w:val="it-IT"/>
        </w:rPr>
      </w:pPr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p w14:paraId="000DDD1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14:paraId="2EE7A66E" w14:textId="6588C7E9"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si compongono di: (i) una prova scritta di accertamento delle conoscenze relative ai moduli 1 e 2, da svolgersi individualmente in presenza durante la lezione indicata in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Blackboard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; (ii) un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assignment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 di gruppo relativo all’accertamento di abilità e competenze aventi per oggetto i contenuti dei moduli 3, 4 e 5.</w:t>
      </w:r>
    </w:p>
    <w:p w14:paraId="07E89319" w14:textId="4B6A2237"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lastRenderedPageBreak/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che concorre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14:paraId="005FCBA0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14:paraId="76136CAC" w14:textId="1C47AB94"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Esame scritto su tutti i contenuti del corso </w:t>
      </w:r>
      <w:r w:rsidR="00D06C6A">
        <w:rPr>
          <w:rFonts w:ascii="Times New Roman" w:hAnsi="Times New Roman"/>
          <w:sz w:val="18"/>
          <w:lang w:val="it-IT"/>
        </w:rPr>
        <w:t xml:space="preserve">e sui testi presenti in bibliografia </w:t>
      </w:r>
      <w:r w:rsidRPr="00AE4885">
        <w:rPr>
          <w:rFonts w:ascii="Times New Roman" w:hAnsi="Times New Roman"/>
          <w:sz w:val="18"/>
          <w:lang w:val="it-IT"/>
        </w:rPr>
        <w:t>volta a testare conoscenze e competenze acquisite. L’esame si compone di quattro domande teorico-applicative.</w:t>
      </w:r>
    </w:p>
    <w:p w14:paraId="623D017D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6EFC23" w14:textId="77777777"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14:paraId="11CBC1DB" w14:textId="77777777"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14:paraId="50D89AB1" w14:textId="77777777" w:rsidR="00D6307C" w:rsidRDefault="00D6307C" w:rsidP="00D6307C">
      <w:pPr>
        <w:pStyle w:val="Testo2"/>
      </w:pPr>
      <w:r w:rsidRPr="005D2809"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0B3519E" w14:textId="77777777"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854A5B0" w14:textId="77777777" w:rsidR="00EA127D" w:rsidRDefault="00EA127D" w:rsidP="00EA127D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2652E99" w14:textId="74F44985" w:rsidR="00EA127D" w:rsidRPr="00FE65DB" w:rsidRDefault="007259B1" w:rsidP="00EA127D">
      <w:pPr>
        <w:pStyle w:val="Testo2"/>
      </w:pPr>
      <w:r>
        <w:t>La</w:t>
      </w:r>
      <w:r w:rsidR="00EA127D" w:rsidRPr="00FE65DB">
        <w:t xml:space="preserve"> Prof. </w:t>
      </w:r>
      <w:r w:rsidR="0013791F">
        <w:t>Alesssandra Calise</w:t>
      </w:r>
      <w:r w:rsidR="00EA127D" w:rsidRPr="00FE65DB">
        <w:t xml:space="preserve"> riceve gli studenti </w:t>
      </w:r>
      <w:r w:rsidR="0013791F">
        <w:t xml:space="preserve">on line su MicrosoftTeams, previo </w:t>
      </w:r>
      <w:r w:rsidR="00EA127D" w:rsidRPr="00FE65DB">
        <w:t xml:space="preserve">appuntamento via e-mail </w:t>
      </w:r>
    </w:p>
    <w:p w14:paraId="469F1B16" w14:textId="5AB57744" w:rsidR="0013791F" w:rsidRPr="00FE65DB" w:rsidRDefault="00EA127D" w:rsidP="0013791F">
      <w:pPr>
        <w:pStyle w:val="Testo2"/>
      </w:pPr>
      <w:r w:rsidRPr="006B440F">
        <w:t xml:space="preserve">Il Prof. Marco De Angeli </w:t>
      </w:r>
      <w:r w:rsidRPr="00FE65DB">
        <w:t>riceve gli studenti</w:t>
      </w:r>
      <w:r w:rsidR="0013791F" w:rsidRPr="00FE65DB">
        <w:t xml:space="preserve"> </w:t>
      </w:r>
      <w:r w:rsidR="0013791F">
        <w:t xml:space="preserve">on line su MicrosoftTeams, previo </w:t>
      </w:r>
      <w:r w:rsidR="0013791F" w:rsidRPr="00FE65DB">
        <w:t xml:space="preserve">appuntamento via e-mail </w:t>
      </w:r>
    </w:p>
    <w:p w14:paraId="6B6D9F24" w14:textId="5793FFB4" w:rsidR="00EA127D" w:rsidRPr="006B440F" w:rsidRDefault="00EA127D" w:rsidP="00EA127D">
      <w:pPr>
        <w:pStyle w:val="testo20"/>
      </w:pPr>
    </w:p>
    <w:sectPr w:rsidR="00EA127D" w:rsidRPr="006B440F" w:rsidSect="004D1217">
      <w:foot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182" w14:textId="77777777" w:rsidR="008821AA" w:rsidRDefault="008821AA" w:rsidP="00445680">
      <w:pPr>
        <w:spacing w:line="240" w:lineRule="auto"/>
      </w:pPr>
      <w:r>
        <w:separator/>
      </w:r>
    </w:p>
  </w:endnote>
  <w:endnote w:type="continuationSeparator" w:id="0">
    <w:p w14:paraId="73C5A655" w14:textId="77777777" w:rsidR="008821AA" w:rsidRDefault="008821AA" w:rsidP="0044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0730" w14:textId="021F77A2" w:rsidR="00445680" w:rsidRDefault="0044568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D25BF" wp14:editId="6CBD95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dec430e919a7721f09f0e0e" descr="{&quot;HashCode&quot;:-7648402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3B32BE" w14:textId="21DD9BB0" w:rsidR="00445680" w:rsidRPr="00445680" w:rsidRDefault="00445680" w:rsidP="004456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D25BF" id="_x0000_t202" coordsize="21600,21600" o:spt="202" path="m,l,21600r21600,l21600,xe">
              <v:stroke joinstyle="miter"/>
              <v:path gradientshapeok="t" o:connecttype="rect"/>
            </v:shapetype>
            <v:shape id="MSIPCMcdec430e919a7721f09f0e0e" o:spid="_x0000_s1026" type="#_x0000_t202" alt="{&quot;HashCode&quot;:-76484027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13B32BE" w14:textId="21DD9BB0" w:rsidR="00445680" w:rsidRPr="00445680" w:rsidRDefault="00445680" w:rsidP="0044568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EC3F" w14:textId="77777777" w:rsidR="008821AA" w:rsidRDefault="008821AA" w:rsidP="00445680">
      <w:pPr>
        <w:spacing w:line="240" w:lineRule="auto"/>
      </w:pPr>
      <w:r>
        <w:separator/>
      </w:r>
    </w:p>
  </w:footnote>
  <w:footnote w:type="continuationSeparator" w:id="0">
    <w:p w14:paraId="5C8BDB0C" w14:textId="77777777" w:rsidR="008821AA" w:rsidRDefault="008821AA" w:rsidP="00445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828"/>
    <w:multiLevelType w:val="hybridMultilevel"/>
    <w:tmpl w:val="EA2A0FC0"/>
    <w:lvl w:ilvl="0" w:tplc="B4EAEA4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FF5"/>
    <w:multiLevelType w:val="hybridMultilevel"/>
    <w:tmpl w:val="61B83D4E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7EF"/>
    <w:multiLevelType w:val="hybridMultilevel"/>
    <w:tmpl w:val="BDDACB10"/>
    <w:lvl w:ilvl="0" w:tplc="8170179C">
      <w:start w:val="1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C6558D"/>
    <w:multiLevelType w:val="hybridMultilevel"/>
    <w:tmpl w:val="FEFC8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5F72"/>
    <w:multiLevelType w:val="hybridMultilevel"/>
    <w:tmpl w:val="B8D677C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F05F5"/>
    <w:multiLevelType w:val="hybridMultilevel"/>
    <w:tmpl w:val="16AE9AA8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6518F"/>
    <w:multiLevelType w:val="hybridMultilevel"/>
    <w:tmpl w:val="433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3E99"/>
    <w:multiLevelType w:val="hybridMultilevel"/>
    <w:tmpl w:val="8D8E0BC0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4DD1"/>
    <w:multiLevelType w:val="hybridMultilevel"/>
    <w:tmpl w:val="9FA60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B07D7"/>
    <w:multiLevelType w:val="hybridMultilevel"/>
    <w:tmpl w:val="F5544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1303">
    <w:abstractNumId w:val="11"/>
  </w:num>
  <w:num w:numId="2" w16cid:durableId="606930359">
    <w:abstractNumId w:val="8"/>
  </w:num>
  <w:num w:numId="3" w16cid:durableId="1706520661">
    <w:abstractNumId w:val="12"/>
  </w:num>
  <w:num w:numId="4" w16cid:durableId="967711236">
    <w:abstractNumId w:val="7"/>
  </w:num>
  <w:num w:numId="5" w16cid:durableId="529027810">
    <w:abstractNumId w:val="10"/>
  </w:num>
  <w:num w:numId="6" w16cid:durableId="1717779415">
    <w:abstractNumId w:val="3"/>
  </w:num>
  <w:num w:numId="7" w16cid:durableId="809056782">
    <w:abstractNumId w:val="6"/>
  </w:num>
  <w:num w:numId="8" w16cid:durableId="2079013941">
    <w:abstractNumId w:val="2"/>
  </w:num>
  <w:num w:numId="9" w16cid:durableId="1202670563">
    <w:abstractNumId w:val="9"/>
  </w:num>
  <w:num w:numId="10" w16cid:durableId="922880948">
    <w:abstractNumId w:val="5"/>
  </w:num>
  <w:num w:numId="11" w16cid:durableId="1641424002">
    <w:abstractNumId w:val="13"/>
  </w:num>
  <w:num w:numId="12" w16cid:durableId="1452943069">
    <w:abstractNumId w:val="4"/>
  </w:num>
  <w:num w:numId="13" w16cid:durableId="898826563">
    <w:abstractNumId w:val="14"/>
  </w:num>
  <w:num w:numId="14" w16cid:durableId="824278624">
    <w:abstractNumId w:val="15"/>
  </w:num>
  <w:num w:numId="15" w16cid:durableId="1771317185">
    <w:abstractNumId w:val="0"/>
  </w:num>
  <w:num w:numId="16" w16cid:durableId="92045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C"/>
    <w:rsid w:val="00050C3A"/>
    <w:rsid w:val="000F1AED"/>
    <w:rsid w:val="00102664"/>
    <w:rsid w:val="001363EC"/>
    <w:rsid w:val="0013791F"/>
    <w:rsid w:val="001712EF"/>
    <w:rsid w:val="00177A8F"/>
    <w:rsid w:val="00187B99"/>
    <w:rsid w:val="001D2D76"/>
    <w:rsid w:val="002014DD"/>
    <w:rsid w:val="002402EB"/>
    <w:rsid w:val="002846F6"/>
    <w:rsid w:val="002D5E17"/>
    <w:rsid w:val="002D62BD"/>
    <w:rsid w:val="002E7009"/>
    <w:rsid w:val="00352791"/>
    <w:rsid w:val="0038749B"/>
    <w:rsid w:val="003C0451"/>
    <w:rsid w:val="00405888"/>
    <w:rsid w:val="00415A81"/>
    <w:rsid w:val="00445680"/>
    <w:rsid w:val="00485A09"/>
    <w:rsid w:val="004D1217"/>
    <w:rsid w:val="004D6008"/>
    <w:rsid w:val="0050573E"/>
    <w:rsid w:val="005452CA"/>
    <w:rsid w:val="00563EDB"/>
    <w:rsid w:val="005B5A08"/>
    <w:rsid w:val="005E134E"/>
    <w:rsid w:val="00640794"/>
    <w:rsid w:val="00650769"/>
    <w:rsid w:val="006B440F"/>
    <w:rsid w:val="006E5CD4"/>
    <w:rsid w:val="006F1772"/>
    <w:rsid w:val="00705591"/>
    <w:rsid w:val="007259B1"/>
    <w:rsid w:val="007D0F13"/>
    <w:rsid w:val="008821AA"/>
    <w:rsid w:val="00882551"/>
    <w:rsid w:val="008942E7"/>
    <w:rsid w:val="008A1204"/>
    <w:rsid w:val="00900CCA"/>
    <w:rsid w:val="00924B77"/>
    <w:rsid w:val="00940276"/>
    <w:rsid w:val="00940DA2"/>
    <w:rsid w:val="009A05FA"/>
    <w:rsid w:val="009D3643"/>
    <w:rsid w:val="009E055C"/>
    <w:rsid w:val="009E7A28"/>
    <w:rsid w:val="00A7201A"/>
    <w:rsid w:val="00A74F6F"/>
    <w:rsid w:val="00AA73C0"/>
    <w:rsid w:val="00AD7557"/>
    <w:rsid w:val="00AF3E70"/>
    <w:rsid w:val="00B3312D"/>
    <w:rsid w:val="00B50C5D"/>
    <w:rsid w:val="00B51253"/>
    <w:rsid w:val="00B525CC"/>
    <w:rsid w:val="00B75B01"/>
    <w:rsid w:val="00B760E3"/>
    <w:rsid w:val="00B8575C"/>
    <w:rsid w:val="00BE1E0B"/>
    <w:rsid w:val="00BF6CEC"/>
    <w:rsid w:val="00C46488"/>
    <w:rsid w:val="00C53814"/>
    <w:rsid w:val="00CC0315"/>
    <w:rsid w:val="00CC585F"/>
    <w:rsid w:val="00CD4381"/>
    <w:rsid w:val="00D06C6A"/>
    <w:rsid w:val="00D404F2"/>
    <w:rsid w:val="00D6307C"/>
    <w:rsid w:val="00DB32ED"/>
    <w:rsid w:val="00DF2CEC"/>
    <w:rsid w:val="00E607E6"/>
    <w:rsid w:val="00EA127D"/>
    <w:rsid w:val="00F77BAF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FC4E2"/>
  <w15:docId w15:val="{829576CA-AB9D-4C0C-8FC0-6E52B5B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Revisione">
    <w:name w:val="Revision"/>
    <w:hidden/>
    <w:uiPriority w:val="99"/>
    <w:semiHidden/>
    <w:rsid w:val="00DF2CEC"/>
    <w:rPr>
      <w:szCs w:val="24"/>
    </w:rPr>
  </w:style>
  <w:style w:type="paragraph" w:styleId="Intestazione">
    <w:name w:val="header"/>
    <w:basedOn w:val="Normale"/>
    <w:link w:val="IntestazioneCarattere"/>
    <w:unhideWhenUsed/>
    <w:rsid w:val="0044568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5680"/>
    <w:rPr>
      <w:szCs w:val="24"/>
    </w:rPr>
  </w:style>
  <w:style w:type="paragraph" w:styleId="Pidipagina">
    <w:name w:val="footer"/>
    <w:basedOn w:val="Normale"/>
    <w:link w:val="PidipaginaCarattere"/>
    <w:unhideWhenUsed/>
    <w:rsid w:val="0044568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4568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B6CE-25CC-8F49-A145-27D607B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4</Pages>
  <Words>1114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2019-05-21T11:34:00Z</cp:lastPrinted>
  <dcterms:created xsi:type="dcterms:W3CDTF">2022-06-28T14:41:00Z</dcterms:created>
  <dcterms:modified xsi:type="dcterms:W3CDTF">2022-06-28T14:41:00Z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6719c9-282b-4f1b-a005-55ab1b897fee_Enabled">
    <vt:lpwstr>true</vt:lpwstr>
  </property>
  <property fmtid="{D5CDD505-2E9C-101B-9397-08002B2CF9AE}" pid="3" name="MSIP_Label_886719c9-282b-4f1b-a005-55ab1b897fee_SetDate">
    <vt:lpwstr>2022-06-27T16:02:02Z</vt:lpwstr>
  </property>
  <property fmtid="{D5CDD505-2E9C-101B-9397-08002B2CF9AE}" pid="4" name="MSIP_Label_886719c9-282b-4f1b-a005-55ab1b897fee_Method">
    <vt:lpwstr>Privileged</vt:lpwstr>
  </property>
  <property fmtid="{D5CDD505-2E9C-101B-9397-08002B2CF9AE}" pid="5" name="MSIP_Label_886719c9-282b-4f1b-a005-55ab1b897fee_Name">
    <vt:lpwstr>Internal use without protection</vt:lpwstr>
  </property>
  <property fmtid="{D5CDD505-2E9C-101B-9397-08002B2CF9AE}" pid="6" name="MSIP_Label_886719c9-282b-4f1b-a005-55ab1b897fee_SiteId">
    <vt:lpwstr>4c8a6547-459a-4b75-a3dc-f66efe3e9c4e</vt:lpwstr>
  </property>
  <property fmtid="{D5CDD505-2E9C-101B-9397-08002B2CF9AE}" pid="7" name="MSIP_Label_886719c9-282b-4f1b-a005-55ab1b897fee_ActionId">
    <vt:lpwstr>2571724d-e143-4ce7-aed0-b730017fb729</vt:lpwstr>
  </property>
  <property fmtid="{D5CDD505-2E9C-101B-9397-08002B2CF9AE}" pid="8" name="MSIP_Label_886719c9-282b-4f1b-a005-55ab1b897fee_ContentBits">
    <vt:lpwstr>2</vt:lpwstr>
  </property>
</Properties>
</file>