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3069" w14:textId="77777777" w:rsidR="002D5E17" w:rsidRDefault="00EE6513" w:rsidP="000B4DDA">
      <w:pPr>
        <w:pStyle w:val="Titolo1"/>
        <w:ind w:left="0" w:firstLine="0"/>
      </w:pPr>
      <w:r w:rsidRPr="00EE6513">
        <w:t>Scienza delle finanze (</w:t>
      </w:r>
      <w:r w:rsidR="001F290C">
        <w:t>t</w:t>
      </w:r>
      <w:r w:rsidRPr="00EE6513">
        <w:t>assazione delle imprese e delle attività finanziarie)</w:t>
      </w:r>
    </w:p>
    <w:p w14:paraId="64A8DFC5" w14:textId="77777777" w:rsidR="00EE6513" w:rsidRPr="009F5CCB" w:rsidRDefault="00EE6513" w:rsidP="00EE6513">
      <w:pPr>
        <w:pStyle w:val="Titolo2"/>
      </w:pPr>
      <w:r>
        <w:t>P</w:t>
      </w:r>
      <w:r w:rsidRPr="009F5CCB">
        <w:t>rof. Ernesto Longobardi</w:t>
      </w:r>
    </w:p>
    <w:p w14:paraId="3D9D682D" w14:textId="77777777" w:rsidR="00EE6513" w:rsidRDefault="00EE6513" w:rsidP="00EE6513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B2577E" w14:textId="77777777" w:rsidR="003D280F" w:rsidRDefault="003D280F" w:rsidP="003D280F">
      <w:pPr>
        <w:spacing w:line="240" w:lineRule="exact"/>
        <w:jc w:val="both"/>
      </w:pPr>
      <w:r>
        <w:t>Ci si propone di f</w:t>
      </w:r>
      <w:r w:rsidRPr="009F5CCB">
        <w:t xml:space="preserve">ornire </w:t>
      </w:r>
      <w:r>
        <w:t xml:space="preserve">agli studenti: </w:t>
      </w:r>
    </w:p>
    <w:p w14:paraId="06D3721D" w14:textId="77777777" w:rsidR="003D280F" w:rsidRPr="003B4355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 xml:space="preserve">gli elementi essenziali dell’apparato analitico e metodologico necessario per lo studio degli effetti economici delle imposte, con particolare riferimento alla tassazione del capitale, nelle due forme di imposte sugli utili di impresa e di imposte sulle attività finanziarie; </w:t>
      </w:r>
    </w:p>
    <w:p w14:paraId="78CD873E" w14:textId="77777777" w:rsidR="003D280F" w:rsidRPr="003B4355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>le conoscenze di base sul sistema tributario italiano per quanto riguarda la tassazione delle imprese e delle attività finanziarie;</w:t>
      </w:r>
    </w:p>
    <w:p w14:paraId="7FCA4503" w14:textId="77777777" w:rsidR="003D280F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3B4355">
        <w:t>una buona conoscenza del</w:t>
      </w:r>
      <w:r>
        <w:t xml:space="preserve">le politiche e del </w:t>
      </w:r>
      <w:r w:rsidRPr="003B4355">
        <w:t>dibattito a livello sovranazionale (UE, OCSE) sui principali problemi attinenti la tassazione del capitale e, in particolare, delle imprese multinazionali</w:t>
      </w:r>
      <w:r>
        <w:t>.</w:t>
      </w:r>
    </w:p>
    <w:p w14:paraId="0DC68F16" w14:textId="77777777" w:rsidR="003D280F" w:rsidRDefault="003D280F" w:rsidP="003D280F">
      <w:pPr>
        <w:spacing w:line="240" w:lineRule="exact"/>
        <w:ind w:left="284" w:hanging="284"/>
        <w:jc w:val="both"/>
      </w:pPr>
      <w:r>
        <w:t>Ci si attende che, alla fine del corso, gli studenti:</w:t>
      </w:r>
    </w:p>
    <w:p w14:paraId="156BF05F" w14:textId="77777777" w:rsidR="003D280F" w:rsidRPr="003D280F" w:rsidRDefault="003D280F" w:rsidP="003D280F">
      <w:pPr>
        <w:spacing w:line="240" w:lineRule="exact"/>
        <w:ind w:left="284" w:hanging="284"/>
        <w:jc w:val="both"/>
        <w:rPr>
          <w:i/>
        </w:rPr>
      </w:pPr>
      <w:r w:rsidRPr="003D280F">
        <w:rPr>
          <w:i/>
        </w:rPr>
        <w:t>(conoscenza)</w:t>
      </w:r>
    </w:p>
    <w:p w14:paraId="68F13AE2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 xml:space="preserve">abbiano acquisito gli strumenti analitici di base </w:t>
      </w:r>
      <w:r>
        <w:t xml:space="preserve">dello studio degli </w:t>
      </w:r>
      <w:r w:rsidRPr="00013E27">
        <w:t>effetti economici delle imposte;</w:t>
      </w:r>
    </w:p>
    <w:p w14:paraId="096CF028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conoscano i lineamenti del sistema italiano di tassazione delle imprese e d</w:t>
      </w:r>
      <w:r>
        <w:t>e</w:t>
      </w:r>
      <w:r w:rsidRPr="00013E27">
        <w:t>l capitale;</w:t>
      </w:r>
    </w:p>
    <w:p w14:paraId="3345F244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conoscano i principali problemi della tassazione del capitale a livello internazionale, soprattutto in tema di elusione e di pianificazione fiscale e delle principali politiche di contrasto che sono state messe in campo o che sono</w:t>
      </w:r>
      <w:r>
        <w:t xml:space="preserve"> ancora a livello progettuale;</w:t>
      </w:r>
    </w:p>
    <w:p w14:paraId="1D6BFC56" w14:textId="77777777" w:rsidR="003D280F" w:rsidRPr="003D280F" w:rsidRDefault="003D280F" w:rsidP="003D280F">
      <w:pPr>
        <w:spacing w:line="240" w:lineRule="exact"/>
        <w:jc w:val="both"/>
        <w:rPr>
          <w:i/>
        </w:rPr>
      </w:pPr>
      <w:r w:rsidRPr="003D280F">
        <w:rPr>
          <w:i/>
        </w:rPr>
        <w:t>(capacità di comprensione)</w:t>
      </w:r>
    </w:p>
    <w:p w14:paraId="52BC3CB8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 xml:space="preserve">siano in grado di comprendere un saggio di medie difficoltà analitiche nel campo dell’economia tributaria; </w:t>
      </w:r>
    </w:p>
    <w:p w14:paraId="1A7231A4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siano in grado di seguire il dibattito nazionale e sovranazionale in tema di tassazione del capitale</w:t>
      </w:r>
      <w:r>
        <w:t>;</w:t>
      </w:r>
    </w:p>
    <w:p w14:paraId="29E72F68" w14:textId="77777777" w:rsidR="003D280F" w:rsidRPr="00013E27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</w:r>
      <w:r w:rsidRPr="00013E27">
        <w:t>siano in grado di leggere e comprendere i documenti ufficiali della Commissione Europea, dell’OCSE, di commissioni e gruppi di studio ecc. sulla tassazione del capitale</w:t>
      </w:r>
      <w:r>
        <w:t>;</w:t>
      </w:r>
    </w:p>
    <w:p w14:paraId="25125F8E" w14:textId="77777777" w:rsidR="003D280F" w:rsidRPr="003D280F" w:rsidRDefault="003D280F" w:rsidP="003D280F">
      <w:pPr>
        <w:spacing w:line="240" w:lineRule="exact"/>
        <w:jc w:val="both"/>
        <w:rPr>
          <w:i/>
        </w:rPr>
      </w:pPr>
      <w:r w:rsidRPr="003D280F">
        <w:rPr>
          <w:i/>
        </w:rPr>
        <w:t>(autonomia di giudizio)</w:t>
      </w:r>
    </w:p>
    <w:p w14:paraId="4CE89BF5" w14:textId="77777777" w:rsidR="00EE6513" w:rsidRPr="003D280F" w:rsidRDefault="003D280F" w:rsidP="003D280F">
      <w:pPr>
        <w:spacing w:line="240" w:lineRule="exact"/>
        <w:ind w:left="284" w:hanging="284"/>
        <w:jc w:val="both"/>
      </w:pPr>
      <w:r>
        <w:t>–</w:t>
      </w:r>
      <w:r>
        <w:tab/>
        <w:t>siano in grado di discutere e formulare giudizi sui documenti e le proposte di cui sopra ai punti 4, 5, 6.</w:t>
      </w:r>
    </w:p>
    <w:p w14:paraId="1B2061D0" w14:textId="77777777" w:rsidR="00EE6513" w:rsidRDefault="00EE6513" w:rsidP="001F290C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45532D1" w14:textId="77777777" w:rsidR="003D280F" w:rsidRDefault="003D280F" w:rsidP="003D280F">
      <w:pPr>
        <w:spacing w:line="240" w:lineRule="exact"/>
        <w:jc w:val="both"/>
      </w:pPr>
      <w:r>
        <w:t>1.</w:t>
      </w:r>
      <w:r>
        <w:tab/>
      </w:r>
      <w:r w:rsidRPr="003D280F">
        <w:rPr>
          <w:i/>
        </w:rPr>
        <w:t>Nozioni preliminari</w:t>
      </w:r>
    </w:p>
    <w:p w14:paraId="138B55FE" w14:textId="77777777" w:rsidR="003D280F" w:rsidRPr="00226445" w:rsidRDefault="003D280F" w:rsidP="003D280F">
      <w:pPr>
        <w:spacing w:line="240" w:lineRule="exact"/>
        <w:ind w:left="284"/>
        <w:jc w:val="both"/>
      </w:pPr>
      <w:r w:rsidRPr="009F5CCB">
        <w:t xml:space="preserve">L’impresa e il sistema economico. L’incidenza delle imposte. L’eccesso di pressione delle imposte nel mercato dei prodotti e nel mercato dei capitali. La progressività. I criteri internazionali di tassazione delle merci e dei redditi. </w:t>
      </w:r>
    </w:p>
    <w:p w14:paraId="636EB17C" w14:textId="77777777" w:rsidR="003D280F" w:rsidRPr="00226445" w:rsidRDefault="003D280F" w:rsidP="003D280F">
      <w:pPr>
        <w:spacing w:line="240" w:lineRule="exact"/>
        <w:ind w:left="284"/>
        <w:jc w:val="both"/>
      </w:pPr>
      <w:r>
        <w:t xml:space="preserve">Rif. bib.: </w:t>
      </w:r>
      <w:r w:rsidRPr="009F5CCB">
        <w:t>Longobardi (20</w:t>
      </w:r>
      <w:r>
        <w:t>17</w:t>
      </w:r>
      <w:r w:rsidRPr="009F5CCB">
        <w:t>): capitoli 1 (solo § 1.3.2 e 1.3.3), 2, 4, 6, 7, 9</w:t>
      </w:r>
      <w:r w:rsidR="00A506AA">
        <w:t>.</w:t>
      </w:r>
    </w:p>
    <w:p w14:paraId="289BD570" w14:textId="77777777" w:rsidR="003D280F" w:rsidRDefault="003D280F" w:rsidP="003D280F">
      <w:pPr>
        <w:spacing w:before="120" w:line="240" w:lineRule="exact"/>
        <w:jc w:val="both"/>
      </w:pPr>
      <w:r>
        <w:t>2.</w:t>
      </w:r>
      <w:r>
        <w:tab/>
      </w:r>
      <w:r w:rsidRPr="003D280F">
        <w:rPr>
          <w:i/>
        </w:rPr>
        <w:t>La tassazione del capitale</w:t>
      </w:r>
    </w:p>
    <w:p w14:paraId="7D57F908" w14:textId="77777777" w:rsidR="003D280F" w:rsidRPr="00226445" w:rsidRDefault="003D280F" w:rsidP="003D280F">
      <w:pPr>
        <w:spacing w:line="240" w:lineRule="exact"/>
        <w:ind w:left="284"/>
        <w:jc w:val="both"/>
      </w:pPr>
      <w:r w:rsidRPr="009F5CCB">
        <w:t>Pressione fiscale e forma giuridica dell’impresa. La determinazione fiscale del reddito di impresa. Reddito di impresa e inflazione. Imposte e investimenti. Modelli alternativi di tassazione delle imprese. Neutralità e distorsioni nella tassazione internazionale del capitale. I lavori comunitari sulla tassazione del capitale.</w:t>
      </w:r>
    </w:p>
    <w:p w14:paraId="32F9B5D2" w14:textId="77777777" w:rsidR="003D280F" w:rsidRPr="00226445" w:rsidRDefault="003D280F" w:rsidP="003D280F">
      <w:pPr>
        <w:spacing w:line="240" w:lineRule="exact"/>
        <w:ind w:left="284"/>
        <w:jc w:val="both"/>
      </w:pPr>
      <w:r>
        <w:t xml:space="preserve">Rif. bib.: </w:t>
      </w:r>
      <w:r w:rsidRPr="009F5CCB">
        <w:t>Longobardi (20</w:t>
      </w:r>
      <w:r>
        <w:t>17</w:t>
      </w:r>
      <w:r w:rsidRPr="009F5CCB">
        <w:t>): capitoli</w:t>
      </w:r>
      <w:r>
        <w:t xml:space="preserve">: 15 (solo 15.4.2); da </w:t>
      </w:r>
      <w:r w:rsidRPr="009F5CCB">
        <w:t>19 a 24, 27, 28</w:t>
      </w:r>
      <w:r w:rsidR="00A506AA">
        <w:t>.</w:t>
      </w:r>
    </w:p>
    <w:p w14:paraId="30C11454" w14:textId="77777777" w:rsidR="003D280F" w:rsidRDefault="003D280F" w:rsidP="003D280F">
      <w:pPr>
        <w:spacing w:before="120" w:line="240" w:lineRule="exact"/>
        <w:jc w:val="both"/>
      </w:pPr>
      <w:r>
        <w:t>3.</w:t>
      </w:r>
      <w:r>
        <w:tab/>
      </w:r>
      <w:r w:rsidRPr="003D280F">
        <w:rPr>
          <w:i/>
        </w:rPr>
        <w:t>Le imprese e le imposte indirette</w:t>
      </w:r>
    </w:p>
    <w:p w14:paraId="7A35A896" w14:textId="77777777" w:rsidR="003D280F" w:rsidRPr="00226445" w:rsidRDefault="003D280F" w:rsidP="003D280F">
      <w:pPr>
        <w:spacing w:line="240" w:lineRule="exact"/>
        <w:ind w:left="284"/>
        <w:jc w:val="both"/>
      </w:pPr>
      <w:r w:rsidRPr="009F5CCB">
        <w:t>Struttura dell’imposizione indiretta. Le imposte sul valore aggiunto. Neutralità e distorsioni nella tassazione del commercio internazionale. L’Iva intracomunitaria.</w:t>
      </w:r>
    </w:p>
    <w:p w14:paraId="77918D08" w14:textId="77777777" w:rsidR="003D280F" w:rsidRPr="009F5CCB" w:rsidRDefault="003D280F" w:rsidP="003D280F">
      <w:pPr>
        <w:spacing w:line="240" w:lineRule="exact"/>
        <w:ind w:left="284"/>
        <w:jc w:val="both"/>
      </w:pPr>
      <w:r>
        <w:t>Rif. bib.:</w:t>
      </w:r>
      <w:r w:rsidRPr="009F5CCB">
        <w:t xml:space="preserve"> Longobardi </w:t>
      </w:r>
      <w:r>
        <w:t xml:space="preserve">(2017) </w:t>
      </w:r>
      <w:r w:rsidRPr="009F5CCB">
        <w:t>capitoli: 3 (solo 3.1); 18, 25, 26.</w:t>
      </w:r>
    </w:p>
    <w:p w14:paraId="25DC6691" w14:textId="77777777" w:rsidR="003D280F" w:rsidRPr="009F5CCB" w:rsidRDefault="003D280F" w:rsidP="003D280F">
      <w:pPr>
        <w:spacing w:before="120" w:line="240" w:lineRule="exact"/>
        <w:jc w:val="both"/>
      </w:pPr>
      <w:r>
        <w:t>4.</w:t>
      </w:r>
      <w:r>
        <w:tab/>
      </w:r>
      <w:r w:rsidRPr="003D280F">
        <w:rPr>
          <w:i/>
        </w:rPr>
        <w:t>La tassazione delle imprese e del risparmio nel sistema tributario italiano</w:t>
      </w:r>
    </w:p>
    <w:p w14:paraId="1357897E" w14:textId="77777777" w:rsidR="003D280F" w:rsidRPr="009F5CCB" w:rsidRDefault="003D280F" w:rsidP="003D280F">
      <w:pPr>
        <w:spacing w:line="240" w:lineRule="exact"/>
        <w:ind w:left="284"/>
        <w:jc w:val="both"/>
      </w:pPr>
      <w:r w:rsidRPr="009F5CCB">
        <w:t>Lineamenti dell’Irpef. La tassazione delle imprese: Irpef, Ires, Irap. La tassazione dei redditi da attività finanziarie.</w:t>
      </w:r>
    </w:p>
    <w:p w14:paraId="20425ED2" w14:textId="77777777" w:rsidR="003D280F" w:rsidRPr="009F5CCB" w:rsidRDefault="003D280F" w:rsidP="003D280F">
      <w:pPr>
        <w:spacing w:line="240" w:lineRule="exact"/>
        <w:ind w:left="284"/>
        <w:jc w:val="both"/>
      </w:pPr>
      <w:r>
        <w:t xml:space="preserve">Rif. </w:t>
      </w:r>
      <w:proofErr w:type="spellStart"/>
      <w:r>
        <w:t>bib</w:t>
      </w:r>
      <w:proofErr w:type="spellEnd"/>
      <w:r>
        <w:t xml:space="preserve">.: </w:t>
      </w:r>
      <w:r w:rsidR="000B4DDA">
        <w:rPr>
          <w:rFonts w:ascii="Calibri" w:hAnsi="Calibri"/>
        </w:rPr>
        <w:t>Bosi-Guerra (2020) capitoli: IV, V, VI</w:t>
      </w:r>
    </w:p>
    <w:p w14:paraId="2D3C7309" w14:textId="77777777" w:rsidR="00EE6513" w:rsidRPr="001F290C" w:rsidRDefault="00EE6513" w:rsidP="001F290C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315E475" w14:textId="77777777" w:rsidR="00A506AA" w:rsidRPr="002A690E" w:rsidRDefault="00A506AA" w:rsidP="00A506AA">
      <w:pPr>
        <w:pStyle w:val="Testo1"/>
        <w:spacing w:before="0"/>
        <w:ind w:firstLine="0"/>
      </w:pPr>
      <w:r>
        <w:t>–</w:t>
      </w:r>
      <w:r>
        <w:tab/>
      </w:r>
      <w:r w:rsidRPr="002A690E">
        <w:t>Test</w:t>
      </w:r>
      <w:r w:rsidR="000B4DDA">
        <w:t>i</w:t>
      </w:r>
      <w:r w:rsidRPr="002A690E">
        <w:t xml:space="preserve"> di riferimento</w:t>
      </w:r>
      <w:r w:rsidR="00F05151">
        <w:t>:</w:t>
      </w:r>
      <w:r w:rsidRPr="002A690E">
        <w:t xml:space="preserve"> </w:t>
      </w:r>
    </w:p>
    <w:p w14:paraId="79EA1B37" w14:textId="77777777" w:rsidR="00A506AA" w:rsidRPr="002A690E" w:rsidRDefault="00A506AA" w:rsidP="00A506AA">
      <w:pPr>
        <w:pStyle w:val="Testo1"/>
        <w:spacing w:before="0"/>
        <w:ind w:firstLine="0"/>
      </w:pPr>
      <w:r w:rsidRPr="00A506AA">
        <w:rPr>
          <w:smallCaps/>
          <w:sz w:val="16"/>
        </w:rPr>
        <w:t>E. Longobardi</w:t>
      </w:r>
      <w:r w:rsidRPr="002A690E">
        <w:t xml:space="preserve">, </w:t>
      </w:r>
      <w:r w:rsidRPr="002A690E">
        <w:rPr>
          <w:i/>
          <w:iCs/>
        </w:rPr>
        <w:t>Economia tributaria</w:t>
      </w:r>
      <w:r w:rsidRPr="002A690E">
        <w:t>, McGraw-Hill, terza edizione, 2017</w:t>
      </w:r>
      <w:r>
        <w:t xml:space="preserve">, </w:t>
      </w:r>
      <w:r w:rsidRPr="002A690E">
        <w:t xml:space="preserve">parti obbligatorie per la preparazione dell’esame: </w:t>
      </w:r>
      <w:r w:rsidRPr="002A690E">
        <w:rPr>
          <w:iCs/>
        </w:rPr>
        <w:t xml:space="preserve">capitoli </w:t>
      </w:r>
      <w:r w:rsidRPr="002A690E">
        <w:t xml:space="preserve">1 (solo § 1.3.2 e 1.3.3), </w:t>
      </w:r>
      <w:r w:rsidRPr="002A690E">
        <w:rPr>
          <w:iCs/>
        </w:rPr>
        <w:t xml:space="preserve">2, 3 (solo 3.1), 4, 6, 7, 9, </w:t>
      </w:r>
      <w:r w:rsidRPr="002A690E">
        <w:t xml:space="preserve">15 (solo 15.4.2); </w:t>
      </w:r>
      <w:r>
        <w:rPr>
          <w:iCs/>
        </w:rPr>
        <w:t>da 18 a 28.</w:t>
      </w:r>
    </w:p>
    <w:p w14:paraId="25230E76" w14:textId="77777777" w:rsidR="000B4DDA" w:rsidRDefault="000B4DDA" w:rsidP="00A506AA">
      <w:pPr>
        <w:pStyle w:val="Testo1"/>
        <w:spacing w:before="0"/>
        <w:ind w:firstLine="0"/>
      </w:pPr>
    </w:p>
    <w:p w14:paraId="4CEE8AA0" w14:textId="77777777" w:rsidR="00A506AA" w:rsidRPr="002A690E" w:rsidRDefault="000B4DDA" w:rsidP="00A506AA">
      <w:pPr>
        <w:pStyle w:val="Testo1"/>
        <w:spacing w:before="0"/>
        <w:ind w:firstLine="0"/>
      </w:pPr>
      <w:r>
        <w:rPr>
          <w:smallCaps/>
          <w:sz w:val="16"/>
        </w:rPr>
        <w:t xml:space="preserve">P. </w:t>
      </w:r>
      <w:r w:rsidR="00A506AA" w:rsidRPr="00A506AA">
        <w:rPr>
          <w:smallCaps/>
          <w:sz w:val="16"/>
        </w:rPr>
        <w:t>Bosi</w:t>
      </w:r>
      <w:r>
        <w:rPr>
          <w:smallCaps/>
          <w:sz w:val="16"/>
        </w:rPr>
        <w:t xml:space="preserve"> </w:t>
      </w:r>
      <w:r w:rsidR="00A506AA" w:rsidRPr="00A506AA">
        <w:rPr>
          <w:smallCaps/>
          <w:sz w:val="16"/>
        </w:rPr>
        <w:t>-</w:t>
      </w:r>
      <w:r>
        <w:rPr>
          <w:smallCaps/>
          <w:sz w:val="16"/>
        </w:rPr>
        <w:t xml:space="preserve"> M. C. </w:t>
      </w:r>
      <w:r w:rsidR="00A506AA" w:rsidRPr="00A506AA">
        <w:rPr>
          <w:smallCaps/>
          <w:sz w:val="16"/>
        </w:rPr>
        <w:t>Guerra</w:t>
      </w:r>
      <w:r w:rsidR="00A506AA" w:rsidRPr="002A690E">
        <w:t xml:space="preserve">, </w:t>
      </w:r>
      <w:r w:rsidR="00A506AA" w:rsidRPr="00C50A70">
        <w:rPr>
          <w:i/>
          <w:iCs/>
        </w:rPr>
        <w:t>I tributi nell’economia italiana</w:t>
      </w:r>
      <w:r w:rsidR="00A506AA">
        <w:t>, Il Mulino, Bologna, 20</w:t>
      </w:r>
      <w:r>
        <w:t xml:space="preserve">20, </w:t>
      </w:r>
      <w:r w:rsidRPr="002A690E">
        <w:t>parti obbligatorie per la preparazione dell’esame:</w:t>
      </w:r>
      <w:r>
        <w:t xml:space="preserve"> </w:t>
      </w:r>
      <w:r w:rsidRPr="000B4DDA">
        <w:t>capitoli IV, V, VI</w:t>
      </w:r>
      <w:r w:rsidR="00A506AA">
        <w:t>.</w:t>
      </w:r>
    </w:p>
    <w:p w14:paraId="7648FA15" w14:textId="77777777" w:rsidR="000B4DDA" w:rsidRDefault="000B4DDA" w:rsidP="000B4DDA">
      <w:pPr>
        <w:pStyle w:val="Testo1"/>
        <w:spacing w:before="0"/>
        <w:ind w:firstLine="0"/>
      </w:pPr>
    </w:p>
    <w:p w14:paraId="68AEEF4A" w14:textId="77777777" w:rsidR="00EE6513" w:rsidRDefault="00A506AA" w:rsidP="000B4DDA">
      <w:pPr>
        <w:pStyle w:val="Testo1"/>
        <w:spacing w:before="0"/>
        <w:ind w:firstLine="0"/>
      </w:pPr>
      <w:r>
        <w:t>–</w:t>
      </w:r>
      <w:r>
        <w:tab/>
      </w:r>
      <w:r w:rsidRPr="002A690E">
        <w:t>Ulteriore materiale verrà distribuito in aula</w:t>
      </w:r>
      <w:r>
        <w:t>.</w:t>
      </w:r>
    </w:p>
    <w:p w14:paraId="1A1EC6DF" w14:textId="77777777" w:rsidR="00EE6513" w:rsidRDefault="00EE6513" w:rsidP="00EE6513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C01C73" w14:textId="77777777" w:rsidR="00EE6513" w:rsidRPr="009F5CCB" w:rsidRDefault="00EE6513" w:rsidP="00EE6513">
      <w:pPr>
        <w:pStyle w:val="Testo2"/>
      </w:pPr>
      <w:r>
        <w:t>L</w:t>
      </w:r>
      <w:r w:rsidRPr="009F5CCB">
        <w:t>ezioni ed esercitazioni frontali</w:t>
      </w:r>
      <w:r w:rsidR="001F290C">
        <w:t>.</w:t>
      </w:r>
    </w:p>
    <w:p w14:paraId="69AFBEBA" w14:textId="77777777" w:rsidR="00EE6513" w:rsidRDefault="00EE6513" w:rsidP="00EE6513">
      <w:pPr>
        <w:spacing w:before="240" w:after="120" w:line="220" w:lineRule="exact"/>
        <w:jc w:val="both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METODO E CRITERI DI VALUTAZIONE</w:t>
      </w:r>
    </w:p>
    <w:p w14:paraId="1634DD3C" w14:textId="77777777" w:rsidR="00656464" w:rsidRPr="002A690E" w:rsidRDefault="002663A2" w:rsidP="00656464">
      <w:pPr>
        <w:pStyle w:val="Testo2"/>
      </w:pPr>
      <w:r>
        <w:t>–</w:t>
      </w:r>
      <w:r>
        <w:tab/>
      </w:r>
      <w:r w:rsidR="00656464">
        <w:t>V</w:t>
      </w:r>
      <w:r w:rsidR="00656464" w:rsidRPr="002A690E">
        <w:t xml:space="preserve">alutazione intermedia tramite una prova scritta; </w:t>
      </w:r>
    </w:p>
    <w:p w14:paraId="0517FD59" w14:textId="77777777" w:rsidR="00656464" w:rsidRPr="002A690E" w:rsidRDefault="002663A2" w:rsidP="00656464">
      <w:pPr>
        <w:pStyle w:val="Testo2"/>
      </w:pPr>
      <w:r>
        <w:t>–</w:t>
      </w:r>
      <w:r>
        <w:tab/>
      </w:r>
      <w:r w:rsidR="00656464" w:rsidRPr="002A690E">
        <w:t>valutazione finale tramite una prova scritta o, alternativamente, un colloquio.</w:t>
      </w:r>
    </w:p>
    <w:p w14:paraId="045EFBCE" w14:textId="77777777" w:rsidR="00EE6513" w:rsidRDefault="00656464" w:rsidP="00A20BDA">
      <w:pPr>
        <w:pStyle w:val="Testo2"/>
        <w:spacing w:before="120"/>
      </w:pPr>
      <w:r>
        <w:t>La prova scritta è composta di due parti: nella prima, per un totale di 22 punti, lo studente è chiamato a risolvere 6-7 esercizi, che richiedono l’impiego degli strumenti analitici; la seconda, per un totale di 10 punti, è composta da domande vero/falso. Agli studenti che ottengono 31 o 32 punti viene conferita la lode.</w:t>
      </w:r>
    </w:p>
    <w:p w14:paraId="4AEEB15A" w14:textId="77777777" w:rsidR="00A20BDA" w:rsidRDefault="00A20BDA" w:rsidP="00A20BDA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4216A748" w14:textId="77777777" w:rsidR="00A20BDA" w:rsidRDefault="00A20BDA" w:rsidP="00A20BDA">
      <w:pPr>
        <w:spacing w:before="120"/>
        <w:ind w:firstLine="284"/>
        <w:rPr>
          <w:i/>
          <w:iCs/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p w14:paraId="7A1C49F9" w14:textId="77777777" w:rsidR="00A20BDA" w:rsidRPr="00EE6513" w:rsidRDefault="00A20BDA" w:rsidP="00A20BDA">
      <w:pPr>
        <w:pStyle w:val="Testo2"/>
        <w:spacing w:before="120"/>
      </w:pPr>
    </w:p>
    <w:sectPr w:rsidR="00A20BDA" w:rsidRPr="00EE65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⸷Ɛ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D09"/>
    <w:multiLevelType w:val="hybridMultilevel"/>
    <w:tmpl w:val="DDAC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2E4E"/>
    <w:multiLevelType w:val="hybridMultilevel"/>
    <w:tmpl w:val="26863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81119"/>
    <w:multiLevelType w:val="hybridMultilevel"/>
    <w:tmpl w:val="3500A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D2A"/>
    <w:multiLevelType w:val="hybridMultilevel"/>
    <w:tmpl w:val="42342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E"/>
    <w:rsid w:val="000901AB"/>
    <w:rsid w:val="000B4DDA"/>
    <w:rsid w:val="00187B99"/>
    <w:rsid w:val="001F290C"/>
    <w:rsid w:val="002014DD"/>
    <w:rsid w:val="002663A2"/>
    <w:rsid w:val="002D5E17"/>
    <w:rsid w:val="003D280F"/>
    <w:rsid w:val="003F7B4E"/>
    <w:rsid w:val="004D1217"/>
    <w:rsid w:val="004D6008"/>
    <w:rsid w:val="004E54B5"/>
    <w:rsid w:val="00640794"/>
    <w:rsid w:val="00656464"/>
    <w:rsid w:val="006F1772"/>
    <w:rsid w:val="00727A6A"/>
    <w:rsid w:val="008942E7"/>
    <w:rsid w:val="008A1204"/>
    <w:rsid w:val="008E4780"/>
    <w:rsid w:val="00900CCA"/>
    <w:rsid w:val="00924B77"/>
    <w:rsid w:val="00940DA2"/>
    <w:rsid w:val="009B223F"/>
    <w:rsid w:val="009E055C"/>
    <w:rsid w:val="00A20BDA"/>
    <w:rsid w:val="00A506AA"/>
    <w:rsid w:val="00A74F6F"/>
    <w:rsid w:val="00AD7557"/>
    <w:rsid w:val="00B50C5D"/>
    <w:rsid w:val="00B51253"/>
    <w:rsid w:val="00B525CC"/>
    <w:rsid w:val="00D404F2"/>
    <w:rsid w:val="00E607E6"/>
    <w:rsid w:val="00EE6513"/>
    <w:rsid w:val="00F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41F7E"/>
  <w15:chartTrackingRefBased/>
  <w15:docId w15:val="{6EDABCBB-9287-4620-8BD5-F1F0608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513"/>
    <w:rPr>
      <w:lang w:eastAsia="ja-JP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6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A506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506A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7507-62E9-4F5E-8D48-8DF84944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653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2021-05-18T14:16:00Z</dcterms:created>
  <dcterms:modified xsi:type="dcterms:W3CDTF">2021-05-19T10:08:00Z</dcterms:modified>
</cp:coreProperties>
</file>