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3D854" w14:textId="77777777" w:rsidR="002D5E17" w:rsidRPr="00A143D9" w:rsidRDefault="00F9749C" w:rsidP="002D5E17">
      <w:pPr>
        <w:pStyle w:val="Titolo1"/>
        <w:rPr>
          <w:lang w:val="en-US"/>
        </w:rPr>
      </w:pPr>
      <w:r w:rsidRPr="00A143D9">
        <w:rPr>
          <w:lang w:val="en-US"/>
        </w:rPr>
        <w:t>Pharmaeconomics and health technology assessment</w:t>
      </w:r>
    </w:p>
    <w:p w14:paraId="4AFEEF2C" w14:textId="77777777" w:rsidR="00F9749C" w:rsidRPr="00A143D9" w:rsidRDefault="00F9749C" w:rsidP="00AF34AA">
      <w:pPr>
        <w:pStyle w:val="Titolo2"/>
        <w:jc w:val="left"/>
        <w:rPr>
          <w:lang w:val="en-US"/>
        </w:rPr>
      </w:pPr>
      <w:r w:rsidRPr="00584DD0">
        <w:rPr>
          <w:lang w:val="en-US"/>
        </w:rPr>
        <w:t>Prof. Elena Pizzo</w:t>
      </w:r>
      <w:r w:rsidR="00A15FAB" w:rsidRPr="00584DD0">
        <w:rPr>
          <w:lang w:val="en-US"/>
        </w:rPr>
        <w:t xml:space="preserve">; Prof. </w:t>
      </w:r>
      <w:r w:rsidR="00584DD0">
        <w:rPr>
          <w:lang w:val="en-US"/>
        </w:rPr>
        <w:t>Luca Salmasi</w:t>
      </w:r>
    </w:p>
    <w:p w14:paraId="312A50F7" w14:textId="77777777" w:rsidR="000D1706" w:rsidRPr="00CD6913" w:rsidRDefault="000D1706" w:rsidP="000D1706">
      <w:pPr>
        <w:spacing w:before="240" w:after="120" w:line="240" w:lineRule="atLeast"/>
        <w:rPr>
          <w:color w:val="000000"/>
          <w:szCs w:val="20"/>
          <w:lang w:val="en-GB"/>
        </w:rPr>
      </w:pPr>
      <w:r>
        <w:rPr>
          <w:b/>
          <w:bCs/>
          <w:i/>
          <w:iCs/>
          <w:color w:val="000000"/>
          <w:sz w:val="18"/>
          <w:szCs w:val="18"/>
          <w:lang w:val="en-US"/>
        </w:rPr>
        <w:t>COURSE AIMS AND INTENDED LEARNING OUTCOMES</w:t>
      </w:r>
    </w:p>
    <w:p w14:paraId="3F70CF60" w14:textId="77777777" w:rsidR="00CD5D4F" w:rsidRPr="00BA5598" w:rsidRDefault="00067219" w:rsidP="00067219">
      <w:pPr>
        <w:spacing w:line="240" w:lineRule="exact"/>
        <w:rPr>
          <w:lang w:val="en-US"/>
        </w:rPr>
      </w:pPr>
      <w:proofErr w:type="spellStart"/>
      <w:r w:rsidRPr="00BA5598">
        <w:rPr>
          <w:lang w:val="en-US"/>
        </w:rPr>
        <w:t>Pharmaeconomics</w:t>
      </w:r>
      <w:proofErr w:type="spellEnd"/>
      <w:r w:rsidRPr="00BA5598">
        <w:rPr>
          <w:lang w:val="en-US"/>
        </w:rPr>
        <w:t xml:space="preserve"> and Health Technology Assessment</w:t>
      </w:r>
      <w:r w:rsidR="00AD616E" w:rsidRPr="00BA5598">
        <w:rPr>
          <w:lang w:val="en-US"/>
        </w:rPr>
        <w:t xml:space="preserve"> (HTA)</w:t>
      </w:r>
      <w:r w:rsidRPr="00BA5598">
        <w:rPr>
          <w:lang w:val="en-US"/>
        </w:rPr>
        <w:t xml:space="preserve"> is</w:t>
      </w:r>
      <w:r w:rsidR="00CD5D4F" w:rsidRPr="00BA5598">
        <w:rPr>
          <w:lang w:val="en-US"/>
        </w:rPr>
        <w:t xml:space="preserve"> a relevant field of studies in </w:t>
      </w:r>
      <w:r w:rsidR="00AD616E" w:rsidRPr="00BA5598">
        <w:rPr>
          <w:lang w:val="en-US"/>
        </w:rPr>
        <w:t xml:space="preserve">health </w:t>
      </w:r>
      <w:r w:rsidR="00CD5D4F" w:rsidRPr="00BA5598">
        <w:rPr>
          <w:lang w:val="en-US"/>
        </w:rPr>
        <w:t>economics</w:t>
      </w:r>
      <w:r w:rsidR="00AD616E" w:rsidRPr="00BA5598">
        <w:rPr>
          <w:lang w:val="en-US"/>
        </w:rPr>
        <w:t>,</w:t>
      </w:r>
      <w:r w:rsidR="00CD5D4F" w:rsidRPr="00BA5598">
        <w:rPr>
          <w:lang w:val="en-US"/>
        </w:rPr>
        <w:t xml:space="preserve"> concerned with understanding whether resources are allocated </w:t>
      </w:r>
      <w:r w:rsidR="00AD616E" w:rsidRPr="00BA5598">
        <w:rPr>
          <w:lang w:val="en-US"/>
        </w:rPr>
        <w:t xml:space="preserve">to the most cost-effective treatment or health technology. </w:t>
      </w:r>
      <w:r w:rsidR="00CD5D4F" w:rsidRPr="00BA5598">
        <w:rPr>
          <w:lang w:val="en-US"/>
        </w:rPr>
        <w:t xml:space="preserve">The </w:t>
      </w:r>
      <w:r w:rsidR="00AD616E" w:rsidRPr="00BA5598">
        <w:rPr>
          <w:lang w:val="en-US"/>
        </w:rPr>
        <w:t>aim</w:t>
      </w:r>
      <w:r w:rsidR="00CD5D4F" w:rsidRPr="00BA5598">
        <w:rPr>
          <w:lang w:val="en-US"/>
        </w:rPr>
        <w:t xml:space="preserve"> of this course is to </w:t>
      </w:r>
      <w:r w:rsidR="00AD616E" w:rsidRPr="00BA5598">
        <w:rPr>
          <w:lang w:val="en-US"/>
        </w:rPr>
        <w:t>present and discuss</w:t>
      </w:r>
      <w:r w:rsidR="00CD5D4F" w:rsidRPr="00BA5598">
        <w:rPr>
          <w:lang w:val="en-US"/>
        </w:rPr>
        <w:t xml:space="preserve"> selected topics within this field</w:t>
      </w:r>
      <w:r w:rsidR="00AD616E" w:rsidRPr="00BA5598">
        <w:rPr>
          <w:lang w:val="en-US"/>
        </w:rPr>
        <w:t>,</w:t>
      </w:r>
      <w:r w:rsidR="00CD5D4F" w:rsidRPr="00BA5598">
        <w:rPr>
          <w:lang w:val="en-US"/>
        </w:rPr>
        <w:t xml:space="preserve"> which are of utmost relevance for the management of healthcare organizations.</w:t>
      </w:r>
      <w:r w:rsidR="00AD616E" w:rsidRPr="00BA5598">
        <w:rPr>
          <w:lang w:val="en-US"/>
        </w:rPr>
        <w:t xml:space="preserve"> During the course</w:t>
      </w:r>
      <w:r w:rsidR="00787038" w:rsidRPr="00BA5598">
        <w:rPr>
          <w:lang w:val="en-US"/>
        </w:rPr>
        <w:t xml:space="preserve"> </w:t>
      </w:r>
      <w:r w:rsidR="00AD616E" w:rsidRPr="00BA5598">
        <w:rPr>
          <w:lang w:val="en-US"/>
        </w:rPr>
        <w:t xml:space="preserve">students will learn </w:t>
      </w:r>
      <w:r w:rsidR="00CD5D4F" w:rsidRPr="00BA5598">
        <w:rPr>
          <w:lang w:val="en-US"/>
        </w:rPr>
        <w:t>both theoretical</w:t>
      </w:r>
      <w:r w:rsidR="00AD616E" w:rsidRPr="00BA5598">
        <w:rPr>
          <w:lang w:val="en-US"/>
        </w:rPr>
        <w:t>ly</w:t>
      </w:r>
      <w:r w:rsidR="00CD5D4F" w:rsidRPr="00BA5598">
        <w:rPr>
          <w:lang w:val="en-US"/>
        </w:rPr>
        <w:t xml:space="preserve"> and </w:t>
      </w:r>
      <w:r w:rsidR="00AD616E" w:rsidRPr="00BA5598">
        <w:rPr>
          <w:lang w:val="en-US"/>
        </w:rPr>
        <w:t xml:space="preserve">empirically how to assess a cost-effectiveness analysis to evaluate the adoption of a new </w:t>
      </w:r>
      <w:r w:rsidR="00D078B8" w:rsidRPr="00BA5598">
        <w:rPr>
          <w:lang w:val="en-US"/>
        </w:rPr>
        <w:t xml:space="preserve">medical treatment or </w:t>
      </w:r>
      <w:r w:rsidR="00AD616E" w:rsidRPr="00BA5598">
        <w:rPr>
          <w:lang w:val="en-US"/>
        </w:rPr>
        <w:t>health technology</w:t>
      </w:r>
      <w:r w:rsidR="00CD5D4F" w:rsidRPr="00BA5598">
        <w:rPr>
          <w:lang w:val="en-US"/>
        </w:rPr>
        <w:t>.</w:t>
      </w:r>
      <w:r w:rsidR="00BA5598" w:rsidRPr="00BA5598">
        <w:rPr>
          <w:lang w:val="en-US"/>
        </w:rPr>
        <w:t xml:space="preserve"> </w:t>
      </w:r>
      <w:r w:rsidR="00CD5D4F" w:rsidRPr="00BA5598">
        <w:rPr>
          <w:lang w:val="en-US"/>
        </w:rPr>
        <w:t xml:space="preserve">Theoretical lectures will introduce the basic concepts of </w:t>
      </w:r>
      <w:proofErr w:type="spellStart"/>
      <w:r w:rsidR="00BA5598" w:rsidRPr="00BA5598">
        <w:rPr>
          <w:lang w:val="en-US"/>
        </w:rPr>
        <w:t>p</w:t>
      </w:r>
      <w:r w:rsidR="00CD5D4F" w:rsidRPr="00BA5598">
        <w:rPr>
          <w:lang w:val="en-US"/>
        </w:rPr>
        <w:t>harmaecon</w:t>
      </w:r>
      <w:r w:rsidR="004B7086">
        <w:rPr>
          <w:lang w:val="en-US"/>
        </w:rPr>
        <w:t>o</w:t>
      </w:r>
      <w:r w:rsidR="00CD5D4F" w:rsidRPr="00BA5598">
        <w:rPr>
          <w:lang w:val="en-US"/>
        </w:rPr>
        <w:t>mics</w:t>
      </w:r>
      <w:proofErr w:type="spellEnd"/>
      <w:r w:rsidR="00CD5D4F" w:rsidRPr="00BA5598">
        <w:rPr>
          <w:lang w:val="en-US"/>
        </w:rPr>
        <w:t xml:space="preserve"> and </w:t>
      </w:r>
      <w:r w:rsidR="00AD616E" w:rsidRPr="00BA5598">
        <w:rPr>
          <w:lang w:val="en-US"/>
        </w:rPr>
        <w:t>HTA</w:t>
      </w:r>
      <w:r w:rsidR="00CD5D4F" w:rsidRPr="00BA5598">
        <w:rPr>
          <w:lang w:val="en-US"/>
        </w:rPr>
        <w:t xml:space="preserve">, defining how to measure </w:t>
      </w:r>
      <w:r w:rsidR="00D078B8" w:rsidRPr="00BA5598">
        <w:rPr>
          <w:lang w:val="en-US"/>
        </w:rPr>
        <w:t xml:space="preserve">and discount </w:t>
      </w:r>
      <w:r w:rsidR="00CD5D4F" w:rsidRPr="00BA5598">
        <w:rPr>
          <w:lang w:val="en-US"/>
        </w:rPr>
        <w:t>costs and benefits. Then, attention will be paid to the decision</w:t>
      </w:r>
      <w:r w:rsidR="00AD616E" w:rsidRPr="00BA5598">
        <w:rPr>
          <w:lang w:val="en-US"/>
        </w:rPr>
        <w:t>-</w:t>
      </w:r>
      <w:r w:rsidR="00CD5D4F" w:rsidRPr="00BA5598">
        <w:rPr>
          <w:lang w:val="en-US"/>
        </w:rPr>
        <w:t xml:space="preserve">making process, introducing relevant concepts and methods to inform policy makers or hospital managers on whether a </w:t>
      </w:r>
      <w:r w:rsidR="00787038" w:rsidRPr="00BA5598">
        <w:rPr>
          <w:lang w:val="en-US"/>
        </w:rPr>
        <w:t xml:space="preserve">new </w:t>
      </w:r>
      <w:r w:rsidR="00AD616E" w:rsidRPr="00BA5598">
        <w:rPr>
          <w:lang w:val="en-US"/>
        </w:rPr>
        <w:t xml:space="preserve">technology </w:t>
      </w:r>
      <w:r w:rsidR="001517D3" w:rsidRPr="00BA5598">
        <w:rPr>
          <w:lang w:val="en-US"/>
        </w:rPr>
        <w:t>should be</w:t>
      </w:r>
      <w:r w:rsidR="00CD5D4F" w:rsidRPr="00BA5598">
        <w:rPr>
          <w:lang w:val="en-US"/>
        </w:rPr>
        <w:t xml:space="preserve"> preferred with respect </w:t>
      </w:r>
      <w:r w:rsidR="00787038" w:rsidRPr="00BA5598">
        <w:rPr>
          <w:lang w:val="en-US"/>
        </w:rPr>
        <w:t xml:space="preserve">to </w:t>
      </w:r>
      <w:r w:rsidR="001517D3" w:rsidRPr="00BA5598">
        <w:rPr>
          <w:lang w:val="en-US"/>
        </w:rPr>
        <w:t xml:space="preserve">the most relevant </w:t>
      </w:r>
      <w:r w:rsidR="00787038" w:rsidRPr="00BA5598">
        <w:rPr>
          <w:lang w:val="en-US"/>
        </w:rPr>
        <w:t>alternativ</w:t>
      </w:r>
      <w:r w:rsidR="001517D3" w:rsidRPr="00BA5598">
        <w:rPr>
          <w:lang w:val="en-US"/>
        </w:rPr>
        <w:t>es</w:t>
      </w:r>
      <w:r w:rsidR="00787038" w:rsidRPr="00BA5598">
        <w:rPr>
          <w:lang w:val="en-US"/>
        </w:rPr>
        <w:t xml:space="preserve">. The last part of the course will be devoted </w:t>
      </w:r>
      <w:r w:rsidR="001517D3" w:rsidRPr="00BA5598">
        <w:rPr>
          <w:lang w:val="en-US"/>
        </w:rPr>
        <w:t xml:space="preserve">to </w:t>
      </w:r>
      <w:r w:rsidR="00D078B8" w:rsidRPr="00BA5598">
        <w:rPr>
          <w:lang w:val="en-US"/>
        </w:rPr>
        <w:t>applying</w:t>
      </w:r>
      <w:r w:rsidR="001517D3" w:rsidRPr="00BA5598">
        <w:rPr>
          <w:lang w:val="en-US"/>
        </w:rPr>
        <w:t xml:space="preserve"> the theoretical models thorough in</w:t>
      </w:r>
      <w:r w:rsidR="00787038" w:rsidRPr="00BA5598">
        <w:rPr>
          <w:lang w:val="en-US"/>
        </w:rPr>
        <w:t>t</w:t>
      </w:r>
      <w:r w:rsidR="001517D3" w:rsidRPr="00BA5598">
        <w:rPr>
          <w:lang w:val="en-US"/>
        </w:rPr>
        <w:t xml:space="preserve">ensive lab sessions </w:t>
      </w:r>
      <w:r w:rsidR="00787038" w:rsidRPr="00BA5598">
        <w:rPr>
          <w:lang w:val="en-US"/>
        </w:rPr>
        <w:t>using</w:t>
      </w:r>
      <w:r w:rsidR="001517D3" w:rsidRPr="00BA5598">
        <w:rPr>
          <w:lang w:val="en-US"/>
        </w:rPr>
        <w:t xml:space="preserve"> the R package BCEA,</w:t>
      </w:r>
      <w:r w:rsidR="00787038" w:rsidRPr="00BA5598">
        <w:rPr>
          <w:lang w:val="en-US"/>
        </w:rPr>
        <w:t xml:space="preserve"> </w:t>
      </w:r>
      <w:r w:rsidR="001517D3" w:rsidRPr="00BA5598">
        <w:rPr>
          <w:lang w:val="en-US"/>
        </w:rPr>
        <w:t xml:space="preserve">one of the most popular </w:t>
      </w:r>
      <w:r w:rsidR="00787038" w:rsidRPr="00BA5598">
        <w:rPr>
          <w:lang w:val="en-US"/>
        </w:rPr>
        <w:t xml:space="preserve">statistical software </w:t>
      </w:r>
      <w:r w:rsidR="001517D3" w:rsidRPr="00BA5598">
        <w:rPr>
          <w:lang w:val="en-US"/>
        </w:rPr>
        <w:t>to perform Bayesian cost-effectiveness analysis. During lab sessions t</w:t>
      </w:r>
      <w:r w:rsidR="00787038" w:rsidRPr="00BA5598">
        <w:rPr>
          <w:lang w:val="en-US"/>
        </w:rPr>
        <w:t>wo case studies</w:t>
      </w:r>
      <w:r w:rsidR="001517D3" w:rsidRPr="00BA5598">
        <w:rPr>
          <w:lang w:val="en-US"/>
        </w:rPr>
        <w:t xml:space="preserve"> will be presented and discussed</w:t>
      </w:r>
      <w:r w:rsidR="00787038" w:rsidRPr="00BA5598">
        <w:rPr>
          <w:lang w:val="en-US"/>
        </w:rPr>
        <w:t xml:space="preserve">. </w:t>
      </w:r>
      <w:r w:rsidR="00CD5D4F" w:rsidRPr="00BA5598">
        <w:rPr>
          <w:lang w:val="en-US"/>
        </w:rPr>
        <w:t xml:space="preserve"> </w:t>
      </w:r>
    </w:p>
    <w:p w14:paraId="65D05FD4" w14:textId="77777777" w:rsidR="00787038" w:rsidRPr="00BA5598" w:rsidRDefault="00787038" w:rsidP="00787038">
      <w:pPr>
        <w:rPr>
          <w:lang w:val="en-US"/>
        </w:rPr>
      </w:pPr>
    </w:p>
    <w:p w14:paraId="05F92C93" w14:textId="77777777" w:rsidR="00787038" w:rsidRPr="00BA5598" w:rsidRDefault="00787038" w:rsidP="00787038">
      <w:pPr>
        <w:rPr>
          <w:lang w:val="en-US"/>
        </w:rPr>
      </w:pPr>
      <w:r w:rsidRPr="00BA5598">
        <w:rPr>
          <w:lang w:val="en-US"/>
        </w:rPr>
        <w:t>After the course the student:</w:t>
      </w:r>
    </w:p>
    <w:p w14:paraId="432FADBD" w14:textId="77777777" w:rsidR="00D078B8" w:rsidRPr="00BA5598" w:rsidRDefault="00787038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 xml:space="preserve">will have knowledge </w:t>
      </w:r>
      <w:r w:rsidR="00D078B8" w:rsidRPr="00BA5598">
        <w:rPr>
          <w:lang w:val="en-US"/>
        </w:rPr>
        <w:t>about</w:t>
      </w:r>
      <w:r w:rsidRPr="00BA5598">
        <w:rPr>
          <w:lang w:val="en-US"/>
        </w:rPr>
        <w:t xml:space="preserve"> the</w:t>
      </w:r>
      <w:r w:rsidR="00D078B8" w:rsidRPr="00BA5598">
        <w:rPr>
          <w:lang w:val="en-US"/>
        </w:rPr>
        <w:t xml:space="preserve"> main aspects of </w:t>
      </w:r>
      <w:proofErr w:type="spellStart"/>
      <w:r w:rsidR="004B7086" w:rsidRPr="00BA5598">
        <w:rPr>
          <w:lang w:val="en-US"/>
        </w:rPr>
        <w:t>pharmaecon</w:t>
      </w:r>
      <w:r w:rsidR="004B7086">
        <w:rPr>
          <w:lang w:val="en-US"/>
        </w:rPr>
        <w:t>o</w:t>
      </w:r>
      <w:r w:rsidR="004B7086" w:rsidRPr="00BA5598">
        <w:rPr>
          <w:lang w:val="en-US"/>
        </w:rPr>
        <w:t>mics</w:t>
      </w:r>
      <w:proofErr w:type="spellEnd"/>
      <w:r w:rsidR="004B7086" w:rsidRPr="00BA5598">
        <w:rPr>
          <w:lang w:val="en-US"/>
        </w:rPr>
        <w:t xml:space="preserve"> </w:t>
      </w:r>
      <w:r w:rsidR="00D078B8" w:rsidRPr="00BA5598">
        <w:rPr>
          <w:lang w:val="en-US"/>
        </w:rPr>
        <w:t>and HTA</w:t>
      </w:r>
      <w:r w:rsidRPr="00BA5598">
        <w:rPr>
          <w:lang w:val="en-US"/>
        </w:rPr>
        <w:t>.</w:t>
      </w:r>
    </w:p>
    <w:p w14:paraId="1728F731" w14:textId="77777777" w:rsidR="005C77BF" w:rsidRDefault="001517D3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D078B8" w:rsidRPr="00BA5598">
        <w:rPr>
          <w:lang w:val="en-US"/>
        </w:rPr>
        <w:t>will have knowledge of the main methods to perform cost-effectiveness analysis of new medical treatments/health technologies.</w:t>
      </w:r>
    </w:p>
    <w:p w14:paraId="199FC9E0" w14:textId="77777777" w:rsidR="001517D3" w:rsidRPr="00BA5598" w:rsidRDefault="005C77BF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>will be able to apply the knowledge acquired during classes to discuss</w:t>
      </w:r>
      <w:r>
        <w:rPr>
          <w:lang w:val="en-US"/>
        </w:rPr>
        <w:t xml:space="preserve"> relevant topics on </w:t>
      </w:r>
      <w:proofErr w:type="spellStart"/>
      <w:r w:rsidR="004B7086" w:rsidRPr="00BA5598">
        <w:rPr>
          <w:lang w:val="en-US"/>
        </w:rPr>
        <w:t>pharmaecon</w:t>
      </w:r>
      <w:r w:rsidR="004B7086">
        <w:rPr>
          <w:lang w:val="en-US"/>
        </w:rPr>
        <w:t>o</w:t>
      </w:r>
      <w:r w:rsidR="004B7086" w:rsidRPr="00BA5598">
        <w:rPr>
          <w:lang w:val="en-US"/>
        </w:rPr>
        <w:t>mics</w:t>
      </w:r>
      <w:proofErr w:type="spellEnd"/>
      <w:r w:rsidR="004B7086" w:rsidRPr="00BA5598">
        <w:rPr>
          <w:lang w:val="en-US"/>
        </w:rPr>
        <w:t xml:space="preserve"> </w:t>
      </w:r>
      <w:r>
        <w:rPr>
          <w:lang w:val="en-US"/>
        </w:rPr>
        <w:t>and HTA with an appropriate technical language.</w:t>
      </w:r>
    </w:p>
    <w:p w14:paraId="22105D42" w14:textId="77777777" w:rsidR="00787038" w:rsidRPr="00BA5598" w:rsidRDefault="00787038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 xml:space="preserve">will be able to apply the knowledge acquired during classes to discuss results of </w:t>
      </w:r>
      <w:r w:rsidR="00ED4CB0" w:rsidRPr="00BA5598">
        <w:rPr>
          <w:lang w:val="en-US"/>
        </w:rPr>
        <w:t xml:space="preserve">a </w:t>
      </w:r>
      <w:r w:rsidR="00D078B8" w:rsidRPr="00BA5598">
        <w:rPr>
          <w:lang w:val="en-US"/>
        </w:rPr>
        <w:t xml:space="preserve">Bayesian </w:t>
      </w:r>
      <w:r w:rsidR="00ED4CB0" w:rsidRPr="00BA5598">
        <w:rPr>
          <w:lang w:val="en-US"/>
        </w:rPr>
        <w:t>cost-benefit analysis.</w:t>
      </w:r>
      <w:r w:rsidRPr="00BA5598">
        <w:rPr>
          <w:lang w:val="en-US"/>
        </w:rPr>
        <w:t xml:space="preserve"> </w:t>
      </w:r>
    </w:p>
    <w:p w14:paraId="68D6805F" w14:textId="77777777" w:rsidR="00787038" w:rsidRDefault="00787038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ED4CB0" w:rsidRPr="00BA5598">
        <w:rPr>
          <w:lang w:val="en-US"/>
        </w:rPr>
        <w:t xml:space="preserve">will be able to apply the knowledge acquired during classes to perform </w:t>
      </w:r>
      <w:r w:rsidR="001517D3" w:rsidRPr="00BA5598">
        <w:rPr>
          <w:lang w:val="en-US"/>
        </w:rPr>
        <w:t>independently</w:t>
      </w:r>
      <w:r w:rsidR="00ED4CB0" w:rsidRPr="00BA5598">
        <w:rPr>
          <w:lang w:val="en-US"/>
        </w:rPr>
        <w:t xml:space="preserve"> a Bayesian cost-effectiveness analysis </w:t>
      </w:r>
      <w:r w:rsidR="00D078B8" w:rsidRPr="00BA5598">
        <w:rPr>
          <w:lang w:val="en-US"/>
        </w:rPr>
        <w:t>with</w:t>
      </w:r>
      <w:r w:rsidR="00ED4CB0" w:rsidRPr="00BA5598">
        <w:rPr>
          <w:lang w:val="en-US"/>
        </w:rPr>
        <w:t xml:space="preserve"> the R package BCEA.</w:t>
      </w:r>
    </w:p>
    <w:p w14:paraId="57ABC68A" w14:textId="77777777" w:rsidR="00F9749C" w:rsidRPr="00A143D9" w:rsidRDefault="00F9749C" w:rsidP="00F9749C">
      <w:pPr>
        <w:spacing w:before="240" w:after="120" w:line="240" w:lineRule="exact"/>
        <w:rPr>
          <w:b/>
          <w:i/>
          <w:sz w:val="18"/>
          <w:lang w:val="en-US"/>
        </w:rPr>
      </w:pPr>
      <w:r w:rsidRPr="00A143D9">
        <w:rPr>
          <w:b/>
          <w:i/>
          <w:sz w:val="18"/>
          <w:lang w:val="en-US"/>
        </w:rPr>
        <w:t>COURSE CONTENT</w:t>
      </w:r>
    </w:p>
    <w:p w14:paraId="73EC755F" w14:textId="77777777" w:rsidR="00067219" w:rsidRPr="00BA5598" w:rsidRDefault="00067219" w:rsidP="00067219">
      <w:pPr>
        <w:spacing w:before="120" w:line="240" w:lineRule="exact"/>
        <w:rPr>
          <w:lang w:val="en-US"/>
        </w:rPr>
      </w:pPr>
      <w:r w:rsidRPr="00BA5598">
        <w:rPr>
          <w:smallCaps/>
          <w:sz w:val="18"/>
          <w:lang w:val="en-US"/>
        </w:rPr>
        <w:t xml:space="preserve">Part </w:t>
      </w:r>
      <w:r w:rsidR="00EA24DD" w:rsidRPr="00BA5598">
        <w:rPr>
          <w:smallCaps/>
          <w:sz w:val="18"/>
          <w:lang w:val="en-US"/>
        </w:rPr>
        <w:t xml:space="preserve">I: </w:t>
      </w:r>
      <w:r w:rsidR="00EA24DD" w:rsidRPr="001A07DA">
        <w:rPr>
          <w:i/>
          <w:lang w:val="en-US"/>
        </w:rPr>
        <w:t xml:space="preserve">Introduction </w:t>
      </w:r>
      <w:r w:rsidR="00D078B8" w:rsidRPr="001A07DA">
        <w:rPr>
          <w:i/>
          <w:lang w:val="en-US"/>
        </w:rPr>
        <w:t xml:space="preserve">to </w:t>
      </w:r>
      <w:proofErr w:type="spellStart"/>
      <w:r w:rsidR="00D078B8" w:rsidRPr="001A07DA">
        <w:rPr>
          <w:i/>
          <w:lang w:val="en-US"/>
        </w:rPr>
        <w:t>pharmaeconomics</w:t>
      </w:r>
      <w:proofErr w:type="spellEnd"/>
      <w:r w:rsidR="00D078B8" w:rsidRPr="001A07DA">
        <w:rPr>
          <w:i/>
          <w:lang w:val="en-US"/>
        </w:rPr>
        <w:t xml:space="preserve"> and health technology assessment</w:t>
      </w:r>
    </w:p>
    <w:p w14:paraId="515FA42A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How to measure costs and case study</w:t>
      </w:r>
    </w:p>
    <w:p w14:paraId="5D29B367" w14:textId="77777777" w:rsidR="00EA24DD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How to measure outcomes (effectiveness, monetary benefits, utility)</w:t>
      </w:r>
    </w:p>
    <w:p w14:paraId="23D44F96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 xml:space="preserve">Quality Adjusted Life Years </w:t>
      </w:r>
      <w:r w:rsidR="005B02CD" w:rsidRPr="00BA5598">
        <w:rPr>
          <w:lang w:val="en-US"/>
        </w:rPr>
        <w:t>(QALYs),</w:t>
      </w:r>
      <w:r w:rsidR="00B511F1" w:rsidRPr="00BA5598">
        <w:rPr>
          <w:lang w:val="en-US"/>
        </w:rPr>
        <w:t xml:space="preserve"> methods for extrapolation and case study</w:t>
      </w:r>
    </w:p>
    <w:p w14:paraId="22FDE6D0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Discounting (both for costs and outcomes)</w:t>
      </w:r>
    </w:p>
    <w:p w14:paraId="08BD8B11" w14:textId="77777777" w:rsidR="000C6B16" w:rsidRPr="00BA5598" w:rsidRDefault="00EA24DD" w:rsidP="000C6B16">
      <w:pPr>
        <w:spacing w:line="240" w:lineRule="exact"/>
        <w:rPr>
          <w:smallCaps/>
          <w:sz w:val="18"/>
          <w:lang w:val="en-US"/>
        </w:rPr>
      </w:pPr>
      <w:r w:rsidRPr="00BA5598">
        <w:rPr>
          <w:smallCaps/>
          <w:sz w:val="18"/>
          <w:lang w:val="en-US"/>
        </w:rPr>
        <w:lastRenderedPageBreak/>
        <w:t xml:space="preserve">Part II: </w:t>
      </w:r>
      <w:r w:rsidRPr="001A07DA">
        <w:rPr>
          <w:i/>
          <w:lang w:val="en-US"/>
        </w:rPr>
        <w:t>The decision</w:t>
      </w:r>
      <w:r w:rsidR="00AD616E" w:rsidRPr="001A07DA">
        <w:rPr>
          <w:i/>
          <w:lang w:val="en-US"/>
        </w:rPr>
        <w:t>-</w:t>
      </w:r>
      <w:r w:rsidRPr="001A07DA">
        <w:rPr>
          <w:i/>
          <w:lang w:val="en-US"/>
        </w:rPr>
        <w:t>making process</w:t>
      </w:r>
      <w:r w:rsidRPr="00BA5598">
        <w:rPr>
          <w:smallCaps/>
          <w:sz w:val="18"/>
          <w:lang w:val="en-US"/>
        </w:rPr>
        <w:t xml:space="preserve"> </w:t>
      </w:r>
    </w:p>
    <w:p w14:paraId="6A8CD042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>Incremental Cost-Effectiveness Ratio (</w:t>
      </w:r>
      <w:r w:rsidR="00B511F1" w:rsidRPr="00BA5598">
        <w:rPr>
          <w:lang w:val="en-US"/>
        </w:rPr>
        <w:t>ICER</w:t>
      </w:r>
      <w:r w:rsidRPr="00BA5598">
        <w:rPr>
          <w:lang w:val="en-US"/>
        </w:rPr>
        <w:t>) and the cost-effectiveness plane</w:t>
      </w:r>
    </w:p>
    <w:p w14:paraId="371E6B73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>The National Institute for Health and Care Excellence (</w:t>
      </w:r>
      <w:r w:rsidR="00B511F1" w:rsidRPr="00BA5598">
        <w:rPr>
          <w:lang w:val="en-US"/>
        </w:rPr>
        <w:t>NICE</w:t>
      </w:r>
      <w:r w:rsidRPr="00BA5598">
        <w:rPr>
          <w:lang w:val="en-US"/>
        </w:rPr>
        <w:t>)</w:t>
      </w:r>
      <w:r w:rsidR="000C6B16" w:rsidRPr="00BA5598">
        <w:rPr>
          <w:lang w:val="en-US"/>
        </w:rPr>
        <w:t xml:space="preserve"> and relevant thresholds</w:t>
      </w:r>
    </w:p>
    <w:p w14:paraId="250CF97D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N</w:t>
      </w:r>
      <w:r w:rsidRPr="00BA5598">
        <w:rPr>
          <w:lang w:val="en-US"/>
        </w:rPr>
        <w:t xml:space="preserve">et </w:t>
      </w:r>
      <w:r w:rsidR="00B511F1" w:rsidRPr="00BA5598">
        <w:rPr>
          <w:lang w:val="en-US"/>
        </w:rPr>
        <w:t>M</w:t>
      </w:r>
      <w:r w:rsidRPr="00BA5598">
        <w:rPr>
          <w:lang w:val="en-US"/>
        </w:rPr>
        <w:t xml:space="preserve">onetary </w:t>
      </w:r>
      <w:r w:rsidR="00B511F1" w:rsidRPr="00BA5598">
        <w:rPr>
          <w:lang w:val="en-US"/>
        </w:rPr>
        <w:t>B</w:t>
      </w:r>
      <w:r w:rsidRPr="00BA5598">
        <w:rPr>
          <w:lang w:val="en-US"/>
        </w:rPr>
        <w:t>enefit (NMB)</w:t>
      </w:r>
      <w:r w:rsidR="00B511F1" w:rsidRPr="00BA5598">
        <w:rPr>
          <w:lang w:val="en-US"/>
        </w:rPr>
        <w:t xml:space="preserve"> and dominance</w:t>
      </w:r>
    </w:p>
    <w:p w14:paraId="7DCBFAA9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Decision trees</w:t>
      </w:r>
    </w:p>
    <w:p w14:paraId="155C25D3" w14:textId="77777777" w:rsidR="0049155C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Markov models</w:t>
      </w:r>
    </w:p>
    <w:p w14:paraId="0B23D005" w14:textId="77777777" w:rsidR="00B511F1" w:rsidRPr="00BA5598" w:rsidRDefault="0049155C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Introduction to dynamic models</w:t>
      </w:r>
    </w:p>
    <w:p w14:paraId="77F0046A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Bayesian analysis</w:t>
      </w:r>
    </w:p>
    <w:p w14:paraId="4DE643FA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Introduction to sensitivity analysis (discrete and PSA)</w:t>
      </w:r>
    </w:p>
    <w:p w14:paraId="15CAB633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How to appraise a paper (checklist)</w:t>
      </w:r>
    </w:p>
    <w:p w14:paraId="1CBC76FB" w14:textId="77777777" w:rsidR="00067219" w:rsidRPr="009A1B09" w:rsidRDefault="00067219" w:rsidP="00067219">
      <w:pPr>
        <w:spacing w:before="120" w:line="240" w:lineRule="exact"/>
        <w:rPr>
          <w:lang w:val="en-US"/>
        </w:rPr>
      </w:pPr>
      <w:r w:rsidRPr="009A1B09">
        <w:rPr>
          <w:smallCaps/>
          <w:sz w:val="18"/>
          <w:lang w:val="en-US"/>
        </w:rPr>
        <w:t xml:space="preserve">Part </w:t>
      </w:r>
      <w:r w:rsidR="000C6B16" w:rsidRPr="009A1B09">
        <w:rPr>
          <w:smallCaps/>
          <w:sz w:val="18"/>
          <w:lang w:val="en-US"/>
        </w:rPr>
        <w:t xml:space="preserve">III: </w:t>
      </w:r>
      <w:r w:rsidR="000C6B16" w:rsidRPr="001A07DA">
        <w:rPr>
          <w:i/>
          <w:lang w:val="en-US"/>
        </w:rPr>
        <w:t>Introduction to Bayesian Analysis and case studies</w:t>
      </w:r>
      <w:r w:rsidRPr="009A1B09">
        <w:rPr>
          <w:lang w:val="en-US"/>
        </w:rPr>
        <w:t xml:space="preserve"> </w:t>
      </w:r>
    </w:p>
    <w:p w14:paraId="052D345C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B511F1" w:rsidRPr="009A1B09">
        <w:rPr>
          <w:lang w:val="en-US"/>
        </w:rPr>
        <w:t xml:space="preserve">Bayesian </w:t>
      </w:r>
      <w:r w:rsidR="005F1C02" w:rsidRPr="009A1B09">
        <w:rPr>
          <w:lang w:val="en-US"/>
        </w:rPr>
        <w:t>a</w:t>
      </w:r>
      <w:r w:rsidR="00B511F1" w:rsidRPr="009A1B09">
        <w:rPr>
          <w:lang w:val="en-US"/>
        </w:rPr>
        <w:t xml:space="preserve">nalysis in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conomics</w:t>
      </w:r>
    </w:p>
    <w:p w14:paraId="323E513D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B511F1" w:rsidRPr="009A1B09">
        <w:rPr>
          <w:lang w:val="en-US"/>
        </w:rPr>
        <w:t xml:space="preserve">Basic concepts of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conomic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valuation</w:t>
      </w:r>
    </w:p>
    <w:p w14:paraId="1BBF6442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D</w:t>
      </w:r>
      <w:r w:rsidR="00B511F1" w:rsidRPr="009A1B09">
        <w:rPr>
          <w:lang w:val="en-US"/>
        </w:rPr>
        <w:t xml:space="preserve">oing </w:t>
      </w:r>
      <w:r w:rsidRPr="009A1B09">
        <w:rPr>
          <w:lang w:val="en-US"/>
        </w:rPr>
        <w:t>B</w:t>
      </w:r>
      <w:r w:rsidR="00B511F1" w:rsidRPr="009A1B09">
        <w:rPr>
          <w:lang w:val="en-US"/>
        </w:rPr>
        <w:t xml:space="preserve">ayesian </w:t>
      </w:r>
      <w:r w:rsidR="005F1C02" w:rsidRPr="009A1B09">
        <w:rPr>
          <w:lang w:val="en-US"/>
        </w:rPr>
        <w:t>a</w:t>
      </w:r>
      <w:r w:rsidR="00B511F1" w:rsidRPr="009A1B09">
        <w:rPr>
          <w:lang w:val="en-US"/>
        </w:rPr>
        <w:t xml:space="preserve">nalysis and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conomic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valuation in R</w:t>
      </w:r>
    </w:p>
    <w:p w14:paraId="1875FC50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B511F1" w:rsidRPr="009A1B09">
        <w:rPr>
          <w:lang w:val="en-US"/>
        </w:rPr>
        <w:t>Case studies</w:t>
      </w:r>
      <w:r w:rsidRPr="009A1B09">
        <w:rPr>
          <w:lang w:val="en-US"/>
        </w:rPr>
        <w:t>: (</w:t>
      </w:r>
      <w:proofErr w:type="spellStart"/>
      <w:r w:rsidRPr="009A1B09">
        <w:rPr>
          <w:lang w:val="en-US"/>
        </w:rPr>
        <w:t>i</w:t>
      </w:r>
      <w:proofErr w:type="spellEnd"/>
      <w:r w:rsidRPr="009A1B09">
        <w:rPr>
          <w:lang w:val="en-US"/>
        </w:rPr>
        <w:t>) v</w:t>
      </w:r>
      <w:r w:rsidR="00B511F1" w:rsidRPr="009A1B09">
        <w:rPr>
          <w:lang w:val="en-US"/>
        </w:rPr>
        <w:t>accine</w:t>
      </w:r>
      <w:r w:rsidRPr="009A1B09">
        <w:rPr>
          <w:lang w:val="en-US"/>
        </w:rPr>
        <w:t xml:space="preserve"> and (ii) s</w:t>
      </w:r>
      <w:r w:rsidR="00B511F1" w:rsidRPr="009A1B09">
        <w:rPr>
          <w:lang w:val="en-US"/>
        </w:rPr>
        <w:t xml:space="preserve">moking </w:t>
      </w:r>
      <w:r w:rsidR="005F1C02" w:rsidRPr="009A1B09">
        <w:rPr>
          <w:lang w:val="en-US"/>
        </w:rPr>
        <w:t>c</w:t>
      </w:r>
      <w:r w:rsidR="00B511F1" w:rsidRPr="009A1B09">
        <w:rPr>
          <w:lang w:val="en-US"/>
        </w:rPr>
        <w:t>essation</w:t>
      </w:r>
    </w:p>
    <w:p w14:paraId="015D55B8" w14:textId="77777777" w:rsidR="000C6B16" w:rsidRPr="009A1B09" w:rsidRDefault="000C6B16" w:rsidP="000C6B16">
      <w:pPr>
        <w:spacing w:before="120" w:line="240" w:lineRule="exact"/>
        <w:rPr>
          <w:lang w:val="en-US"/>
        </w:rPr>
      </w:pPr>
      <w:r w:rsidRPr="009A1B09">
        <w:rPr>
          <w:smallCaps/>
          <w:sz w:val="18"/>
          <w:lang w:val="en-US"/>
        </w:rPr>
        <w:t xml:space="preserve">Part IV: </w:t>
      </w:r>
      <w:r w:rsidRPr="001A07DA">
        <w:rPr>
          <w:i/>
          <w:lang w:val="en-US"/>
        </w:rPr>
        <w:t>Using R to perform Bayesian cost-benefit analysis (lab)</w:t>
      </w:r>
    </w:p>
    <w:p w14:paraId="74AE2059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B</w:t>
      </w:r>
      <w:r w:rsidR="00B511F1" w:rsidRPr="009A1B09">
        <w:rPr>
          <w:lang w:val="en-US"/>
        </w:rPr>
        <w:t xml:space="preserve">asic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conomics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valuation</w:t>
      </w:r>
    </w:p>
    <w:p w14:paraId="571BF27D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C</w:t>
      </w:r>
      <w:r w:rsidR="00B511F1" w:rsidRPr="009A1B09">
        <w:rPr>
          <w:lang w:val="en-US"/>
        </w:rPr>
        <w:t>ost-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ffectiveness </w:t>
      </w:r>
      <w:r w:rsidR="005F1C02" w:rsidRPr="009A1B09">
        <w:rPr>
          <w:lang w:val="en-US"/>
        </w:rPr>
        <w:t>p</w:t>
      </w:r>
      <w:r w:rsidR="00B511F1" w:rsidRPr="009A1B09">
        <w:rPr>
          <w:lang w:val="en-US"/>
        </w:rPr>
        <w:t>lane</w:t>
      </w:r>
    </w:p>
    <w:p w14:paraId="66328A09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Expected incremental benefit</w:t>
      </w:r>
    </w:p>
    <w:p w14:paraId="3BE6794D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Health economic evaluation for multiple comparators and the efficiency frontier</w:t>
      </w:r>
    </w:p>
    <w:p w14:paraId="13C84662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Probabilistic Sensitivity Analysis</w:t>
      </w:r>
    </w:p>
    <w:p w14:paraId="0540D50D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Modelling parameter uncertainty</w:t>
      </w:r>
    </w:p>
    <w:p w14:paraId="233A1716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Value of information analysis</w:t>
      </w:r>
    </w:p>
    <w:p w14:paraId="069465C9" w14:textId="77777777" w:rsidR="005F1C02" w:rsidRPr="000C6B16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PSA applied to model assumptions and structural uncertainty</w:t>
      </w:r>
    </w:p>
    <w:p w14:paraId="63B77B62" w14:textId="77777777" w:rsidR="00F9749C" w:rsidRPr="00A143D9" w:rsidRDefault="00F9749C" w:rsidP="00A143D9">
      <w:pPr>
        <w:spacing w:before="240" w:after="120"/>
        <w:rPr>
          <w:b/>
          <w:i/>
          <w:sz w:val="18"/>
          <w:lang w:val="en-US"/>
        </w:rPr>
      </w:pPr>
      <w:r w:rsidRPr="00A143D9">
        <w:rPr>
          <w:b/>
          <w:i/>
          <w:sz w:val="18"/>
          <w:lang w:val="en-US"/>
        </w:rPr>
        <w:t>READING LIST</w:t>
      </w:r>
    </w:p>
    <w:p w14:paraId="11054CFA" w14:textId="77777777" w:rsidR="00067219" w:rsidRPr="00BA5598" w:rsidRDefault="00067219" w:rsidP="00067219">
      <w:pPr>
        <w:pStyle w:val="Testo1"/>
        <w:rPr>
          <w:lang w:val="en-US"/>
        </w:rPr>
      </w:pPr>
      <w:r w:rsidRPr="00BA5598">
        <w:rPr>
          <w:smallCaps/>
          <w:sz w:val="16"/>
          <w:lang w:val="en-US"/>
        </w:rPr>
        <w:t>Briggs-Klaxton-Sculpher</w:t>
      </w:r>
      <w:r w:rsidRPr="00BA5598">
        <w:rPr>
          <w:lang w:val="en-US"/>
        </w:rPr>
        <w:t xml:space="preserve">, </w:t>
      </w:r>
      <w:r w:rsidRPr="00BA5598">
        <w:rPr>
          <w:i/>
          <w:lang w:val="en-US"/>
        </w:rPr>
        <w:t>Decision modelling for health economic evaluations</w:t>
      </w:r>
      <w:r w:rsidRPr="00BA5598">
        <w:rPr>
          <w:lang w:val="en-US"/>
        </w:rPr>
        <w:t>, Oxford University Press 2011.</w:t>
      </w:r>
    </w:p>
    <w:p w14:paraId="1366C0C1" w14:textId="77777777" w:rsidR="00067219" w:rsidRPr="00BA5598" w:rsidRDefault="00067219" w:rsidP="00067219">
      <w:pPr>
        <w:pStyle w:val="Testo1"/>
        <w:spacing w:before="0"/>
        <w:rPr>
          <w:lang w:val="en-US"/>
        </w:rPr>
      </w:pPr>
      <w:r w:rsidRPr="00BA5598">
        <w:rPr>
          <w:smallCaps/>
          <w:sz w:val="16"/>
          <w:lang w:val="en-US"/>
        </w:rPr>
        <w:t>Drummond-Torrance-Stoddart</w:t>
      </w:r>
      <w:r w:rsidRPr="00BA5598">
        <w:rPr>
          <w:lang w:val="en-US"/>
        </w:rPr>
        <w:t xml:space="preserve">, </w:t>
      </w:r>
      <w:bookmarkStart w:id="0" w:name="_Hlk40173566"/>
      <w:r w:rsidRPr="00BA5598">
        <w:rPr>
          <w:i/>
          <w:lang w:val="en-US"/>
        </w:rPr>
        <w:t xml:space="preserve">Methods </w:t>
      </w:r>
      <w:bookmarkEnd w:id="0"/>
      <w:r w:rsidRPr="00BA5598">
        <w:rPr>
          <w:i/>
          <w:lang w:val="en-US"/>
        </w:rPr>
        <w:t>for the Economic Evaluation of Healthcare Programmers</w:t>
      </w:r>
      <w:r w:rsidRPr="00BA5598">
        <w:rPr>
          <w:lang w:val="en-US"/>
        </w:rPr>
        <w:t>, Oxford University Press, 2015.</w:t>
      </w:r>
    </w:p>
    <w:p w14:paraId="67FD6CD9" w14:textId="07EB3AF6" w:rsidR="005F1C02" w:rsidRPr="00BA5598" w:rsidRDefault="001A07DA" w:rsidP="00067219">
      <w:pPr>
        <w:pStyle w:val="Testo1"/>
        <w:spacing w:before="0"/>
        <w:rPr>
          <w:lang w:val="en-US"/>
        </w:rPr>
      </w:pPr>
      <w:r>
        <w:rPr>
          <w:smallCaps/>
          <w:sz w:val="16"/>
          <w:lang w:val="en-US"/>
        </w:rPr>
        <w:t>G. Baio-A. Berardi-</w:t>
      </w:r>
      <w:bookmarkStart w:id="1" w:name="_GoBack"/>
      <w:bookmarkEnd w:id="1"/>
      <w:r w:rsidR="005F1C02" w:rsidRPr="00BA5598">
        <w:rPr>
          <w:smallCaps/>
          <w:sz w:val="16"/>
          <w:lang w:val="en-US"/>
        </w:rPr>
        <w:t xml:space="preserve">A. Heath, </w:t>
      </w:r>
      <w:r w:rsidR="005F1C02" w:rsidRPr="00BA5598">
        <w:rPr>
          <w:i/>
          <w:lang w:val="en-US"/>
        </w:rPr>
        <w:t>Bayesian Cost-Effectiveness Analysis with the</w:t>
      </w:r>
      <w:r w:rsidR="0047388C">
        <w:rPr>
          <w:i/>
          <w:lang w:val="en-US"/>
        </w:rPr>
        <w:t xml:space="preserve"> </w:t>
      </w:r>
      <w:r w:rsidR="005F1C02" w:rsidRPr="00BA5598">
        <w:rPr>
          <w:i/>
          <w:lang w:val="en-US"/>
        </w:rPr>
        <w:t xml:space="preserve">R package BCEA, </w:t>
      </w:r>
      <w:r w:rsidR="005F1C02" w:rsidRPr="00BA5598">
        <w:rPr>
          <w:lang w:val="en-US"/>
        </w:rPr>
        <w:t xml:space="preserve">Springer International Publishing, 2017. </w:t>
      </w:r>
    </w:p>
    <w:p w14:paraId="0045BEA4" w14:textId="77777777" w:rsidR="00F9749C" w:rsidRPr="00BA5598" w:rsidRDefault="00F9749C" w:rsidP="00F9749C">
      <w:pPr>
        <w:spacing w:before="240" w:after="120"/>
        <w:rPr>
          <w:b/>
          <w:i/>
          <w:sz w:val="18"/>
          <w:lang w:val="en-US"/>
        </w:rPr>
      </w:pPr>
      <w:r w:rsidRPr="00BA5598">
        <w:rPr>
          <w:b/>
          <w:i/>
          <w:sz w:val="18"/>
          <w:lang w:val="en-US"/>
        </w:rPr>
        <w:t>TEACHING METHOD</w:t>
      </w:r>
    </w:p>
    <w:p w14:paraId="0EAF4C15" w14:textId="77777777" w:rsidR="00F9749C" w:rsidRPr="00BA5598" w:rsidRDefault="005F1C02" w:rsidP="009A2DBD">
      <w:pPr>
        <w:pStyle w:val="Testo2"/>
        <w:rPr>
          <w:lang w:val="en-US"/>
        </w:rPr>
      </w:pPr>
      <w:r w:rsidRPr="00BA5598">
        <w:rPr>
          <w:lang w:val="en-US"/>
        </w:rPr>
        <w:t xml:space="preserve">Classes are organized as frontal and lab sessions. </w:t>
      </w:r>
      <w:r w:rsidR="009A2DBD" w:rsidRPr="00BA5598">
        <w:rPr>
          <w:lang w:val="en-US"/>
        </w:rPr>
        <w:t xml:space="preserve">Frontal lectures provide </w:t>
      </w:r>
      <w:r w:rsidR="00D078B8" w:rsidRPr="00BA5598">
        <w:rPr>
          <w:lang w:val="en-US"/>
        </w:rPr>
        <w:t>knowledge</w:t>
      </w:r>
      <w:r w:rsidR="009A2DBD" w:rsidRPr="00BA5598">
        <w:rPr>
          <w:lang w:val="en-US"/>
        </w:rPr>
        <w:t xml:space="preserve"> necessary to understand</w:t>
      </w:r>
      <w:r w:rsidR="00D078B8" w:rsidRPr="00BA5598">
        <w:rPr>
          <w:lang w:val="en-US"/>
        </w:rPr>
        <w:t xml:space="preserve"> fundamental concepts of pharmaeconomics and HTA</w:t>
      </w:r>
      <w:r w:rsidR="009A2DBD" w:rsidRPr="00BA5598">
        <w:rPr>
          <w:lang w:val="en-US"/>
        </w:rPr>
        <w:t xml:space="preserve">. Lab sessions propose </w:t>
      </w:r>
      <w:r w:rsidR="00D078B8" w:rsidRPr="00BA5598">
        <w:rPr>
          <w:lang w:val="en-US"/>
        </w:rPr>
        <w:t xml:space="preserve">empirical analysis of </w:t>
      </w:r>
      <w:r w:rsidR="009A2DBD" w:rsidRPr="00BA5598">
        <w:rPr>
          <w:lang w:val="en-US"/>
        </w:rPr>
        <w:t xml:space="preserve">case studies using models discussed </w:t>
      </w:r>
      <w:r w:rsidR="00BA0249" w:rsidRPr="00BA5598">
        <w:rPr>
          <w:lang w:val="en-US"/>
        </w:rPr>
        <w:t>throughout the course</w:t>
      </w:r>
      <w:r w:rsidR="009A2DBD" w:rsidRPr="00BA5598">
        <w:rPr>
          <w:lang w:val="en-US"/>
        </w:rPr>
        <w:t>.</w:t>
      </w:r>
    </w:p>
    <w:p w14:paraId="76068570" w14:textId="77777777" w:rsidR="00F9749C" w:rsidRPr="00BA5598" w:rsidRDefault="003E6D9B" w:rsidP="00F9749C">
      <w:pPr>
        <w:spacing w:before="240" w:after="120"/>
        <w:rPr>
          <w:b/>
          <w:i/>
          <w:sz w:val="18"/>
          <w:lang w:val="en-US"/>
        </w:rPr>
      </w:pPr>
      <w:r w:rsidRPr="00BA5598">
        <w:rPr>
          <w:b/>
          <w:i/>
          <w:sz w:val="18"/>
          <w:lang w:val="en-US"/>
        </w:rPr>
        <w:t>ASSESSMENT METHOD AND CRITERIA</w:t>
      </w:r>
    </w:p>
    <w:p w14:paraId="733A10A7" w14:textId="2AC336EB" w:rsidR="00067219" w:rsidRPr="00BA5598" w:rsidRDefault="009A2DBD" w:rsidP="00067219">
      <w:pPr>
        <w:pStyle w:val="Testo2"/>
        <w:rPr>
          <w:lang w:val="en-US"/>
        </w:rPr>
      </w:pPr>
      <w:r w:rsidRPr="00BA5598">
        <w:rPr>
          <w:lang w:val="en-US"/>
        </w:rPr>
        <w:t xml:space="preserve">Evaluation is based on a written exam lasting 60 minutes. The exam is made of three sections. Section 1 comprises 10 multiple choice questions on basic concepts discussed during the course. Each correct answer is worth 1 point; each wrong answer provides -0.5 points. Sections 2 and 3 are open questions and are thought to test the ability of students to apply the knowledge acquired during the course and to communicate using key concepts </w:t>
      </w:r>
      <w:r w:rsidR="00BA0249" w:rsidRPr="00BA5598">
        <w:rPr>
          <w:lang w:val="en-US"/>
        </w:rPr>
        <w:t>t</w:t>
      </w:r>
      <w:r w:rsidRPr="00BA5598">
        <w:rPr>
          <w:lang w:val="en-US"/>
        </w:rPr>
        <w:t>hat they have learned. Instructors will evaluate the completeness and accuracy in answers to mark exams.</w:t>
      </w:r>
      <w:r w:rsidR="00CD6913">
        <w:rPr>
          <w:lang w:val="en-US"/>
        </w:rPr>
        <w:t xml:space="preserve"> During the second part of the course students will have the option to prepare a group project that will consist of a replication of an empirical application discussed during lab sessions. Group projects will be discussed and evaluated and will contribute to 30% of the overall evaluation of the second part of the course.</w:t>
      </w:r>
    </w:p>
    <w:p w14:paraId="159DC989" w14:textId="77777777" w:rsidR="00F9749C" w:rsidRPr="00BA5598" w:rsidRDefault="00F9749C" w:rsidP="00F9749C">
      <w:pPr>
        <w:spacing w:before="240" w:after="120" w:line="240" w:lineRule="exact"/>
        <w:rPr>
          <w:b/>
          <w:i/>
          <w:sz w:val="18"/>
          <w:lang w:val="en-US"/>
        </w:rPr>
      </w:pPr>
      <w:r w:rsidRPr="00BA5598">
        <w:rPr>
          <w:b/>
          <w:i/>
          <w:sz w:val="18"/>
          <w:lang w:val="en-US"/>
        </w:rPr>
        <w:t>NOTES AND PREREQUISITES</w:t>
      </w:r>
    </w:p>
    <w:p w14:paraId="614951C7" w14:textId="77777777" w:rsidR="009A2DBD" w:rsidRPr="00BA5598" w:rsidRDefault="009A2DBD" w:rsidP="009A2DBD">
      <w:pPr>
        <w:pStyle w:val="Testo2"/>
        <w:rPr>
          <w:lang w:val="en-US"/>
        </w:rPr>
      </w:pPr>
      <w:r w:rsidRPr="00BA5598">
        <w:rPr>
          <w:lang w:val="en-US"/>
        </w:rPr>
        <w:t>Students are required to have basic knowledge of key concepts in</w:t>
      </w:r>
      <w:r w:rsidR="00D078B8" w:rsidRPr="00BA5598">
        <w:rPr>
          <w:lang w:val="en-US"/>
        </w:rPr>
        <w:t xml:space="preserve"> health</w:t>
      </w:r>
      <w:r w:rsidRPr="00BA5598">
        <w:rPr>
          <w:lang w:val="en-US"/>
        </w:rPr>
        <w:t xml:space="preserve"> economics </w:t>
      </w:r>
      <w:r w:rsidR="00D078B8" w:rsidRPr="00BA5598">
        <w:rPr>
          <w:lang w:val="en-US"/>
        </w:rPr>
        <w:t xml:space="preserve">and </w:t>
      </w:r>
      <w:r w:rsidRPr="00BA5598">
        <w:rPr>
          <w:lang w:val="en-US"/>
        </w:rPr>
        <w:t>in statistical inference</w:t>
      </w:r>
      <w:r w:rsidR="00EA24DD" w:rsidRPr="00BA5598">
        <w:rPr>
          <w:lang w:val="en-US"/>
        </w:rPr>
        <w:t xml:space="preserve"> </w:t>
      </w:r>
      <w:r w:rsidRPr="00BA5598">
        <w:rPr>
          <w:lang w:val="en-US"/>
        </w:rPr>
        <w:t>and regression analysis to fully understand the arguments discussed during the course.</w:t>
      </w:r>
    </w:p>
    <w:p w14:paraId="54D3244C" w14:textId="77777777" w:rsidR="00ED4CB0" w:rsidRPr="00BA5598" w:rsidRDefault="009A2DBD" w:rsidP="00ED4CB0">
      <w:pPr>
        <w:pStyle w:val="Testo2"/>
        <w:rPr>
          <w:lang w:val="en-US"/>
        </w:rPr>
      </w:pPr>
      <w:r w:rsidRPr="00BA5598">
        <w:rPr>
          <w:lang w:val="en-US"/>
        </w:rPr>
        <w:t>Students are kindly asked to refer to the Balckboard website for updated information and additional teaching material related to the course.</w:t>
      </w:r>
    </w:p>
    <w:p w14:paraId="43244BC1" w14:textId="77777777" w:rsidR="00ED4CB0" w:rsidRPr="00EE3DCD" w:rsidRDefault="007F2CF5" w:rsidP="007F2CF5">
      <w:pPr>
        <w:pStyle w:val="Testo2"/>
        <w:ind w:firstLine="0"/>
        <w:rPr>
          <w:lang w:val="en-US"/>
        </w:rPr>
      </w:pPr>
      <w:r>
        <w:rPr>
          <w:lang w:val="en-US"/>
        </w:rPr>
        <w:tab/>
      </w:r>
      <w:r w:rsidR="00ED4CB0" w:rsidRPr="00BA5598">
        <w:rPr>
          <w:lang w:val="en-US"/>
        </w:rPr>
        <w:t xml:space="preserve">In the event that the health situation related to the Covid-19 pandemic </w:t>
      </w:r>
      <w:r w:rsidR="008C1EE8" w:rsidRPr="00BA5598">
        <w:rPr>
          <w:lang w:val="en-US"/>
        </w:rPr>
        <w:t>will</w:t>
      </w:r>
      <w:r w:rsidR="00ED4CB0" w:rsidRPr="00BA5598">
        <w:rPr>
          <w:lang w:val="en-US"/>
        </w:rPr>
        <w:t xml:space="preserve"> not</w:t>
      </w:r>
      <w:r w:rsidR="008C1EE8" w:rsidRPr="00BA5598">
        <w:rPr>
          <w:lang w:val="en-US"/>
        </w:rPr>
        <w:t xml:space="preserve"> a</w:t>
      </w:r>
      <w:r w:rsidR="00ED4CB0" w:rsidRPr="00BA5598">
        <w:rPr>
          <w:lang w:val="en-US"/>
        </w:rPr>
        <w:t>llow</w:t>
      </w:r>
      <w:r w:rsidR="008C1EE8" w:rsidRPr="00BA5598">
        <w:rPr>
          <w:lang w:val="en-US"/>
        </w:rPr>
        <w:t xml:space="preserve"> for in presence frontal lectures</w:t>
      </w:r>
      <w:r w:rsidR="00ED4CB0" w:rsidRPr="00BA5598">
        <w:rPr>
          <w:lang w:val="en-US"/>
        </w:rPr>
        <w:t>,</w:t>
      </w:r>
      <w:r w:rsidR="008C1EE8" w:rsidRPr="00BA5598">
        <w:rPr>
          <w:lang w:val="en-US"/>
        </w:rPr>
        <w:t xml:space="preserve"> lectures</w:t>
      </w:r>
      <w:r w:rsidR="00ED4CB0" w:rsidRPr="00BA5598">
        <w:rPr>
          <w:lang w:val="en-US"/>
        </w:rPr>
        <w:t xml:space="preserve"> will be guaranteed</w:t>
      </w:r>
      <w:r w:rsidR="008C1EE8" w:rsidRPr="00BA5598">
        <w:rPr>
          <w:lang w:val="en-US"/>
        </w:rPr>
        <w:t xml:space="preserve"> online and students will be promptly informed</w:t>
      </w:r>
      <w:r w:rsidR="00ED4CB0" w:rsidRPr="00BA5598">
        <w:rPr>
          <w:lang w:val="en-US"/>
        </w:rPr>
        <w:t>.</w:t>
      </w:r>
    </w:p>
    <w:p w14:paraId="627B0447" w14:textId="77777777" w:rsidR="00F9749C" w:rsidRPr="00A143D9" w:rsidRDefault="00F9749C" w:rsidP="00067219">
      <w:pPr>
        <w:pStyle w:val="Testo2"/>
        <w:rPr>
          <w:rFonts w:eastAsia="Arial"/>
          <w:u w:color="000000"/>
          <w:lang w:val="en-US"/>
        </w:rPr>
      </w:pPr>
    </w:p>
    <w:sectPr w:rsidR="00F9749C" w:rsidRPr="00A143D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E4A"/>
    <w:multiLevelType w:val="multilevel"/>
    <w:tmpl w:val="FFFFFFFF"/>
    <w:lvl w:ilvl="0">
      <w:start w:val="1"/>
      <w:numFmt w:val="lowerRoman"/>
      <w:lvlText w:val="%1)"/>
      <w:lvlJc w:val="left"/>
      <w:pPr>
        <w:ind w:left="705" w:hanging="72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346282B"/>
    <w:multiLevelType w:val="hybridMultilevel"/>
    <w:tmpl w:val="1A965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3F09"/>
    <w:multiLevelType w:val="hybridMultilevel"/>
    <w:tmpl w:val="3D704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08"/>
    <w:rsid w:val="00067219"/>
    <w:rsid w:val="000C6B16"/>
    <w:rsid w:val="000D1706"/>
    <w:rsid w:val="001517D3"/>
    <w:rsid w:val="00185266"/>
    <w:rsid w:val="00187B99"/>
    <w:rsid w:val="001A07DA"/>
    <w:rsid w:val="002014DD"/>
    <w:rsid w:val="002D5E17"/>
    <w:rsid w:val="003E6D9B"/>
    <w:rsid w:val="0047388C"/>
    <w:rsid w:val="0049155C"/>
    <w:rsid w:val="004B7086"/>
    <w:rsid w:val="004D1217"/>
    <w:rsid w:val="004D6008"/>
    <w:rsid w:val="00503908"/>
    <w:rsid w:val="00584DD0"/>
    <w:rsid w:val="005B02CD"/>
    <w:rsid w:val="005C77BF"/>
    <w:rsid w:val="005F1C02"/>
    <w:rsid w:val="00640794"/>
    <w:rsid w:val="006F1772"/>
    <w:rsid w:val="007060DD"/>
    <w:rsid w:val="00787038"/>
    <w:rsid w:val="007F2CF5"/>
    <w:rsid w:val="008942E7"/>
    <w:rsid w:val="008A1204"/>
    <w:rsid w:val="008C1EE8"/>
    <w:rsid w:val="008F27EC"/>
    <w:rsid w:val="00900CCA"/>
    <w:rsid w:val="00924B77"/>
    <w:rsid w:val="00940DA2"/>
    <w:rsid w:val="009A1B09"/>
    <w:rsid w:val="009A2DBD"/>
    <w:rsid w:val="009E055C"/>
    <w:rsid w:val="00A143D9"/>
    <w:rsid w:val="00A15FAB"/>
    <w:rsid w:val="00A64EA2"/>
    <w:rsid w:val="00A74F6F"/>
    <w:rsid w:val="00AD616E"/>
    <w:rsid w:val="00AD7557"/>
    <w:rsid w:val="00AF34AA"/>
    <w:rsid w:val="00B50C5D"/>
    <w:rsid w:val="00B511F1"/>
    <w:rsid w:val="00B51253"/>
    <w:rsid w:val="00B525CC"/>
    <w:rsid w:val="00BA0249"/>
    <w:rsid w:val="00BA5598"/>
    <w:rsid w:val="00BB1598"/>
    <w:rsid w:val="00BD6095"/>
    <w:rsid w:val="00CD5D4F"/>
    <w:rsid w:val="00CD6913"/>
    <w:rsid w:val="00D078B8"/>
    <w:rsid w:val="00D404F2"/>
    <w:rsid w:val="00E607E6"/>
    <w:rsid w:val="00E817C0"/>
    <w:rsid w:val="00EA24DD"/>
    <w:rsid w:val="00ED4CB0"/>
    <w:rsid w:val="00F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5DB70"/>
  <w15:chartTrackingRefBased/>
  <w15:docId w15:val="{253E2485-EB4D-4E1B-ABA9-AA72DDBD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7219"/>
    <w:pPr>
      <w:keepNext/>
      <w:keepLines/>
      <w:tabs>
        <w:tab w:val="clear" w:pos="284"/>
      </w:tabs>
      <w:spacing w:before="360" w:after="80" w:line="259" w:lineRule="auto"/>
      <w:jc w:val="left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7219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B511F1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85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5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F934-08AD-473D-AE92-62782D2E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10</TotalTime>
  <Pages>3</Pages>
  <Words>790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5</cp:revision>
  <cp:lastPrinted>2003-03-27T10:42:00Z</cp:lastPrinted>
  <dcterms:created xsi:type="dcterms:W3CDTF">2020-05-20T14:28:00Z</dcterms:created>
  <dcterms:modified xsi:type="dcterms:W3CDTF">2021-06-03T13:34:00Z</dcterms:modified>
</cp:coreProperties>
</file>