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8D" w:rsidRPr="00DA332E" w:rsidRDefault="00DA332E" w:rsidP="00E21E8D">
      <w:pPr>
        <w:pStyle w:val="Titolo1"/>
        <w:ind w:left="0" w:firstLine="0"/>
        <w:rPr>
          <w:rFonts w:ascii="Times New Roman" w:hAnsi="Times New Roman"/>
          <w:color w:val="000000" w:themeColor="text1"/>
          <w:szCs w:val="18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Cs w:val="18"/>
        </w:rPr>
        <w:t>M</w:t>
      </w:r>
      <w:r w:rsidRPr="00DA332E">
        <w:rPr>
          <w:rFonts w:ascii="Times New Roman" w:hAnsi="Times New Roman"/>
          <w:color w:val="000000" w:themeColor="text1"/>
          <w:szCs w:val="18"/>
        </w:rPr>
        <w:t>etodologie e determinazioni quantitative d’azienda (analisi di bilancio e bilancio consolidato)</w:t>
      </w:r>
    </w:p>
    <w:p w:rsidR="002D5E17" w:rsidRPr="00DA332E" w:rsidRDefault="00E21E8D" w:rsidP="00E21E8D">
      <w:pPr>
        <w:pStyle w:val="Titolo2"/>
        <w:rPr>
          <w:rFonts w:ascii="Times New Roman" w:hAnsi="Times New Roman"/>
          <w:szCs w:val="18"/>
        </w:rPr>
      </w:pPr>
      <w:r w:rsidRPr="00DA332E">
        <w:rPr>
          <w:rFonts w:ascii="Times New Roman" w:hAnsi="Times New Roman"/>
          <w:szCs w:val="18"/>
        </w:rPr>
        <w:t>Prof. Marco Giovanni Rizzo</w:t>
      </w:r>
    </w:p>
    <w:p w:rsidR="00E21E8D" w:rsidRPr="00DA332E" w:rsidRDefault="00E21E8D" w:rsidP="00E21E8D">
      <w:pPr>
        <w:spacing w:before="240" w:after="120" w:line="240" w:lineRule="exact"/>
        <w:rPr>
          <w:b/>
          <w:sz w:val="18"/>
          <w:szCs w:val="18"/>
        </w:rPr>
      </w:pPr>
      <w:r w:rsidRPr="00DA332E">
        <w:rPr>
          <w:b/>
          <w:i/>
          <w:sz w:val="18"/>
          <w:szCs w:val="18"/>
        </w:rPr>
        <w:t>OBIETTIVO DEL CORSO E RISULTATI DI APPRENDIMENTO ATTESI</w:t>
      </w:r>
    </w:p>
    <w:p w:rsidR="00E21E8D" w:rsidRPr="00DA332E" w:rsidRDefault="00E21E8D" w:rsidP="00FB13E4">
      <w:pPr>
        <w:spacing w:before="120" w:line="240" w:lineRule="exact"/>
        <w:rPr>
          <w:szCs w:val="18"/>
        </w:rPr>
      </w:pPr>
      <w:r w:rsidRPr="00DA332E">
        <w:rPr>
          <w:szCs w:val="18"/>
        </w:rPr>
        <w:t xml:space="preserve">Il corso si propone di fornire agli studenti le nozioni per affrontare da un lato, la tecnica di costruzione, lettura e interpretazione del bilancio consolidato e, dall’altro, le tecniche e gli strumenti riferibili all’analisi di bilancio </w:t>
      </w:r>
      <w:r w:rsidRPr="00DA332E">
        <w:rPr>
          <w:rFonts w:eastAsia="MS Mincho"/>
          <w:szCs w:val="18"/>
        </w:rPr>
        <w:t xml:space="preserve">e del rendiconto finanziario. </w:t>
      </w:r>
      <w:r w:rsidRPr="00DA332E">
        <w:rPr>
          <w:szCs w:val="18"/>
        </w:rPr>
        <w:t>Al termine dell’insegnamento, lo studente:</w:t>
      </w:r>
    </w:p>
    <w:p w:rsidR="00E21E8D" w:rsidRPr="00DA332E" w:rsidRDefault="007459D6" w:rsidP="00FB13E4">
      <w:pPr>
        <w:pStyle w:val="Paragrafoelenco"/>
        <w:numPr>
          <w:ilvl w:val="0"/>
          <w:numId w:val="1"/>
        </w:numPr>
        <w:ind w:left="426" w:hanging="426"/>
        <w:rPr>
          <w:szCs w:val="18"/>
        </w:rPr>
      </w:pPr>
      <w:r w:rsidRPr="00DA332E">
        <w:rPr>
          <w:szCs w:val="18"/>
        </w:rPr>
        <w:t>a</w:t>
      </w:r>
      <w:r w:rsidR="00E21E8D" w:rsidRPr="00DA332E">
        <w:rPr>
          <w:szCs w:val="18"/>
        </w:rPr>
        <w:t xml:space="preserve">vrà acquisito conoscenze avanzate relativamente agli aspetti economico-aziendali dei gruppi, alle teorie di consolidamento, alle operazioni di </w:t>
      </w:r>
      <w:proofErr w:type="spellStart"/>
      <w:r w:rsidR="00E21E8D" w:rsidRPr="00DA332E">
        <w:rPr>
          <w:szCs w:val="18"/>
        </w:rPr>
        <w:t>pre</w:t>
      </w:r>
      <w:proofErr w:type="spellEnd"/>
      <w:r w:rsidR="00E21E8D" w:rsidRPr="00DA332E">
        <w:rPr>
          <w:szCs w:val="18"/>
        </w:rPr>
        <w:t xml:space="preserve">-consolidamento, alle rettifiche di consolidamento, alle principali tecniche di analisi del bilancio (riclassificazioni, indici, flussi) e alla costruzione del rendiconto finanziario; </w:t>
      </w:r>
    </w:p>
    <w:p w:rsidR="00E21E8D" w:rsidRPr="00DA332E" w:rsidRDefault="007459D6" w:rsidP="00FB13E4">
      <w:pPr>
        <w:pStyle w:val="Paragrafoelenco"/>
        <w:numPr>
          <w:ilvl w:val="0"/>
          <w:numId w:val="1"/>
        </w:numPr>
        <w:ind w:left="426" w:hanging="426"/>
        <w:rPr>
          <w:szCs w:val="18"/>
        </w:rPr>
      </w:pPr>
      <w:r w:rsidRPr="00DA332E">
        <w:rPr>
          <w:szCs w:val="18"/>
        </w:rPr>
        <w:t>s</w:t>
      </w:r>
      <w:r w:rsidR="00E21E8D" w:rsidRPr="00DA332E">
        <w:rPr>
          <w:szCs w:val="18"/>
        </w:rPr>
        <w:t>aprà redigere il bilancio consolidato, riclassificare le tavole di sintesi, costruire gli indici di bilancio e il rendiconto finanziario;</w:t>
      </w:r>
    </w:p>
    <w:p w:rsidR="00E21E8D" w:rsidRPr="00DA332E" w:rsidRDefault="007459D6" w:rsidP="00FB13E4">
      <w:pPr>
        <w:pStyle w:val="Paragrafoelenco"/>
        <w:numPr>
          <w:ilvl w:val="0"/>
          <w:numId w:val="1"/>
        </w:numPr>
        <w:ind w:left="426" w:hanging="426"/>
        <w:rPr>
          <w:szCs w:val="18"/>
        </w:rPr>
      </w:pPr>
      <w:r w:rsidRPr="00DA332E">
        <w:rPr>
          <w:szCs w:val="18"/>
        </w:rPr>
        <w:t>s</w:t>
      </w:r>
      <w:r w:rsidR="00E21E8D" w:rsidRPr="00DA332E">
        <w:rPr>
          <w:szCs w:val="18"/>
        </w:rPr>
        <w:t>aprà interpretare in modo critico le informazioni economico-finanziarie di un gruppo di imprese e formulare giudizi autonomi, apprezzamenti sistemici e integrati circa l’andamento spazio-temporale delle performance economico-finanziarie delle aziende;</w:t>
      </w:r>
    </w:p>
    <w:p w:rsidR="00E21E8D" w:rsidRPr="00DA332E" w:rsidRDefault="007459D6" w:rsidP="00FB13E4">
      <w:pPr>
        <w:pStyle w:val="Paragrafoelenco"/>
        <w:numPr>
          <w:ilvl w:val="0"/>
          <w:numId w:val="1"/>
        </w:numPr>
        <w:ind w:left="426" w:hanging="426"/>
        <w:rPr>
          <w:szCs w:val="18"/>
        </w:rPr>
      </w:pPr>
      <w:r w:rsidRPr="00DA332E">
        <w:rPr>
          <w:szCs w:val="18"/>
        </w:rPr>
        <w:t>s</w:t>
      </w:r>
      <w:r w:rsidR="00E21E8D" w:rsidRPr="00DA332E">
        <w:rPr>
          <w:szCs w:val="18"/>
        </w:rPr>
        <w:t>aprà comunicare in modo chiaro a interlocutori specialisti le determinazioni quantitative relative ai bilanci dei gruppi di imprese e dei giudizi sugli equilibri aziendali proponendo delle relazioni di interdipendenza tra le diverse dimensioni di analisi;</w:t>
      </w:r>
    </w:p>
    <w:p w:rsidR="00E21E8D" w:rsidRPr="00DA332E" w:rsidRDefault="007459D6" w:rsidP="00FB13E4">
      <w:pPr>
        <w:pStyle w:val="Paragrafoelenco"/>
        <w:numPr>
          <w:ilvl w:val="0"/>
          <w:numId w:val="1"/>
        </w:numPr>
        <w:ind w:left="426" w:hanging="426"/>
        <w:rPr>
          <w:szCs w:val="18"/>
        </w:rPr>
      </w:pPr>
      <w:r w:rsidRPr="00DA332E">
        <w:rPr>
          <w:szCs w:val="18"/>
        </w:rPr>
        <w:t>a</w:t>
      </w:r>
      <w:r w:rsidR="00E21E8D" w:rsidRPr="00DA332E">
        <w:rPr>
          <w:szCs w:val="18"/>
        </w:rPr>
        <w:t>vrà sviluppato, grazie alle lezioni teoriche e alle applicazioni pratiche, le capacità di apprendimento necessarie per intraprendere con elevato grado di autonomia la carriera professionale</w:t>
      </w:r>
      <w:r w:rsidR="00FB13E4" w:rsidRPr="00DA332E">
        <w:rPr>
          <w:szCs w:val="18"/>
        </w:rPr>
        <w:t>.</w:t>
      </w:r>
    </w:p>
    <w:p w:rsidR="00E21E8D" w:rsidRPr="00DA332E" w:rsidRDefault="00E21E8D" w:rsidP="00FB13E4">
      <w:pPr>
        <w:spacing w:before="240" w:after="120" w:line="240" w:lineRule="exact"/>
        <w:rPr>
          <w:b/>
          <w:sz w:val="18"/>
          <w:szCs w:val="18"/>
        </w:rPr>
      </w:pPr>
      <w:r w:rsidRPr="00DA332E">
        <w:rPr>
          <w:b/>
          <w:i/>
          <w:sz w:val="18"/>
          <w:szCs w:val="18"/>
        </w:rPr>
        <w:t>PROGRAMMA DEL CORSO</w:t>
      </w:r>
    </w:p>
    <w:p w:rsidR="00E21E8D" w:rsidRPr="00DA332E" w:rsidRDefault="00E21E8D" w:rsidP="00FB13E4">
      <w:pPr>
        <w:spacing w:line="240" w:lineRule="exact"/>
        <w:rPr>
          <w:szCs w:val="18"/>
        </w:rPr>
      </w:pPr>
      <w:r w:rsidRPr="00DA332E">
        <w:rPr>
          <w:szCs w:val="18"/>
        </w:rPr>
        <w:t>Il corso è articolato in due moduli. Nel corso del primo modulo saranno affrontati i seguenti argomenti:</w:t>
      </w:r>
    </w:p>
    <w:p w:rsidR="00E21E8D" w:rsidRPr="00DA332E" w:rsidRDefault="00E21E8D" w:rsidP="00FB13E4">
      <w:pPr>
        <w:pStyle w:val="Paragrafoelenco"/>
        <w:numPr>
          <w:ilvl w:val="0"/>
          <w:numId w:val="2"/>
        </w:numPr>
        <w:ind w:left="284" w:hanging="284"/>
        <w:rPr>
          <w:szCs w:val="18"/>
        </w:rPr>
      </w:pPr>
      <w:r w:rsidRPr="00DA332E">
        <w:rPr>
          <w:szCs w:val="18"/>
        </w:rPr>
        <w:lastRenderedPageBreak/>
        <w:t>il gruppo di imprese: aspetti economico aziendali;</w:t>
      </w:r>
    </w:p>
    <w:p w:rsidR="00323080" w:rsidRPr="00DA332E" w:rsidRDefault="00323080" w:rsidP="00323080">
      <w:pPr>
        <w:pStyle w:val="Paragrafoelenco"/>
        <w:numPr>
          <w:ilvl w:val="0"/>
          <w:numId w:val="2"/>
        </w:numPr>
        <w:ind w:left="284" w:hanging="284"/>
        <w:rPr>
          <w:szCs w:val="18"/>
        </w:rPr>
      </w:pPr>
      <w:r w:rsidRPr="00DA332E">
        <w:rPr>
          <w:szCs w:val="18"/>
        </w:rPr>
        <w:t>i documenti che compongono il bilancio consolidato, l’obbligo di redazione del bilancio consolidato e l’area di consolidamento;</w:t>
      </w:r>
    </w:p>
    <w:p w:rsidR="00E21E8D" w:rsidRPr="00DA332E" w:rsidRDefault="00E21E8D" w:rsidP="00FB13E4">
      <w:pPr>
        <w:pStyle w:val="Paragrafoelenco"/>
        <w:numPr>
          <w:ilvl w:val="0"/>
          <w:numId w:val="2"/>
        </w:numPr>
        <w:ind w:left="284" w:hanging="284"/>
        <w:rPr>
          <w:szCs w:val="18"/>
        </w:rPr>
      </w:pPr>
      <w:r w:rsidRPr="00DA332E">
        <w:rPr>
          <w:szCs w:val="18"/>
        </w:rPr>
        <w:t>i processi di consolidament</w:t>
      </w:r>
      <w:r w:rsidR="00323080" w:rsidRPr="00DA332E">
        <w:rPr>
          <w:szCs w:val="18"/>
        </w:rPr>
        <w:t>o e le teorie di consolidamento;</w:t>
      </w:r>
    </w:p>
    <w:p w:rsidR="00323080" w:rsidRPr="00DA332E" w:rsidRDefault="00E21E8D" w:rsidP="00323080">
      <w:pPr>
        <w:pStyle w:val="Paragrafoelenco"/>
        <w:numPr>
          <w:ilvl w:val="0"/>
          <w:numId w:val="2"/>
        </w:numPr>
        <w:ind w:left="284" w:hanging="284"/>
        <w:rPr>
          <w:szCs w:val="18"/>
        </w:rPr>
      </w:pPr>
      <w:r w:rsidRPr="00DA332E">
        <w:rPr>
          <w:szCs w:val="18"/>
        </w:rPr>
        <w:t xml:space="preserve">le operazioni di </w:t>
      </w:r>
      <w:proofErr w:type="spellStart"/>
      <w:r w:rsidRPr="00DA332E">
        <w:rPr>
          <w:szCs w:val="18"/>
        </w:rPr>
        <w:t>pre</w:t>
      </w:r>
      <w:proofErr w:type="spellEnd"/>
      <w:r w:rsidRPr="00DA332E">
        <w:rPr>
          <w:szCs w:val="18"/>
        </w:rPr>
        <w:t>-consolidamento</w:t>
      </w:r>
      <w:r w:rsidR="0080248D" w:rsidRPr="00DA332E">
        <w:rPr>
          <w:szCs w:val="18"/>
        </w:rPr>
        <w:t>;</w:t>
      </w:r>
    </w:p>
    <w:p w:rsidR="00E21E8D" w:rsidRDefault="00E21E8D" w:rsidP="00323080">
      <w:pPr>
        <w:pStyle w:val="Paragrafoelenco"/>
        <w:numPr>
          <w:ilvl w:val="0"/>
          <w:numId w:val="2"/>
        </w:numPr>
        <w:ind w:left="284" w:hanging="284"/>
        <w:rPr>
          <w:szCs w:val="18"/>
        </w:rPr>
      </w:pPr>
      <w:r w:rsidRPr="00DA332E">
        <w:rPr>
          <w:szCs w:val="18"/>
        </w:rPr>
        <w:t>le rettifiche di consolidamento nel primo esercizio e negli esercizi successivi al primo</w:t>
      </w:r>
      <w:r w:rsidR="00521C58">
        <w:rPr>
          <w:szCs w:val="18"/>
        </w:rPr>
        <w:t>;</w:t>
      </w:r>
    </w:p>
    <w:p w:rsidR="00521C58" w:rsidRPr="00DA332E" w:rsidRDefault="00521C58" w:rsidP="00323080">
      <w:pPr>
        <w:pStyle w:val="Paragrafoelenco"/>
        <w:numPr>
          <w:ilvl w:val="0"/>
          <w:numId w:val="2"/>
        </w:numPr>
        <w:ind w:left="284" w:hanging="284"/>
        <w:rPr>
          <w:szCs w:val="18"/>
        </w:rPr>
      </w:pPr>
      <w:r>
        <w:rPr>
          <w:szCs w:val="18"/>
        </w:rPr>
        <w:t>la cost</w:t>
      </w:r>
      <w:r w:rsidR="002E17FB">
        <w:rPr>
          <w:szCs w:val="18"/>
        </w:rPr>
        <w:t>ruzione del bilancio consolidato.</w:t>
      </w:r>
    </w:p>
    <w:p w:rsidR="00E21E8D" w:rsidRPr="00DA332E" w:rsidRDefault="00E21E8D" w:rsidP="00FB13E4">
      <w:pPr>
        <w:spacing w:before="120" w:line="240" w:lineRule="exact"/>
        <w:rPr>
          <w:szCs w:val="18"/>
        </w:rPr>
      </w:pPr>
      <w:r w:rsidRPr="00DA332E">
        <w:rPr>
          <w:szCs w:val="18"/>
        </w:rPr>
        <w:t>Nel corso del secondo modulo saranno affrontati i seguenti argomenti:</w:t>
      </w:r>
    </w:p>
    <w:p w:rsidR="00E21E8D" w:rsidRPr="00DA332E" w:rsidRDefault="00E21E8D" w:rsidP="0080248D">
      <w:pPr>
        <w:pStyle w:val="Paragrafoelenco"/>
        <w:numPr>
          <w:ilvl w:val="0"/>
          <w:numId w:val="3"/>
        </w:numPr>
        <w:ind w:left="284" w:hanging="284"/>
        <w:rPr>
          <w:szCs w:val="18"/>
        </w:rPr>
      </w:pPr>
      <w:r w:rsidRPr="00DA332E">
        <w:rPr>
          <w:szCs w:val="18"/>
        </w:rPr>
        <w:t>gli obiettivi dell’analisi di bilancio</w:t>
      </w:r>
      <w:r w:rsidR="003446C9" w:rsidRPr="00DA332E">
        <w:rPr>
          <w:szCs w:val="18"/>
        </w:rPr>
        <w:t xml:space="preserve">, </w:t>
      </w:r>
      <w:r w:rsidRPr="00DA332E">
        <w:rPr>
          <w:szCs w:val="18"/>
        </w:rPr>
        <w:t xml:space="preserve">le prospettive dell’analista interno e dell’analista </w:t>
      </w:r>
      <w:r w:rsidR="0080248D" w:rsidRPr="00DA332E">
        <w:rPr>
          <w:szCs w:val="18"/>
        </w:rPr>
        <w:t>esterno</w:t>
      </w:r>
      <w:r w:rsidRPr="00DA332E">
        <w:rPr>
          <w:szCs w:val="18"/>
        </w:rPr>
        <w:t xml:space="preserve">; </w:t>
      </w:r>
    </w:p>
    <w:p w:rsidR="00E21E8D" w:rsidRPr="00DA332E" w:rsidRDefault="00E21E8D" w:rsidP="0080248D">
      <w:pPr>
        <w:pStyle w:val="Paragrafoelenco"/>
        <w:numPr>
          <w:ilvl w:val="0"/>
          <w:numId w:val="3"/>
        </w:numPr>
        <w:ind w:left="284" w:hanging="284"/>
        <w:rPr>
          <w:szCs w:val="18"/>
        </w:rPr>
      </w:pPr>
      <w:r w:rsidRPr="00DA332E">
        <w:rPr>
          <w:szCs w:val="18"/>
        </w:rPr>
        <w:t>la riclassificazione del conto economico</w:t>
      </w:r>
      <w:r w:rsidR="0080248D" w:rsidRPr="00DA332E">
        <w:rPr>
          <w:szCs w:val="18"/>
        </w:rPr>
        <w:t xml:space="preserve"> e </w:t>
      </w:r>
      <w:r w:rsidRPr="00DA332E">
        <w:rPr>
          <w:szCs w:val="18"/>
        </w:rPr>
        <w:t>la riclassificazione dello stato patrimoniale;</w:t>
      </w:r>
    </w:p>
    <w:p w:rsidR="00E21E8D" w:rsidRPr="00DA332E" w:rsidRDefault="00E21E8D" w:rsidP="00FB13E4">
      <w:pPr>
        <w:pStyle w:val="Paragrafoelenco"/>
        <w:numPr>
          <w:ilvl w:val="0"/>
          <w:numId w:val="3"/>
        </w:numPr>
        <w:ind w:left="284" w:hanging="284"/>
        <w:rPr>
          <w:szCs w:val="18"/>
        </w:rPr>
      </w:pPr>
      <w:r w:rsidRPr="00DA332E">
        <w:rPr>
          <w:szCs w:val="18"/>
        </w:rPr>
        <w:t>l’analisi di bilancio attraverso gli indicatori</w:t>
      </w:r>
      <w:r w:rsidR="00521C58">
        <w:rPr>
          <w:szCs w:val="18"/>
        </w:rPr>
        <w:t xml:space="preserve"> di solidità, redditività, liquidità e sviluppo;</w:t>
      </w:r>
    </w:p>
    <w:p w:rsidR="00E21E8D" w:rsidRPr="00DA332E" w:rsidRDefault="00E21E8D" w:rsidP="00FB13E4">
      <w:pPr>
        <w:pStyle w:val="Paragrafoelenco"/>
        <w:numPr>
          <w:ilvl w:val="0"/>
          <w:numId w:val="3"/>
        </w:numPr>
        <w:ind w:left="284" w:hanging="284"/>
        <w:rPr>
          <w:szCs w:val="18"/>
        </w:rPr>
      </w:pPr>
      <w:r w:rsidRPr="00DA332E">
        <w:rPr>
          <w:szCs w:val="18"/>
        </w:rPr>
        <w:t>i collegamenti tra le</w:t>
      </w:r>
      <w:r w:rsidR="00FB13E4" w:rsidRPr="00DA332E">
        <w:rPr>
          <w:szCs w:val="18"/>
        </w:rPr>
        <w:t xml:space="preserve"> quattro dimensioni di analisi;</w:t>
      </w:r>
    </w:p>
    <w:p w:rsidR="00E21E8D" w:rsidRPr="00DA332E" w:rsidRDefault="00E21E8D" w:rsidP="00FB13E4">
      <w:pPr>
        <w:pStyle w:val="Paragrafoelenco"/>
        <w:numPr>
          <w:ilvl w:val="0"/>
          <w:numId w:val="3"/>
        </w:numPr>
        <w:ind w:left="284" w:hanging="284"/>
        <w:rPr>
          <w:szCs w:val="18"/>
        </w:rPr>
      </w:pPr>
      <w:r w:rsidRPr="00DA332E">
        <w:rPr>
          <w:szCs w:val="18"/>
        </w:rPr>
        <w:t>il rendiconto finanziario</w:t>
      </w:r>
      <w:r w:rsidR="0080248D" w:rsidRPr="00DA332E">
        <w:rPr>
          <w:szCs w:val="18"/>
        </w:rPr>
        <w:t>: s</w:t>
      </w:r>
      <w:r w:rsidRPr="00DA332E">
        <w:rPr>
          <w:szCs w:val="18"/>
        </w:rPr>
        <w:t>ignificato, struttura</w:t>
      </w:r>
      <w:r w:rsidR="0080248D" w:rsidRPr="00DA332E">
        <w:rPr>
          <w:szCs w:val="18"/>
        </w:rPr>
        <w:t xml:space="preserve"> e </w:t>
      </w:r>
      <w:r w:rsidRPr="00DA332E">
        <w:rPr>
          <w:szCs w:val="18"/>
        </w:rPr>
        <w:t>modalità di redazione.</w:t>
      </w:r>
    </w:p>
    <w:p w:rsidR="00E21E8D" w:rsidRPr="00DA332E" w:rsidRDefault="00E21E8D" w:rsidP="00FB13E4">
      <w:pPr>
        <w:spacing w:before="240" w:after="120"/>
        <w:rPr>
          <w:b/>
          <w:i/>
          <w:sz w:val="18"/>
          <w:szCs w:val="18"/>
        </w:rPr>
      </w:pPr>
      <w:r w:rsidRPr="00DA332E">
        <w:rPr>
          <w:b/>
          <w:i/>
          <w:sz w:val="18"/>
          <w:szCs w:val="18"/>
        </w:rPr>
        <w:t>BIBLIOGRAFIA</w:t>
      </w:r>
    </w:p>
    <w:p w:rsidR="00E21E8D" w:rsidRPr="00DA332E" w:rsidRDefault="00FB13E4" w:rsidP="00FB13E4">
      <w:pPr>
        <w:pStyle w:val="Testo1"/>
        <w:spacing w:before="0"/>
        <w:rPr>
          <w:rFonts w:ascii="Times New Roman" w:hAnsi="Times New Roman"/>
          <w:noProof w:val="0"/>
          <w:szCs w:val="18"/>
        </w:rPr>
      </w:pPr>
      <w:r w:rsidRPr="00DA332E">
        <w:rPr>
          <w:rFonts w:ascii="Times New Roman" w:hAnsi="Times New Roman"/>
          <w:noProof w:val="0"/>
          <w:szCs w:val="18"/>
        </w:rPr>
        <w:t xml:space="preserve">C. </w:t>
      </w:r>
      <w:proofErr w:type="spellStart"/>
      <w:r w:rsidR="00E21E8D" w:rsidRPr="00DA332E">
        <w:rPr>
          <w:rFonts w:ascii="Times New Roman" w:hAnsi="Times New Roman"/>
          <w:noProof w:val="0"/>
          <w:szCs w:val="18"/>
        </w:rPr>
        <w:t>Teodori</w:t>
      </w:r>
      <w:proofErr w:type="spellEnd"/>
      <w:r w:rsidR="00F465BD" w:rsidRPr="00DA332E">
        <w:rPr>
          <w:rFonts w:ascii="Times New Roman" w:hAnsi="Times New Roman"/>
          <w:noProof w:val="0"/>
          <w:szCs w:val="18"/>
        </w:rPr>
        <w:t>,</w:t>
      </w:r>
      <w:r w:rsidRPr="00DA332E">
        <w:rPr>
          <w:rFonts w:ascii="Times New Roman" w:hAnsi="Times New Roman"/>
          <w:noProof w:val="0"/>
          <w:szCs w:val="18"/>
        </w:rPr>
        <w:t xml:space="preserve"> L’analisi di bilancio</w:t>
      </w:r>
      <w:r w:rsidR="00E21E8D" w:rsidRPr="00DA332E">
        <w:rPr>
          <w:rFonts w:ascii="Times New Roman" w:hAnsi="Times New Roman"/>
          <w:noProof w:val="0"/>
          <w:szCs w:val="18"/>
        </w:rPr>
        <w:t xml:space="preserve">, Torino, </w:t>
      </w:r>
      <w:proofErr w:type="spellStart"/>
      <w:r w:rsidR="00E21E8D" w:rsidRPr="00DA332E">
        <w:rPr>
          <w:rFonts w:ascii="Times New Roman" w:hAnsi="Times New Roman"/>
          <w:noProof w:val="0"/>
          <w:szCs w:val="18"/>
        </w:rPr>
        <w:t>Giappichelli</w:t>
      </w:r>
      <w:proofErr w:type="spellEnd"/>
      <w:r w:rsidR="00E21E8D" w:rsidRPr="00DA332E">
        <w:rPr>
          <w:rFonts w:ascii="Times New Roman" w:hAnsi="Times New Roman"/>
          <w:noProof w:val="0"/>
          <w:szCs w:val="18"/>
        </w:rPr>
        <w:t xml:space="preserve"> (ultima edizione) (Capitoli: 1, 2, 3, 4, 5, 6, 7, 8, 9, 10)</w:t>
      </w:r>
      <w:r w:rsidRPr="00DA332E">
        <w:rPr>
          <w:rFonts w:ascii="Times New Roman" w:hAnsi="Times New Roman"/>
          <w:noProof w:val="0"/>
          <w:szCs w:val="18"/>
        </w:rPr>
        <w:t>.</w:t>
      </w:r>
    </w:p>
    <w:p w:rsidR="00E21E8D" w:rsidRPr="00DA332E" w:rsidRDefault="00FB13E4" w:rsidP="00FB13E4">
      <w:pPr>
        <w:pStyle w:val="Testo1"/>
        <w:spacing w:before="0"/>
        <w:rPr>
          <w:rFonts w:ascii="Times New Roman" w:hAnsi="Times New Roman"/>
          <w:noProof w:val="0"/>
          <w:szCs w:val="18"/>
        </w:rPr>
      </w:pPr>
      <w:r w:rsidRPr="00DA332E">
        <w:rPr>
          <w:rFonts w:ascii="Times New Roman" w:hAnsi="Times New Roman"/>
          <w:noProof w:val="0"/>
          <w:szCs w:val="18"/>
        </w:rPr>
        <w:t xml:space="preserve">A. </w:t>
      </w:r>
      <w:r w:rsidR="00F465BD" w:rsidRPr="00DA332E">
        <w:rPr>
          <w:rFonts w:ascii="Times New Roman" w:hAnsi="Times New Roman"/>
          <w:noProof w:val="0"/>
          <w:szCs w:val="18"/>
        </w:rPr>
        <w:t>Prencipe-</w:t>
      </w:r>
      <w:r w:rsidRPr="00DA332E">
        <w:rPr>
          <w:rFonts w:ascii="Times New Roman" w:hAnsi="Times New Roman"/>
          <w:noProof w:val="0"/>
          <w:szCs w:val="18"/>
        </w:rPr>
        <w:t>P.</w:t>
      </w:r>
      <w:r w:rsidR="00E21E8D" w:rsidRPr="00DA332E">
        <w:rPr>
          <w:rFonts w:ascii="Times New Roman" w:hAnsi="Times New Roman"/>
          <w:noProof w:val="0"/>
          <w:szCs w:val="18"/>
        </w:rPr>
        <w:t xml:space="preserve"> Tettamanzi</w:t>
      </w:r>
      <w:r w:rsidR="00F465BD" w:rsidRPr="00DA332E">
        <w:rPr>
          <w:rFonts w:ascii="Times New Roman" w:hAnsi="Times New Roman"/>
          <w:noProof w:val="0"/>
          <w:szCs w:val="18"/>
        </w:rPr>
        <w:t>-</w:t>
      </w:r>
      <w:r w:rsidRPr="00DA332E">
        <w:rPr>
          <w:rFonts w:ascii="Times New Roman" w:hAnsi="Times New Roman"/>
          <w:noProof w:val="0"/>
          <w:szCs w:val="18"/>
        </w:rPr>
        <w:t>C.</w:t>
      </w:r>
      <w:r w:rsidR="00F465BD" w:rsidRPr="00DA332E">
        <w:rPr>
          <w:rFonts w:ascii="Times New Roman" w:hAnsi="Times New Roman"/>
          <w:noProof w:val="0"/>
          <w:szCs w:val="18"/>
        </w:rPr>
        <w:t xml:space="preserve"> Mancini,</w:t>
      </w:r>
      <w:r w:rsidR="00E21E8D" w:rsidRPr="00DA332E">
        <w:rPr>
          <w:rFonts w:ascii="Times New Roman" w:hAnsi="Times New Roman"/>
          <w:noProof w:val="0"/>
          <w:szCs w:val="18"/>
        </w:rPr>
        <w:t xml:space="preserve"> Bilancio consolidato, Milano, Egea (ultima edizione) (Capitoli: 1, 2, 3, 4, 5, 6, 7, 8)</w:t>
      </w:r>
      <w:r w:rsidRPr="00DA332E">
        <w:rPr>
          <w:rFonts w:ascii="Times New Roman" w:hAnsi="Times New Roman"/>
          <w:noProof w:val="0"/>
          <w:szCs w:val="18"/>
        </w:rPr>
        <w:t>.</w:t>
      </w:r>
    </w:p>
    <w:p w:rsidR="00E21E8D" w:rsidRPr="00DA332E" w:rsidRDefault="00FB13E4" w:rsidP="00FB13E4">
      <w:pPr>
        <w:pStyle w:val="Testo1"/>
        <w:spacing w:before="0"/>
        <w:rPr>
          <w:rFonts w:ascii="Times New Roman" w:hAnsi="Times New Roman"/>
          <w:noProof w:val="0"/>
          <w:szCs w:val="18"/>
        </w:rPr>
      </w:pPr>
      <w:r w:rsidRPr="00DA332E">
        <w:rPr>
          <w:rFonts w:ascii="Times New Roman" w:hAnsi="Times New Roman"/>
          <w:noProof w:val="0"/>
          <w:szCs w:val="18"/>
        </w:rPr>
        <w:t xml:space="preserve">A. </w:t>
      </w:r>
      <w:r w:rsidR="00F465BD" w:rsidRPr="00DA332E">
        <w:rPr>
          <w:rFonts w:ascii="Times New Roman" w:hAnsi="Times New Roman"/>
          <w:noProof w:val="0"/>
          <w:szCs w:val="18"/>
        </w:rPr>
        <w:t>Prencipe-</w:t>
      </w:r>
      <w:r w:rsidRPr="00DA332E">
        <w:rPr>
          <w:rFonts w:ascii="Times New Roman" w:hAnsi="Times New Roman"/>
          <w:noProof w:val="0"/>
          <w:szCs w:val="18"/>
        </w:rPr>
        <w:t>P.</w:t>
      </w:r>
      <w:r w:rsidR="00F465BD" w:rsidRPr="00DA332E">
        <w:rPr>
          <w:rFonts w:ascii="Times New Roman" w:hAnsi="Times New Roman"/>
          <w:noProof w:val="0"/>
          <w:szCs w:val="18"/>
        </w:rPr>
        <w:t xml:space="preserve"> Tettamanzi, </w:t>
      </w:r>
      <w:r w:rsidR="00DF3065">
        <w:rPr>
          <w:rFonts w:ascii="Times New Roman" w:hAnsi="Times New Roman"/>
          <w:noProof w:val="0"/>
          <w:szCs w:val="18"/>
        </w:rPr>
        <w:t>Bilancio consolidato: Esercizi</w:t>
      </w:r>
      <w:r w:rsidR="00E21E8D" w:rsidRPr="00DA332E">
        <w:rPr>
          <w:rFonts w:ascii="Times New Roman" w:hAnsi="Times New Roman"/>
          <w:noProof w:val="0"/>
          <w:szCs w:val="18"/>
        </w:rPr>
        <w:t>, Milano, Egea (ultima edizione)</w:t>
      </w:r>
      <w:r w:rsidRPr="00DA332E">
        <w:rPr>
          <w:rFonts w:ascii="Times New Roman" w:hAnsi="Times New Roman"/>
          <w:noProof w:val="0"/>
          <w:szCs w:val="18"/>
        </w:rPr>
        <w:t>.</w:t>
      </w:r>
    </w:p>
    <w:p w:rsidR="00E21E8D" w:rsidRPr="00DA332E" w:rsidRDefault="00E21E8D" w:rsidP="00FB13E4">
      <w:pPr>
        <w:pStyle w:val="Testo1"/>
        <w:spacing w:before="0"/>
        <w:rPr>
          <w:rFonts w:ascii="Times New Roman" w:hAnsi="Times New Roman"/>
          <w:noProof w:val="0"/>
          <w:szCs w:val="18"/>
        </w:rPr>
      </w:pPr>
      <w:r w:rsidRPr="00DA332E">
        <w:rPr>
          <w:rFonts w:ascii="Times New Roman" w:hAnsi="Times New Roman"/>
          <w:noProof w:val="0"/>
          <w:szCs w:val="18"/>
        </w:rPr>
        <w:t xml:space="preserve">Ulteriori materiali saranno resi disponibili sulla piattaforma </w:t>
      </w:r>
      <w:proofErr w:type="spellStart"/>
      <w:r w:rsidRPr="00DA332E">
        <w:rPr>
          <w:rFonts w:ascii="Times New Roman" w:hAnsi="Times New Roman"/>
          <w:noProof w:val="0"/>
          <w:szCs w:val="18"/>
        </w:rPr>
        <w:t>Blackboard</w:t>
      </w:r>
      <w:proofErr w:type="spellEnd"/>
    </w:p>
    <w:p w:rsidR="00E21E8D" w:rsidRPr="00DA332E" w:rsidRDefault="00E21E8D" w:rsidP="00E21E8D">
      <w:pPr>
        <w:spacing w:before="240" w:after="120"/>
        <w:rPr>
          <w:b/>
          <w:i/>
          <w:sz w:val="18"/>
          <w:szCs w:val="18"/>
        </w:rPr>
      </w:pPr>
      <w:r w:rsidRPr="00DA332E">
        <w:rPr>
          <w:b/>
          <w:i/>
          <w:sz w:val="18"/>
          <w:szCs w:val="18"/>
        </w:rPr>
        <w:t>DIDATTICA DEL CORSO</w:t>
      </w:r>
    </w:p>
    <w:p w:rsidR="00E21E8D" w:rsidRPr="00DA332E" w:rsidRDefault="00E21E8D" w:rsidP="00F465BD">
      <w:pPr>
        <w:pStyle w:val="Testo2"/>
        <w:rPr>
          <w:rFonts w:ascii="Times New Roman" w:hAnsi="Times New Roman"/>
          <w:noProof w:val="0"/>
          <w:szCs w:val="18"/>
        </w:rPr>
      </w:pPr>
      <w:r w:rsidRPr="00DA332E">
        <w:rPr>
          <w:rFonts w:ascii="Times New Roman" w:hAnsi="Times New Roman"/>
          <w:noProof w:val="0"/>
          <w:szCs w:val="18"/>
        </w:rPr>
        <w:t xml:space="preserve">Si prevede l’utilizzo di metodologie diversificate volte a promuovere la partecipazione attiva degli studenti. In particolare, oltre alle lezioni frontali a contenuto teorico, il corso prevede un intenso utilizzo di lezioni interattive di inquadramento pratico, analisi di casi e laboratori riflessivi plenari. Il </w:t>
      </w:r>
      <w:proofErr w:type="spellStart"/>
      <w:r w:rsidRPr="00DA332E">
        <w:rPr>
          <w:rFonts w:ascii="Times New Roman" w:hAnsi="Times New Roman"/>
          <w:noProof w:val="0"/>
          <w:szCs w:val="18"/>
        </w:rPr>
        <w:t>syllabus</w:t>
      </w:r>
      <w:proofErr w:type="spellEnd"/>
      <w:r w:rsidRPr="00DA332E">
        <w:rPr>
          <w:rFonts w:ascii="Times New Roman" w:hAnsi="Times New Roman"/>
          <w:noProof w:val="0"/>
          <w:szCs w:val="18"/>
        </w:rPr>
        <w:t xml:space="preserve"> contenente il programma analitico del corso sarà comunicato in </w:t>
      </w:r>
      <w:proofErr w:type="spellStart"/>
      <w:r w:rsidRPr="00DA332E">
        <w:rPr>
          <w:rFonts w:ascii="Times New Roman" w:hAnsi="Times New Roman"/>
          <w:noProof w:val="0"/>
          <w:szCs w:val="18"/>
        </w:rPr>
        <w:t>Blackboard</w:t>
      </w:r>
      <w:proofErr w:type="spellEnd"/>
      <w:r w:rsidRPr="00DA332E">
        <w:rPr>
          <w:rFonts w:ascii="Times New Roman" w:hAnsi="Times New Roman"/>
          <w:noProof w:val="0"/>
          <w:szCs w:val="18"/>
        </w:rPr>
        <w:t>.</w:t>
      </w:r>
    </w:p>
    <w:p w:rsidR="00E21E8D" w:rsidRPr="00DA332E" w:rsidRDefault="00E21E8D" w:rsidP="00971539">
      <w:pPr>
        <w:spacing w:before="240" w:after="120"/>
        <w:rPr>
          <w:b/>
          <w:i/>
          <w:sz w:val="18"/>
          <w:szCs w:val="18"/>
        </w:rPr>
      </w:pPr>
      <w:r w:rsidRPr="00DA332E">
        <w:rPr>
          <w:b/>
          <w:i/>
          <w:sz w:val="18"/>
          <w:szCs w:val="18"/>
        </w:rPr>
        <w:t>METODO E CRITERI DI VALUTAZIONE</w:t>
      </w:r>
    </w:p>
    <w:p w:rsidR="00F465BD" w:rsidRPr="00DA332E" w:rsidRDefault="007459D6" w:rsidP="000C78E1">
      <w:pPr>
        <w:pStyle w:val="Testo2"/>
        <w:rPr>
          <w:rFonts w:ascii="Times New Roman" w:hAnsi="Times New Roman"/>
          <w:noProof w:val="0"/>
          <w:szCs w:val="18"/>
        </w:rPr>
      </w:pPr>
      <w:r w:rsidRPr="00DA332E">
        <w:rPr>
          <w:rFonts w:ascii="Times New Roman" w:hAnsi="Times New Roman"/>
          <w:noProof w:val="0"/>
          <w:szCs w:val="18"/>
        </w:rPr>
        <w:lastRenderedPageBreak/>
        <w:t>La verifica dell’apprendimento è fondata su di un esame finale</w:t>
      </w:r>
      <w:r w:rsidR="0080248D" w:rsidRPr="00DA332E">
        <w:rPr>
          <w:rFonts w:ascii="Times New Roman" w:hAnsi="Times New Roman"/>
          <w:noProof w:val="0"/>
          <w:szCs w:val="18"/>
        </w:rPr>
        <w:t xml:space="preserve"> scritto</w:t>
      </w:r>
      <w:r w:rsidR="000C78E1" w:rsidRPr="00DA332E">
        <w:rPr>
          <w:rFonts w:ascii="Times New Roman" w:hAnsi="Times New Roman"/>
          <w:noProof w:val="0"/>
          <w:szCs w:val="18"/>
        </w:rPr>
        <w:t>.</w:t>
      </w:r>
      <w:r w:rsidR="00257F04" w:rsidRPr="00DA332E">
        <w:rPr>
          <w:rFonts w:ascii="Times New Roman" w:hAnsi="Times New Roman"/>
          <w:noProof w:val="0"/>
          <w:szCs w:val="18"/>
        </w:rPr>
        <w:t xml:space="preserve"> </w:t>
      </w:r>
      <w:r w:rsidR="00E21E8D" w:rsidRPr="00DA332E">
        <w:rPr>
          <w:rFonts w:ascii="Times New Roman" w:hAnsi="Times New Roman"/>
          <w:noProof w:val="0"/>
          <w:szCs w:val="18"/>
        </w:rPr>
        <w:t xml:space="preserve">La prova d’esame verte su domande di carattere teorico </w:t>
      </w:r>
      <w:r w:rsidR="00E61E20" w:rsidRPr="00DA332E">
        <w:rPr>
          <w:rFonts w:ascii="Times New Roman" w:hAnsi="Times New Roman"/>
          <w:noProof w:val="0"/>
          <w:szCs w:val="18"/>
        </w:rPr>
        <w:t>(</w:t>
      </w:r>
      <w:r w:rsidR="00E21E8D" w:rsidRPr="00DA332E">
        <w:rPr>
          <w:rFonts w:ascii="Times New Roman" w:hAnsi="Times New Roman"/>
          <w:noProof w:val="0"/>
          <w:szCs w:val="18"/>
        </w:rPr>
        <w:t>a rispost</w:t>
      </w:r>
      <w:r w:rsidR="00257F04" w:rsidRPr="00DA332E">
        <w:rPr>
          <w:rFonts w:ascii="Times New Roman" w:hAnsi="Times New Roman"/>
          <w:noProof w:val="0"/>
          <w:szCs w:val="18"/>
        </w:rPr>
        <w:t>a</w:t>
      </w:r>
      <w:r w:rsidR="00E21E8D" w:rsidRPr="00DA332E">
        <w:rPr>
          <w:rFonts w:ascii="Times New Roman" w:hAnsi="Times New Roman"/>
          <w:noProof w:val="0"/>
          <w:szCs w:val="18"/>
        </w:rPr>
        <w:t xml:space="preserve"> apert</w:t>
      </w:r>
      <w:r w:rsidR="00257F04" w:rsidRPr="00DA332E">
        <w:rPr>
          <w:rFonts w:ascii="Times New Roman" w:hAnsi="Times New Roman"/>
          <w:noProof w:val="0"/>
          <w:szCs w:val="18"/>
        </w:rPr>
        <w:t>a</w:t>
      </w:r>
      <w:r w:rsidR="00E61E20" w:rsidRPr="00DA332E">
        <w:rPr>
          <w:rFonts w:ascii="Times New Roman" w:hAnsi="Times New Roman"/>
          <w:noProof w:val="0"/>
          <w:szCs w:val="18"/>
        </w:rPr>
        <w:t>)</w:t>
      </w:r>
      <w:r w:rsidR="00E21E8D" w:rsidRPr="00DA332E">
        <w:rPr>
          <w:rFonts w:ascii="Times New Roman" w:hAnsi="Times New Roman"/>
          <w:noProof w:val="0"/>
          <w:szCs w:val="18"/>
        </w:rPr>
        <w:t xml:space="preserve"> ed esercizi. Ai fini della valutazione il candidato potrà scegliere di sostenere:</w:t>
      </w:r>
      <w:r w:rsidR="00257F04" w:rsidRPr="00DA332E">
        <w:rPr>
          <w:rFonts w:ascii="Times New Roman" w:hAnsi="Times New Roman"/>
          <w:noProof w:val="0"/>
          <w:szCs w:val="18"/>
        </w:rPr>
        <w:t xml:space="preserve"> (i) </w:t>
      </w:r>
      <w:r w:rsidR="00E21E8D" w:rsidRPr="00DA332E">
        <w:rPr>
          <w:rFonts w:ascii="Times New Roman" w:hAnsi="Times New Roman"/>
          <w:noProof w:val="0"/>
          <w:szCs w:val="18"/>
        </w:rPr>
        <w:t>una prova generale</w:t>
      </w:r>
      <w:r w:rsidR="00257F04" w:rsidRPr="00DA332E">
        <w:rPr>
          <w:rFonts w:ascii="Times New Roman" w:hAnsi="Times New Roman"/>
          <w:noProof w:val="0"/>
          <w:szCs w:val="18"/>
        </w:rPr>
        <w:t xml:space="preserve"> negli appelli d’esame previsti dal calendario accademico</w:t>
      </w:r>
      <w:r w:rsidR="00E21E8D" w:rsidRPr="00DA332E">
        <w:rPr>
          <w:rFonts w:ascii="Times New Roman" w:hAnsi="Times New Roman"/>
          <w:noProof w:val="0"/>
          <w:szCs w:val="18"/>
        </w:rPr>
        <w:t>;</w:t>
      </w:r>
      <w:r w:rsidR="00257F04" w:rsidRPr="00DA332E">
        <w:rPr>
          <w:rFonts w:ascii="Times New Roman" w:hAnsi="Times New Roman"/>
          <w:noProof w:val="0"/>
          <w:szCs w:val="18"/>
        </w:rPr>
        <w:t xml:space="preserve"> (ii) </w:t>
      </w:r>
      <w:r w:rsidR="00E21E8D" w:rsidRPr="00DA332E">
        <w:rPr>
          <w:rFonts w:ascii="Times New Roman" w:hAnsi="Times New Roman"/>
          <w:noProof w:val="0"/>
          <w:szCs w:val="18"/>
        </w:rPr>
        <w:t>due prove parziali di accertamento</w:t>
      </w:r>
      <w:r w:rsidR="00257F04" w:rsidRPr="00DA332E">
        <w:rPr>
          <w:rFonts w:ascii="Times New Roman" w:hAnsi="Times New Roman"/>
          <w:noProof w:val="0"/>
          <w:szCs w:val="18"/>
        </w:rPr>
        <w:t xml:space="preserve"> che contribuiscono equamente alla determinazione del voto finale. La prima prova parziale è erogata durante la settimana di sospensione delle lezioni</w:t>
      </w:r>
      <w:r w:rsidR="00E61E20" w:rsidRPr="00DA332E">
        <w:rPr>
          <w:rFonts w:ascii="Times New Roman" w:hAnsi="Times New Roman"/>
          <w:noProof w:val="0"/>
          <w:szCs w:val="18"/>
        </w:rPr>
        <w:t xml:space="preserve"> dedicata alle prove parziali</w:t>
      </w:r>
      <w:r w:rsidR="00257F04" w:rsidRPr="00DA332E">
        <w:rPr>
          <w:rFonts w:ascii="Times New Roman" w:hAnsi="Times New Roman"/>
          <w:noProof w:val="0"/>
          <w:szCs w:val="18"/>
        </w:rPr>
        <w:t>. Alla prima prova parziale possono partecipare tutti gli stude</w:t>
      </w:r>
      <w:r w:rsidR="00521C58">
        <w:rPr>
          <w:rFonts w:ascii="Times New Roman" w:hAnsi="Times New Roman"/>
          <w:noProof w:val="0"/>
          <w:szCs w:val="18"/>
        </w:rPr>
        <w:t xml:space="preserve">nti. La seconda prova parziale </w:t>
      </w:r>
      <w:r w:rsidR="00257F04" w:rsidRPr="00DA332E">
        <w:rPr>
          <w:rFonts w:ascii="Times New Roman" w:hAnsi="Times New Roman"/>
          <w:noProof w:val="0"/>
          <w:szCs w:val="18"/>
        </w:rPr>
        <w:t xml:space="preserve">sarà </w:t>
      </w:r>
      <w:r w:rsidR="000C78E1" w:rsidRPr="00DA332E">
        <w:rPr>
          <w:rFonts w:ascii="Times New Roman" w:hAnsi="Times New Roman"/>
          <w:noProof w:val="0"/>
          <w:szCs w:val="18"/>
        </w:rPr>
        <w:t>erogata</w:t>
      </w:r>
      <w:r w:rsidR="00257F04" w:rsidRPr="00DA332E">
        <w:rPr>
          <w:rFonts w:ascii="Times New Roman" w:hAnsi="Times New Roman"/>
          <w:noProof w:val="0"/>
          <w:szCs w:val="18"/>
        </w:rPr>
        <w:t xml:space="preserve"> negli appel</w:t>
      </w:r>
      <w:r w:rsidR="000C78E1" w:rsidRPr="00DA332E">
        <w:rPr>
          <w:rFonts w:ascii="Times New Roman" w:hAnsi="Times New Roman"/>
          <w:noProof w:val="0"/>
          <w:szCs w:val="18"/>
        </w:rPr>
        <w:t>l</w:t>
      </w:r>
      <w:r w:rsidR="00257F04" w:rsidRPr="00DA332E">
        <w:rPr>
          <w:rFonts w:ascii="Times New Roman" w:hAnsi="Times New Roman"/>
          <w:noProof w:val="0"/>
          <w:szCs w:val="18"/>
        </w:rPr>
        <w:t xml:space="preserve">i d’esame secondo quanto disposto dal calendario accademico. Le prove parziali si intendono superate se lo </w:t>
      </w:r>
      <w:r w:rsidR="000C78E1" w:rsidRPr="00DA332E">
        <w:rPr>
          <w:rFonts w:ascii="Times New Roman" w:hAnsi="Times New Roman"/>
          <w:noProof w:val="0"/>
          <w:szCs w:val="18"/>
        </w:rPr>
        <w:t>studente</w:t>
      </w:r>
      <w:r w:rsidR="00257F04" w:rsidRPr="00DA332E">
        <w:rPr>
          <w:rFonts w:ascii="Times New Roman" w:hAnsi="Times New Roman"/>
          <w:noProof w:val="0"/>
          <w:szCs w:val="18"/>
        </w:rPr>
        <w:t xml:space="preserve"> ottiene un punteggio minimo di 18/30 in ciascuna di esse. Lo studente che supera la prima prova </w:t>
      </w:r>
      <w:r w:rsidR="00E61E20" w:rsidRPr="00DA332E">
        <w:rPr>
          <w:rFonts w:ascii="Times New Roman" w:hAnsi="Times New Roman"/>
          <w:noProof w:val="0"/>
          <w:szCs w:val="18"/>
        </w:rPr>
        <w:t xml:space="preserve">parziale </w:t>
      </w:r>
      <w:r w:rsidR="00257F04" w:rsidRPr="00DA332E">
        <w:rPr>
          <w:rFonts w:ascii="Times New Roman" w:hAnsi="Times New Roman"/>
          <w:noProof w:val="0"/>
          <w:szCs w:val="18"/>
        </w:rPr>
        <w:t xml:space="preserve">di accertamento deve sostenere la seconda </w:t>
      </w:r>
      <w:r w:rsidR="000C78E1" w:rsidRPr="00DA332E">
        <w:rPr>
          <w:rFonts w:ascii="Times New Roman" w:hAnsi="Times New Roman"/>
          <w:noProof w:val="0"/>
          <w:szCs w:val="18"/>
        </w:rPr>
        <w:t xml:space="preserve">prova </w:t>
      </w:r>
      <w:r w:rsidR="00E61E20" w:rsidRPr="00DA332E">
        <w:rPr>
          <w:rFonts w:ascii="Times New Roman" w:hAnsi="Times New Roman"/>
          <w:noProof w:val="0"/>
          <w:szCs w:val="18"/>
        </w:rPr>
        <w:t xml:space="preserve">parziale </w:t>
      </w:r>
      <w:r w:rsidR="00257F04" w:rsidRPr="00DA332E">
        <w:rPr>
          <w:rFonts w:ascii="Times New Roman" w:hAnsi="Times New Roman"/>
          <w:noProof w:val="0"/>
          <w:szCs w:val="18"/>
        </w:rPr>
        <w:t xml:space="preserve">entro il primo appello </w:t>
      </w:r>
      <w:r w:rsidR="00E61E20" w:rsidRPr="00DA332E">
        <w:rPr>
          <w:rFonts w:ascii="Times New Roman" w:hAnsi="Times New Roman"/>
          <w:noProof w:val="0"/>
          <w:szCs w:val="18"/>
        </w:rPr>
        <w:t xml:space="preserve">d’esame </w:t>
      </w:r>
      <w:r w:rsidR="00257F04" w:rsidRPr="00DA332E">
        <w:rPr>
          <w:rFonts w:ascii="Times New Roman" w:hAnsi="Times New Roman"/>
          <w:noProof w:val="0"/>
          <w:szCs w:val="18"/>
        </w:rPr>
        <w:t xml:space="preserve">della sessione </w:t>
      </w:r>
      <w:r w:rsidR="00521C58">
        <w:rPr>
          <w:rFonts w:ascii="Times New Roman" w:hAnsi="Times New Roman"/>
          <w:noProof w:val="0"/>
          <w:szCs w:val="18"/>
        </w:rPr>
        <w:t>estiva</w:t>
      </w:r>
      <w:r w:rsidR="00257F04" w:rsidRPr="00DA332E">
        <w:rPr>
          <w:rFonts w:ascii="Times New Roman" w:hAnsi="Times New Roman"/>
          <w:noProof w:val="0"/>
          <w:szCs w:val="18"/>
        </w:rPr>
        <w:t xml:space="preserve">. Lo studente che non sostiene o non supera una delle due prove, oppure non accetta il voto conseguito in una delle due prove, </w:t>
      </w:r>
      <w:r w:rsidR="00E61E20" w:rsidRPr="00DA332E">
        <w:rPr>
          <w:rFonts w:ascii="Times New Roman" w:hAnsi="Times New Roman"/>
          <w:noProof w:val="0"/>
          <w:szCs w:val="18"/>
        </w:rPr>
        <w:t>sostiene</w:t>
      </w:r>
      <w:r w:rsidR="00257F04" w:rsidRPr="00DA332E">
        <w:rPr>
          <w:rFonts w:ascii="Times New Roman" w:hAnsi="Times New Roman"/>
          <w:noProof w:val="0"/>
          <w:szCs w:val="18"/>
        </w:rPr>
        <w:t xml:space="preserve"> </w:t>
      </w:r>
      <w:r w:rsidR="00E61E20" w:rsidRPr="00DA332E">
        <w:rPr>
          <w:rFonts w:ascii="Times New Roman" w:hAnsi="Times New Roman"/>
          <w:noProof w:val="0"/>
          <w:szCs w:val="18"/>
        </w:rPr>
        <w:t xml:space="preserve">la </w:t>
      </w:r>
      <w:r w:rsidR="00257F04" w:rsidRPr="00DA332E">
        <w:rPr>
          <w:rFonts w:ascii="Times New Roman" w:hAnsi="Times New Roman"/>
          <w:noProof w:val="0"/>
          <w:szCs w:val="18"/>
        </w:rPr>
        <w:t>prova generale</w:t>
      </w:r>
      <w:r w:rsidR="00E61E20" w:rsidRPr="00DA332E">
        <w:rPr>
          <w:rFonts w:ascii="Times New Roman" w:hAnsi="Times New Roman"/>
          <w:noProof w:val="0"/>
          <w:szCs w:val="18"/>
        </w:rPr>
        <w:t xml:space="preserve"> </w:t>
      </w:r>
      <w:r w:rsidR="00257F04" w:rsidRPr="00DA332E">
        <w:rPr>
          <w:rFonts w:ascii="Times New Roman" w:hAnsi="Times New Roman"/>
          <w:noProof w:val="0"/>
          <w:szCs w:val="18"/>
        </w:rPr>
        <w:t xml:space="preserve">negli appelli previsti dal calendario accademico. Indicazioni dettagliate riguardo alle modalità delle suddette prove saranno rese disponibili in </w:t>
      </w:r>
      <w:proofErr w:type="spellStart"/>
      <w:r w:rsidR="00257F04" w:rsidRPr="00DA332E">
        <w:rPr>
          <w:rFonts w:ascii="Times New Roman" w:hAnsi="Times New Roman"/>
          <w:noProof w:val="0"/>
          <w:szCs w:val="18"/>
        </w:rPr>
        <w:t>Blackboard</w:t>
      </w:r>
      <w:proofErr w:type="spellEnd"/>
      <w:r w:rsidR="00257F04" w:rsidRPr="00DA332E">
        <w:rPr>
          <w:rFonts w:ascii="Times New Roman" w:hAnsi="Times New Roman"/>
          <w:noProof w:val="0"/>
          <w:szCs w:val="18"/>
        </w:rPr>
        <w:t xml:space="preserve">. </w:t>
      </w:r>
      <w:r w:rsidR="000C78E1" w:rsidRPr="00DA332E">
        <w:rPr>
          <w:rFonts w:ascii="Times New Roman" w:hAnsi="Times New Roman"/>
          <w:noProof w:val="0"/>
          <w:szCs w:val="18"/>
        </w:rPr>
        <w:t xml:space="preserve"> </w:t>
      </w:r>
    </w:p>
    <w:p w:rsidR="00E21E8D" w:rsidRPr="00DA332E" w:rsidRDefault="00E21E8D" w:rsidP="00971539">
      <w:pPr>
        <w:pStyle w:val="Testo2"/>
        <w:spacing w:before="240" w:after="120"/>
        <w:rPr>
          <w:rFonts w:ascii="Times New Roman" w:hAnsi="Times New Roman"/>
          <w:b/>
          <w:i/>
          <w:szCs w:val="18"/>
        </w:rPr>
      </w:pPr>
      <w:r w:rsidRPr="00DA332E">
        <w:rPr>
          <w:rFonts w:ascii="Times New Roman" w:hAnsi="Times New Roman"/>
          <w:b/>
          <w:i/>
          <w:szCs w:val="18"/>
        </w:rPr>
        <w:t>AVVERTENZE E PREREQUISITI</w:t>
      </w:r>
    </w:p>
    <w:p w:rsidR="00E21E8D" w:rsidRDefault="00E21E8D" w:rsidP="007459D6">
      <w:pPr>
        <w:pStyle w:val="Testo2"/>
        <w:spacing w:after="120"/>
        <w:rPr>
          <w:rFonts w:ascii="Times New Roman" w:hAnsi="Times New Roman"/>
          <w:szCs w:val="18"/>
        </w:rPr>
      </w:pPr>
      <w:r w:rsidRPr="00DA332E">
        <w:rPr>
          <w:rFonts w:ascii="Times New Roman" w:hAnsi="Times New Roman"/>
          <w:szCs w:val="18"/>
        </w:rPr>
        <w:t xml:space="preserve">La frequenza alle lezioni </w:t>
      </w:r>
      <w:r w:rsidR="00971539" w:rsidRPr="00DA332E">
        <w:rPr>
          <w:rFonts w:ascii="Times New Roman" w:hAnsi="Times New Roman"/>
          <w:szCs w:val="18"/>
        </w:rPr>
        <w:t>è fortemente consigliata. È</w:t>
      </w:r>
      <w:r w:rsidRPr="00DA332E">
        <w:rPr>
          <w:rFonts w:ascii="Times New Roman" w:hAnsi="Times New Roman"/>
          <w:szCs w:val="18"/>
        </w:rPr>
        <w:t xml:space="preserve"> previsto l’uso della piattaforma informatica Blackboard per attività quali la distribuzione dei materiali, la consegna di eventuali elaborati, la comunicazione dei voti. </w:t>
      </w:r>
      <w:r w:rsidR="007459D6" w:rsidRPr="00DA332E">
        <w:rPr>
          <w:rFonts w:ascii="Times New Roman" w:hAnsi="Times New Roman"/>
          <w:szCs w:val="18"/>
        </w:rPr>
        <w:t>Nel caso in cui la situazione sanitaria relativa alla pandemia di Covid-19 non dovesse consentire la didattica in presenza, sarà garantita l’erogazione dell’insegnamento in distance learning con modalità che verranno comunicate in tempo utile agli studenti.</w:t>
      </w:r>
    </w:p>
    <w:p w:rsidR="007459D6" w:rsidRPr="00DA332E" w:rsidRDefault="00521C58" w:rsidP="00DA332E">
      <w:pPr>
        <w:pStyle w:val="Testo2"/>
        <w:spacing w:before="240"/>
        <w:rPr>
          <w:rFonts w:ascii="Times New Roman" w:hAnsi="Times New Roman"/>
          <w:i/>
          <w:szCs w:val="18"/>
        </w:rPr>
      </w:pPr>
      <w:r>
        <w:rPr>
          <w:rFonts w:ascii="Times New Roman" w:hAnsi="Times New Roman"/>
          <w:i/>
          <w:szCs w:val="18"/>
        </w:rPr>
        <w:t>O</w:t>
      </w:r>
      <w:r w:rsidR="00DA332E" w:rsidRPr="00DA332E">
        <w:rPr>
          <w:rFonts w:ascii="Times New Roman" w:hAnsi="Times New Roman"/>
          <w:i/>
          <w:szCs w:val="18"/>
        </w:rPr>
        <w:t>rario e luogo di ricevimento degli studenti</w:t>
      </w:r>
    </w:p>
    <w:p w:rsidR="009B0E04" w:rsidRPr="00DA332E" w:rsidRDefault="009B0E04" w:rsidP="0080248D">
      <w:pPr>
        <w:pStyle w:val="Testo2"/>
        <w:spacing w:after="120"/>
        <w:rPr>
          <w:rFonts w:ascii="Times New Roman" w:hAnsi="Times New Roman"/>
          <w:szCs w:val="18"/>
        </w:rPr>
      </w:pPr>
      <w:r w:rsidRPr="00DA332E">
        <w:rPr>
          <w:rFonts w:ascii="Times New Roman" w:hAnsi="Times New Roman"/>
          <w:szCs w:val="18"/>
        </w:rPr>
        <w:t>Il ricevimento studenti è programmato tutti i martedi alle ore 16.30 presso l’ufficio del docente</w:t>
      </w:r>
      <w:r w:rsidR="0080248D" w:rsidRPr="00DA332E">
        <w:rPr>
          <w:rFonts w:ascii="Times New Roman" w:hAnsi="Times New Roman"/>
          <w:szCs w:val="18"/>
        </w:rPr>
        <w:t xml:space="preserve"> (</w:t>
      </w:r>
      <w:r w:rsidRPr="00DA332E">
        <w:rPr>
          <w:rFonts w:ascii="Times New Roman" w:hAnsi="Times New Roman"/>
          <w:szCs w:val="18"/>
        </w:rPr>
        <w:t>stanza 554, terzo piano</w:t>
      </w:r>
      <w:r w:rsidR="0080248D" w:rsidRPr="00DA332E">
        <w:rPr>
          <w:rFonts w:ascii="Times New Roman" w:hAnsi="Times New Roman"/>
          <w:szCs w:val="18"/>
        </w:rPr>
        <w:t xml:space="preserve"> della</w:t>
      </w:r>
      <w:r w:rsidRPr="00DA332E">
        <w:rPr>
          <w:rFonts w:ascii="Times New Roman" w:hAnsi="Times New Roman"/>
          <w:szCs w:val="18"/>
        </w:rPr>
        <w:t xml:space="preserve"> Facoltà di Economia</w:t>
      </w:r>
      <w:r w:rsidR="0080248D" w:rsidRPr="00DA332E">
        <w:rPr>
          <w:rFonts w:ascii="Times New Roman" w:hAnsi="Times New Roman"/>
          <w:szCs w:val="18"/>
        </w:rPr>
        <w:t xml:space="preserve"> sede di Roma</w:t>
      </w:r>
      <w:r w:rsidRPr="00DA332E">
        <w:rPr>
          <w:rFonts w:ascii="Times New Roman" w:hAnsi="Times New Roman"/>
          <w:szCs w:val="18"/>
        </w:rPr>
        <w:t>). Nel caso in cui la situazione sanitaria relativa alla pandemia di Covid-19 non dovesse consentire i ricevimenti in presenza</w:t>
      </w:r>
      <w:r w:rsidR="0080248D" w:rsidRPr="00DA332E">
        <w:rPr>
          <w:rFonts w:ascii="Times New Roman" w:hAnsi="Times New Roman"/>
          <w:szCs w:val="18"/>
        </w:rPr>
        <w:t xml:space="preserve"> il ricevimento avrà luogo su Skype previo invio di una e-mail al docente </w:t>
      </w:r>
      <w:r w:rsidRPr="00DA332E">
        <w:rPr>
          <w:rFonts w:ascii="Times New Roman" w:hAnsi="Times New Roman"/>
          <w:szCs w:val="18"/>
        </w:rPr>
        <w:t>(</w:t>
      </w:r>
      <w:hyperlink r:id="rId6" w:history="1">
        <w:r w:rsidRPr="00DA332E">
          <w:rPr>
            <w:rStyle w:val="Collegamentoipertestuale"/>
            <w:rFonts w:ascii="Times New Roman" w:hAnsi="Times New Roman"/>
            <w:szCs w:val="18"/>
          </w:rPr>
          <w:t>marcogiovanni.rizzo@unicatt.it</w:t>
        </w:r>
      </w:hyperlink>
      <w:r w:rsidRPr="00DA332E">
        <w:rPr>
          <w:rFonts w:ascii="Times New Roman" w:hAnsi="Times New Roman"/>
          <w:szCs w:val="18"/>
        </w:rPr>
        <w:t>).</w:t>
      </w:r>
    </w:p>
    <w:p w:rsidR="00E21E8D" w:rsidRPr="00DA332E" w:rsidRDefault="00E21E8D" w:rsidP="00971539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Cs w:val="18"/>
        </w:rPr>
      </w:pPr>
    </w:p>
    <w:sectPr w:rsidR="00E21E8D" w:rsidRPr="00DA332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919"/>
    <w:multiLevelType w:val="hybridMultilevel"/>
    <w:tmpl w:val="1EB8E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342A5"/>
    <w:multiLevelType w:val="hybridMultilevel"/>
    <w:tmpl w:val="E07C9FAE"/>
    <w:lvl w:ilvl="0" w:tplc="A9B0733A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E6C02D1"/>
    <w:multiLevelType w:val="hybridMultilevel"/>
    <w:tmpl w:val="35B0F3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B340B"/>
    <w:multiLevelType w:val="hybridMultilevel"/>
    <w:tmpl w:val="B06CD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02775"/>
    <w:multiLevelType w:val="hybridMultilevel"/>
    <w:tmpl w:val="BB368404"/>
    <w:lvl w:ilvl="0" w:tplc="A9B0733A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62"/>
    <w:rsid w:val="000C78E1"/>
    <w:rsid w:val="00187B99"/>
    <w:rsid w:val="002014DD"/>
    <w:rsid w:val="00257F04"/>
    <w:rsid w:val="00286071"/>
    <w:rsid w:val="002D5E17"/>
    <w:rsid w:val="002E17FB"/>
    <w:rsid w:val="00323080"/>
    <w:rsid w:val="003446C9"/>
    <w:rsid w:val="004D1217"/>
    <w:rsid w:val="004D6008"/>
    <w:rsid w:val="00521C58"/>
    <w:rsid w:val="00640794"/>
    <w:rsid w:val="006F1772"/>
    <w:rsid w:val="007459D6"/>
    <w:rsid w:val="0080248D"/>
    <w:rsid w:val="008635A6"/>
    <w:rsid w:val="008942E7"/>
    <w:rsid w:val="008A1204"/>
    <w:rsid w:val="00900CCA"/>
    <w:rsid w:val="00924B77"/>
    <w:rsid w:val="00940DA2"/>
    <w:rsid w:val="00971539"/>
    <w:rsid w:val="009B0E04"/>
    <w:rsid w:val="009E055C"/>
    <w:rsid w:val="009F4962"/>
    <w:rsid w:val="00A74F6F"/>
    <w:rsid w:val="00A902A5"/>
    <w:rsid w:val="00AD7557"/>
    <w:rsid w:val="00B50C5D"/>
    <w:rsid w:val="00B51253"/>
    <w:rsid w:val="00B525CC"/>
    <w:rsid w:val="00D404F2"/>
    <w:rsid w:val="00DA332E"/>
    <w:rsid w:val="00DF3065"/>
    <w:rsid w:val="00E21E8D"/>
    <w:rsid w:val="00E607E6"/>
    <w:rsid w:val="00E61E20"/>
    <w:rsid w:val="00E97105"/>
    <w:rsid w:val="00F465BD"/>
    <w:rsid w:val="00FB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6FC57-095B-4A49-8154-B9DB383C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21E8D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rsid w:val="009B0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cogiovanni.rizzo@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37A7F-0064-45D1-B0D7-CBF4FC34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801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2003-03-27T10:42:00Z</cp:lastPrinted>
  <dcterms:created xsi:type="dcterms:W3CDTF">2021-05-13T15:22:00Z</dcterms:created>
  <dcterms:modified xsi:type="dcterms:W3CDTF">2021-05-13T15:22:00Z</dcterms:modified>
</cp:coreProperties>
</file>