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692F7" w14:textId="77777777" w:rsidR="00793A53" w:rsidRDefault="00793A53" w:rsidP="00793A53">
      <w:pPr>
        <w:pStyle w:val="Titolo1"/>
      </w:pPr>
      <w:r w:rsidRPr="00656AAE">
        <w:t xml:space="preserve">Metodologie </w:t>
      </w:r>
      <w:r>
        <w:t>e</w:t>
      </w:r>
      <w:r w:rsidRPr="00656AAE">
        <w:t xml:space="preserve"> </w:t>
      </w:r>
      <w:r>
        <w:t>d</w:t>
      </w:r>
      <w:r w:rsidRPr="00656AAE">
        <w:t xml:space="preserve">eterminazioni </w:t>
      </w:r>
      <w:r>
        <w:t>q</w:t>
      </w:r>
      <w:r w:rsidRPr="00656AAE">
        <w:t xml:space="preserve">uantitative </w:t>
      </w:r>
      <w:r>
        <w:t>d</w:t>
      </w:r>
      <w:r w:rsidRPr="00656AAE">
        <w:t>'azienda</w:t>
      </w:r>
    </w:p>
    <w:p w14:paraId="2FE0D477" w14:textId="77777777" w:rsidR="00793A53" w:rsidRPr="00793A53" w:rsidRDefault="002F494F" w:rsidP="00793A53">
      <w:pPr>
        <w:pStyle w:val="Titolo2"/>
      </w:pPr>
      <w:r>
        <w:t xml:space="preserve">Prof. </w:t>
      </w:r>
      <w:r w:rsidRPr="00793A53">
        <w:t>Manuela Samantha</w:t>
      </w:r>
      <w:r>
        <w:t xml:space="preserve"> Macinati </w:t>
      </w:r>
    </w:p>
    <w:p w14:paraId="5F439EB0" w14:textId="77777777" w:rsidR="002D5E17" w:rsidRDefault="00793A53" w:rsidP="00793A53">
      <w:pPr>
        <w:spacing w:before="240" w:after="120" w:line="240" w:lineRule="exact"/>
        <w:rPr>
          <w:b/>
          <w:sz w:val="18"/>
        </w:rPr>
      </w:pPr>
      <w:r>
        <w:rPr>
          <w:b/>
          <w:i/>
          <w:sz w:val="18"/>
        </w:rPr>
        <w:t>OBIETTIVO DEL CORSO E RISULTATI DI APPRENDIMENTO ATTESI</w:t>
      </w:r>
    </w:p>
    <w:p w14:paraId="402BAE63" w14:textId="77777777" w:rsidR="00793A53" w:rsidRDefault="00793A53" w:rsidP="002F494F">
      <w:pPr>
        <w:spacing w:line="240" w:lineRule="exact"/>
      </w:pPr>
      <w:r w:rsidRPr="00656AAE">
        <w:t xml:space="preserve">Il corso </w:t>
      </w:r>
      <w:r>
        <w:t xml:space="preserve">si propone di introdurre gli studenti al </w:t>
      </w:r>
      <w:r w:rsidRPr="00656AAE">
        <w:t>bilancio di esercizio quale sistema di</w:t>
      </w:r>
      <w:r>
        <w:t xml:space="preserve"> rappresentazione della gestione</w:t>
      </w:r>
      <w:r w:rsidRPr="00656AAE">
        <w:t xml:space="preserve"> aziendale</w:t>
      </w:r>
      <w:r>
        <w:t>, delle sottostanti metodologie e determinazioni quantitative</w:t>
      </w:r>
      <w:r>
        <w:rPr>
          <w:rStyle w:val="field-content"/>
        </w:rPr>
        <w:t xml:space="preserve"> e della n</w:t>
      </w:r>
      <w:r>
        <w:t>ormativa nazionale che disciplina la redazione del bilancio d’esercizio, con particolare riferimento agli schemi di bilancio e ai criteri di valutazione degli elementi patrimoniali.</w:t>
      </w:r>
    </w:p>
    <w:p w14:paraId="66CDEDBF" w14:textId="77777777" w:rsidR="00793A53" w:rsidRDefault="00793A53" w:rsidP="002F494F">
      <w:pPr>
        <w:spacing w:before="120" w:line="240" w:lineRule="exact"/>
      </w:pPr>
      <w:r w:rsidRPr="00E05241">
        <w:t>Al termine dell’insegnamento, lo studente</w:t>
      </w:r>
      <w:r>
        <w:t xml:space="preserve">: </w:t>
      </w:r>
    </w:p>
    <w:p w14:paraId="052693CE" w14:textId="77777777" w:rsidR="00793A53" w:rsidRPr="008844CB" w:rsidRDefault="00793A53" w:rsidP="002F494F">
      <w:pPr>
        <w:pStyle w:val="Paragrafoelenco"/>
        <w:numPr>
          <w:ilvl w:val="0"/>
          <w:numId w:val="3"/>
        </w:numPr>
        <w:spacing w:line="240" w:lineRule="exact"/>
        <w:ind w:left="284" w:hanging="284"/>
        <w:rPr>
          <w:rFonts w:eastAsia="MS Mincho"/>
          <w:szCs w:val="20"/>
          <w:lang w:eastAsia="it-IT"/>
        </w:rPr>
      </w:pPr>
      <w:r w:rsidRPr="008844CB">
        <w:rPr>
          <w:rFonts w:eastAsia="MS Mincho"/>
          <w:szCs w:val="20"/>
          <w:lang w:eastAsia="it-IT"/>
        </w:rPr>
        <w:t xml:space="preserve">Avrà acquisito conoscenze </w:t>
      </w:r>
      <w:r>
        <w:rPr>
          <w:rFonts w:eastAsia="MS Mincho"/>
          <w:szCs w:val="20"/>
          <w:lang w:eastAsia="it-IT"/>
        </w:rPr>
        <w:t xml:space="preserve">teoriche e applicate </w:t>
      </w:r>
      <w:r w:rsidRPr="008844CB">
        <w:rPr>
          <w:rFonts w:eastAsia="MS Mincho"/>
          <w:szCs w:val="20"/>
          <w:lang w:eastAsia="it-IT"/>
        </w:rPr>
        <w:t xml:space="preserve">in tema di </w:t>
      </w:r>
      <w:r>
        <w:rPr>
          <w:rFonts w:eastAsia="MS Mincho"/>
          <w:szCs w:val="20"/>
          <w:lang w:eastAsia="it-IT"/>
        </w:rPr>
        <w:t xml:space="preserve">logica contabile sottostante le rilevazioni di gestione e di fine periodo (assestamento, determinazione del reddito e chiusura); di finalità, contenuti e struttura del bilancio di esercizio; di criteri di valutazione </w:t>
      </w:r>
      <w:r>
        <w:t xml:space="preserve">di bilancio con riferimento alle principali fonti normative: codice civile, principi contabili nazionali e principi contabili internazionali (cenni); </w:t>
      </w:r>
    </w:p>
    <w:p w14:paraId="3400EA07" w14:textId="77777777" w:rsidR="00793A53" w:rsidRDefault="00793A53" w:rsidP="002F494F">
      <w:pPr>
        <w:pStyle w:val="Paragrafoelenco"/>
        <w:numPr>
          <w:ilvl w:val="0"/>
          <w:numId w:val="3"/>
        </w:numPr>
        <w:spacing w:line="240" w:lineRule="exact"/>
        <w:ind w:left="284" w:hanging="284"/>
      </w:pPr>
      <w:r>
        <w:t>Sarà in grado, sulla base delle conoscenze trasferite, di redigere le scritture contabili relative alle principali operazioni di esercizio e di fine periodo, di redigere e leggere il bilancio d’esercizio di aziende commerciali, industriali e di servizi, di valutare la rispondenza dei bilanci alle norme giuridiche e ai principi contabili e di effettuare la valutazione delle principali voci di bilancio;</w:t>
      </w:r>
    </w:p>
    <w:p w14:paraId="221EDE1E" w14:textId="77777777" w:rsidR="00793A53" w:rsidRPr="00E05241" w:rsidRDefault="00793A53" w:rsidP="002F494F">
      <w:pPr>
        <w:pStyle w:val="Paragrafoelenco"/>
        <w:numPr>
          <w:ilvl w:val="0"/>
          <w:numId w:val="3"/>
        </w:numPr>
        <w:spacing w:line="240" w:lineRule="exact"/>
        <w:ind w:left="284" w:hanging="284"/>
        <w:rPr>
          <w:szCs w:val="20"/>
        </w:rPr>
      </w:pPr>
      <w:r w:rsidRPr="00E05241">
        <w:rPr>
          <w:szCs w:val="20"/>
        </w:rPr>
        <w:t xml:space="preserve">Saprà interpretare in modo critico le informazioni prodotte dal sistema di </w:t>
      </w:r>
      <w:r>
        <w:rPr>
          <w:szCs w:val="20"/>
        </w:rPr>
        <w:t>contabilità generale e quelle contenute nel bilancio di esercizio</w:t>
      </w:r>
      <w:r w:rsidRPr="00E05241">
        <w:rPr>
          <w:szCs w:val="20"/>
        </w:rPr>
        <w:t>, giungendo a formulare giudizi autonomi</w:t>
      </w:r>
      <w:r>
        <w:rPr>
          <w:szCs w:val="20"/>
        </w:rPr>
        <w:t xml:space="preserve"> circa la situazione economica, patrimoniale e finanziaria dell’azienda;</w:t>
      </w:r>
    </w:p>
    <w:p w14:paraId="153BFAFE" w14:textId="77777777" w:rsidR="00793A53" w:rsidRPr="00E05241" w:rsidRDefault="00793A53" w:rsidP="002F494F">
      <w:pPr>
        <w:pStyle w:val="Paragrafoelenco"/>
        <w:numPr>
          <w:ilvl w:val="0"/>
          <w:numId w:val="3"/>
        </w:numPr>
        <w:spacing w:line="240" w:lineRule="exact"/>
        <w:ind w:left="284" w:hanging="284"/>
        <w:rPr>
          <w:szCs w:val="20"/>
        </w:rPr>
      </w:pPr>
      <w:r w:rsidRPr="00E05241">
        <w:rPr>
          <w:szCs w:val="20"/>
        </w:rPr>
        <w:t xml:space="preserve">Saprà comunicare in modo chiaro a interlocutori specialisti e non specialisti le conclusioni tratte </w:t>
      </w:r>
      <w:r>
        <w:rPr>
          <w:szCs w:val="20"/>
        </w:rPr>
        <w:t>dalla lettura del bilancio di esercizio</w:t>
      </w:r>
      <w:r w:rsidRPr="00E05241">
        <w:rPr>
          <w:szCs w:val="20"/>
        </w:rPr>
        <w:t xml:space="preserve"> supportando le proprie valutazioni con opportune argomentazioni;</w:t>
      </w:r>
    </w:p>
    <w:p w14:paraId="3918B0CD" w14:textId="77777777" w:rsidR="00793A53" w:rsidRDefault="00793A53" w:rsidP="002F494F">
      <w:pPr>
        <w:pStyle w:val="Paragrafoelenco"/>
        <w:numPr>
          <w:ilvl w:val="0"/>
          <w:numId w:val="3"/>
        </w:numPr>
        <w:spacing w:line="240" w:lineRule="exact"/>
        <w:ind w:left="284" w:hanging="284"/>
      </w:pPr>
      <w:r w:rsidRPr="00E05241">
        <w:rPr>
          <w:szCs w:val="20"/>
        </w:rPr>
        <w:t>Avrà sviluppato</w:t>
      </w:r>
      <w:r>
        <w:rPr>
          <w:szCs w:val="20"/>
        </w:rPr>
        <w:t>, grazie alle lezioni teoriche e alle applicazioni pratiche,</w:t>
      </w:r>
      <w:r w:rsidRPr="00E05241">
        <w:rPr>
          <w:szCs w:val="20"/>
        </w:rPr>
        <w:t xml:space="preserve"> le capacità di apprendimento che sono necessarie per intraprendere gli studi di avanzati con elevato grado di autonomia</w:t>
      </w:r>
      <w:r>
        <w:rPr>
          <w:szCs w:val="20"/>
        </w:rPr>
        <w:t xml:space="preserve"> nonché </w:t>
      </w:r>
      <w:r>
        <w:t>di applicare i contenuti del corso a livello professionale</w:t>
      </w:r>
      <w:r w:rsidRPr="00E05241">
        <w:rPr>
          <w:szCs w:val="20"/>
        </w:rPr>
        <w:t>.</w:t>
      </w:r>
    </w:p>
    <w:p w14:paraId="034369BD" w14:textId="77777777" w:rsidR="00793A53" w:rsidRPr="00793A53" w:rsidRDefault="00793A53" w:rsidP="00793A53">
      <w:pPr>
        <w:spacing w:before="240" w:after="120" w:line="240" w:lineRule="exact"/>
        <w:rPr>
          <w:b/>
          <w:sz w:val="18"/>
        </w:rPr>
      </w:pPr>
      <w:r>
        <w:rPr>
          <w:b/>
          <w:i/>
          <w:sz w:val="18"/>
        </w:rPr>
        <w:t>PROGRAMMA DEL CORSO</w:t>
      </w:r>
    </w:p>
    <w:p w14:paraId="4C3C3327" w14:textId="77777777" w:rsidR="00793A53" w:rsidRPr="00656AAE" w:rsidRDefault="00793A53" w:rsidP="00793A53">
      <w:r w:rsidRPr="00656AAE">
        <w:t>Il corso si articola in due unità didattiche:</w:t>
      </w:r>
    </w:p>
    <w:p w14:paraId="3C83418D" w14:textId="77777777" w:rsidR="00793A53" w:rsidRPr="002F494F" w:rsidRDefault="002F494F" w:rsidP="002F494F">
      <w:pPr>
        <w:rPr>
          <w:szCs w:val="18"/>
        </w:rPr>
      </w:pPr>
      <w:r w:rsidRPr="002F494F">
        <w:rPr>
          <w:szCs w:val="18"/>
        </w:rPr>
        <w:t>1.</w:t>
      </w:r>
      <w:r w:rsidRPr="002F494F">
        <w:rPr>
          <w:szCs w:val="18"/>
        </w:rPr>
        <w:tab/>
      </w:r>
      <w:r w:rsidRPr="002F494F">
        <w:rPr>
          <w:i/>
          <w:szCs w:val="18"/>
        </w:rPr>
        <w:t>Le rilevazioni di contabilità generale</w:t>
      </w:r>
      <w:r w:rsidR="00793A53" w:rsidRPr="002F494F">
        <w:rPr>
          <w:szCs w:val="18"/>
        </w:rPr>
        <w:t>:</w:t>
      </w:r>
    </w:p>
    <w:p w14:paraId="12769BA9" w14:textId="77777777" w:rsidR="00793A53" w:rsidRDefault="002F494F" w:rsidP="002F494F">
      <w:pPr>
        <w:ind w:left="284" w:hanging="284"/>
      </w:pPr>
      <w:r>
        <w:lastRenderedPageBreak/>
        <w:t>–</w:t>
      </w:r>
      <w:r>
        <w:tab/>
      </w:r>
      <w:r w:rsidR="008071F6">
        <w:t>Ripresa di alcuni concetti fondamentali introdotti nel corso di Economia aziendale.</w:t>
      </w:r>
    </w:p>
    <w:p w14:paraId="6B3E6946" w14:textId="77777777" w:rsidR="00793A53" w:rsidRDefault="002F494F" w:rsidP="002F494F">
      <w:pPr>
        <w:ind w:left="284" w:hanging="284"/>
      </w:pPr>
      <w:r>
        <w:t>–</w:t>
      </w:r>
      <w:r>
        <w:tab/>
      </w:r>
      <w:r w:rsidR="00793A53" w:rsidRPr="00793A53">
        <w:rPr>
          <w:szCs w:val="20"/>
        </w:rPr>
        <w:t>Le rilevazioni di esercizio: il ciclo acquisti, il ciclo vendite, la remunerazione del personale, le immobilizzazioni, i crediti e debiti di finanziamento, i valori del capitale netto</w:t>
      </w:r>
      <w:r w:rsidR="008071F6">
        <w:rPr>
          <w:szCs w:val="20"/>
        </w:rPr>
        <w:t>.</w:t>
      </w:r>
    </w:p>
    <w:p w14:paraId="54599C30" w14:textId="77777777" w:rsidR="00793A53" w:rsidRPr="00793A53" w:rsidRDefault="002F494F" w:rsidP="002F494F">
      <w:pPr>
        <w:ind w:left="284" w:hanging="284"/>
      </w:pPr>
      <w:r>
        <w:t>–</w:t>
      </w:r>
      <w:r>
        <w:tab/>
      </w:r>
      <w:r w:rsidR="00793A53" w:rsidRPr="00793A53">
        <w:rPr>
          <w:szCs w:val="20"/>
        </w:rPr>
        <w:t>I concetti di competenza economica e di prudenza. Le scritture contabili di rettifica. Le scritture di chiusura. La determinazione dei risultati di sintesi. Le scritture di riapertura.</w:t>
      </w:r>
    </w:p>
    <w:p w14:paraId="0CC9BDB9" w14:textId="77777777" w:rsidR="00793A53" w:rsidRPr="002F494F" w:rsidRDefault="002F494F" w:rsidP="00793A53">
      <w:pPr>
        <w:spacing w:before="120"/>
        <w:rPr>
          <w:szCs w:val="18"/>
        </w:rPr>
      </w:pPr>
      <w:r w:rsidRPr="002F494F">
        <w:rPr>
          <w:szCs w:val="18"/>
        </w:rPr>
        <w:t>2.</w:t>
      </w:r>
      <w:r w:rsidRPr="002F494F">
        <w:rPr>
          <w:szCs w:val="18"/>
        </w:rPr>
        <w:tab/>
      </w:r>
      <w:r w:rsidRPr="002F494F">
        <w:rPr>
          <w:i/>
          <w:szCs w:val="18"/>
        </w:rPr>
        <w:t>Bilancio di esercizio, principi contabili e valutazioni di bilancio</w:t>
      </w:r>
      <w:r w:rsidR="00793A53" w:rsidRPr="002F494F">
        <w:rPr>
          <w:szCs w:val="18"/>
        </w:rPr>
        <w:t>:</w:t>
      </w:r>
    </w:p>
    <w:p w14:paraId="32802558" w14:textId="77777777" w:rsidR="00793A53" w:rsidRPr="00656AAE" w:rsidRDefault="002F494F" w:rsidP="00793A53">
      <w:r>
        <w:t>–</w:t>
      </w:r>
      <w:r>
        <w:tab/>
      </w:r>
      <w:r w:rsidR="00793A53" w:rsidRPr="00656AAE">
        <w:t>Il quadro normativo. I principi contabili nazionali e internazionali</w:t>
      </w:r>
    </w:p>
    <w:p w14:paraId="79257137" w14:textId="77777777" w:rsidR="00793A53" w:rsidRPr="00656AAE" w:rsidRDefault="002F494F" w:rsidP="00793A53">
      <w:r>
        <w:t>–</w:t>
      </w:r>
      <w:r>
        <w:tab/>
      </w:r>
      <w:r w:rsidR="00793A53" w:rsidRPr="00656AAE">
        <w:t>Gli schemi civilistici di bilancio alla luce delle modifiche del D.lgs. 139/2015</w:t>
      </w:r>
    </w:p>
    <w:p w14:paraId="2C75396D" w14:textId="77777777" w:rsidR="00793A53" w:rsidRPr="00656AAE" w:rsidRDefault="002F494F" w:rsidP="00793A53">
      <w:r>
        <w:t>–</w:t>
      </w:r>
      <w:r>
        <w:tab/>
      </w:r>
      <w:r w:rsidR="00793A53" w:rsidRPr="00656AAE">
        <w:t>Le rimanenze</w:t>
      </w:r>
    </w:p>
    <w:p w14:paraId="2828DA8C" w14:textId="77777777" w:rsidR="00793A53" w:rsidRPr="00656AAE" w:rsidRDefault="002F494F" w:rsidP="00793A53">
      <w:r>
        <w:t>–</w:t>
      </w:r>
      <w:r>
        <w:tab/>
      </w:r>
      <w:r w:rsidR="00793A53" w:rsidRPr="00656AAE">
        <w:t>Le immobilizzazioni materiali e immateriali</w:t>
      </w:r>
    </w:p>
    <w:p w14:paraId="4254FF6E" w14:textId="77777777" w:rsidR="00793A53" w:rsidRPr="00656AAE" w:rsidRDefault="002F494F" w:rsidP="00793A53">
      <w:r>
        <w:t>–</w:t>
      </w:r>
      <w:r>
        <w:tab/>
      </w:r>
      <w:r w:rsidR="00793A53" w:rsidRPr="00656AAE">
        <w:t>I crediti e le attività finanziarie</w:t>
      </w:r>
    </w:p>
    <w:p w14:paraId="51D7FF3E" w14:textId="77777777" w:rsidR="00793A53" w:rsidRPr="00656AAE" w:rsidRDefault="002F494F" w:rsidP="00793A53">
      <w:r>
        <w:t>–</w:t>
      </w:r>
      <w:r>
        <w:tab/>
      </w:r>
      <w:r w:rsidR="00793A53" w:rsidRPr="00656AAE">
        <w:t>Il patrimonio netto</w:t>
      </w:r>
    </w:p>
    <w:p w14:paraId="6667D705" w14:textId="77777777" w:rsidR="00793A53" w:rsidRPr="00656AAE" w:rsidRDefault="002F494F" w:rsidP="00793A53">
      <w:r>
        <w:t>–</w:t>
      </w:r>
      <w:r>
        <w:tab/>
      </w:r>
      <w:r w:rsidR="00793A53" w:rsidRPr="00656AAE">
        <w:t>I fondi per rischi e oneri, il TFR, i debiti</w:t>
      </w:r>
    </w:p>
    <w:p w14:paraId="38B0D16E" w14:textId="77777777" w:rsidR="00793A53" w:rsidRPr="00656AAE" w:rsidRDefault="002F494F" w:rsidP="00793A53">
      <w:r>
        <w:t>–</w:t>
      </w:r>
      <w:r>
        <w:tab/>
      </w:r>
      <w:r w:rsidR="00793A53" w:rsidRPr="00656AAE">
        <w:t>Le imposte sul reddito (cenni)</w:t>
      </w:r>
    </w:p>
    <w:p w14:paraId="725F310A" w14:textId="77777777" w:rsidR="00793A53" w:rsidRPr="002F494F" w:rsidRDefault="00793A53" w:rsidP="002F494F">
      <w:pPr>
        <w:spacing w:before="240" w:after="120"/>
        <w:rPr>
          <w:b/>
          <w:i/>
          <w:sz w:val="18"/>
        </w:rPr>
      </w:pPr>
      <w:r>
        <w:rPr>
          <w:b/>
          <w:i/>
          <w:sz w:val="18"/>
        </w:rPr>
        <w:t>BIBLIOGRAFIA</w:t>
      </w:r>
    </w:p>
    <w:p w14:paraId="48E942CB" w14:textId="77777777" w:rsidR="00793A53" w:rsidRPr="002F494F" w:rsidRDefault="002F494F" w:rsidP="002F494F">
      <w:pPr>
        <w:pStyle w:val="Testo1"/>
      </w:pPr>
      <w:r>
        <w:t xml:space="preserve">L. </w:t>
      </w:r>
      <w:r w:rsidR="00793A53" w:rsidRPr="002F494F">
        <w:t>Marchi (a cura di), Contabilità d’impresa e valori di bilancio. Giappich</w:t>
      </w:r>
      <w:r>
        <w:t>elli, Torino. (ultima edizione).</w:t>
      </w:r>
    </w:p>
    <w:p w14:paraId="37B450D2" w14:textId="77777777" w:rsidR="00793A53" w:rsidRPr="002F494F" w:rsidRDefault="002F494F" w:rsidP="002F494F">
      <w:pPr>
        <w:pStyle w:val="Testo1"/>
        <w:spacing w:before="0"/>
      </w:pPr>
      <w:r>
        <w:t xml:space="preserve">A. </w:t>
      </w:r>
      <w:r w:rsidR="00793A53" w:rsidRPr="002F494F">
        <w:t>Provasoli</w:t>
      </w:r>
      <w:r>
        <w:t xml:space="preserve">-A. </w:t>
      </w:r>
      <w:r w:rsidR="00793A53" w:rsidRPr="002F494F">
        <w:t>Viganò (a cura di), Bilancio: Valutazioni,</w:t>
      </w:r>
      <w:r>
        <w:t xml:space="preserve"> lettura, analisi, Egea, Milano.</w:t>
      </w:r>
    </w:p>
    <w:p w14:paraId="1B8D516C" w14:textId="77777777" w:rsidR="00793A53" w:rsidRPr="002F494F" w:rsidRDefault="00793A53" w:rsidP="002F494F">
      <w:pPr>
        <w:pStyle w:val="Testo1"/>
        <w:spacing w:before="0"/>
      </w:pPr>
      <w:r w:rsidRPr="002F494F">
        <w:t>Principi Contabili Nazionali emanati dall’OIC scaricabili dal sito: http://www.fondazioneoic.eu/?cat=14</w:t>
      </w:r>
    </w:p>
    <w:p w14:paraId="17795A81" w14:textId="77777777" w:rsidR="00793A53" w:rsidRPr="002F494F" w:rsidRDefault="00793A53" w:rsidP="002F494F">
      <w:pPr>
        <w:pStyle w:val="Testo1"/>
        <w:spacing w:before="0"/>
      </w:pPr>
      <w:r w:rsidRPr="002F494F">
        <w:t>Per entrambi i testi si consiglia l’acquisto dell’edizione più aggiornata.</w:t>
      </w:r>
    </w:p>
    <w:p w14:paraId="2591B82B" w14:textId="77777777" w:rsidR="00793A53" w:rsidRPr="002F494F" w:rsidRDefault="00793A53" w:rsidP="002F494F">
      <w:pPr>
        <w:pStyle w:val="Testo1"/>
      </w:pPr>
      <w:r w:rsidRPr="002F494F">
        <w:t>Eserciziario:</w:t>
      </w:r>
    </w:p>
    <w:p w14:paraId="62531107" w14:textId="77777777" w:rsidR="00793A53" w:rsidRPr="002F494F" w:rsidRDefault="002F494F" w:rsidP="002F494F">
      <w:pPr>
        <w:pStyle w:val="Testo1"/>
        <w:spacing w:before="0"/>
      </w:pPr>
      <w:r>
        <w:t xml:space="preserve">D. </w:t>
      </w:r>
      <w:r w:rsidR="00793A53" w:rsidRPr="002F494F">
        <w:t xml:space="preserve">Scubla, Esercizi svolti di Metodologie e Determinazioni Quantitative d’azienda – Aracne Editore </w:t>
      </w:r>
    </w:p>
    <w:p w14:paraId="27C1175B" w14:textId="77777777" w:rsidR="00793A53" w:rsidRPr="002F494F" w:rsidRDefault="00793A53" w:rsidP="002F494F">
      <w:pPr>
        <w:pStyle w:val="Testo1"/>
        <w:spacing w:before="0"/>
      </w:pPr>
      <w:r w:rsidRPr="002F494F">
        <w:t xml:space="preserve">Lezioni e testi fanno sistematicamente riferimento anche al codice civile (in particolare artt. da 2423 a 2430) e ai principi contabili </w:t>
      </w:r>
      <w:r w:rsidR="008071F6">
        <w:t>n</w:t>
      </w:r>
      <w:r w:rsidRPr="002F494F">
        <w:t>azionali.</w:t>
      </w:r>
    </w:p>
    <w:p w14:paraId="35A9C16C" w14:textId="77777777" w:rsidR="00793A53" w:rsidRPr="00793A53" w:rsidRDefault="00793A53" w:rsidP="00793A53">
      <w:pPr>
        <w:spacing w:before="240" w:after="120"/>
        <w:rPr>
          <w:b/>
          <w:i/>
          <w:sz w:val="18"/>
        </w:rPr>
      </w:pPr>
      <w:r>
        <w:rPr>
          <w:b/>
          <w:i/>
          <w:sz w:val="18"/>
        </w:rPr>
        <w:t>DIDATTICA DEL CORSO</w:t>
      </w:r>
    </w:p>
    <w:p w14:paraId="4C6E0B06" w14:textId="77777777" w:rsidR="00793A53" w:rsidRPr="00793A53" w:rsidRDefault="00793A53" w:rsidP="00793A53">
      <w:pPr>
        <w:pStyle w:val="Testo2"/>
      </w:pPr>
      <w:r w:rsidRPr="00793A53">
        <w:t xml:space="preserve">Si prevede l’utilizzo di metodologie diversificate volte a promuovere la partecipazione attiva degli studenti. In particolare, oltre alle lezioni frontali a contenuto teorico, il corso prevede un intenso utilizzo di lezioni interattive di inquadramento pratico, esercitazioni e analisi di casi. Il syllabus contenente il programma analitico del corso sarà comunicato in Blackboard. </w:t>
      </w:r>
    </w:p>
    <w:p w14:paraId="34A9C743" w14:textId="77777777" w:rsidR="00793A53" w:rsidRPr="00793A53" w:rsidRDefault="00793A53" w:rsidP="00793A53">
      <w:pPr>
        <w:spacing w:before="240" w:after="120"/>
        <w:rPr>
          <w:b/>
          <w:i/>
          <w:sz w:val="18"/>
        </w:rPr>
      </w:pPr>
      <w:r>
        <w:rPr>
          <w:b/>
          <w:i/>
          <w:sz w:val="18"/>
        </w:rPr>
        <w:t>METODO E CRITERI DI VALUTAZIONE</w:t>
      </w:r>
    </w:p>
    <w:p w14:paraId="704E2643" w14:textId="77777777" w:rsidR="00793A53" w:rsidRPr="00793A53" w:rsidRDefault="00793A53" w:rsidP="00793A53">
      <w:pPr>
        <w:pStyle w:val="Testo2"/>
      </w:pPr>
      <w:r w:rsidRPr="00793A53">
        <w:t xml:space="preserve">La prova d’esame è scritta e verte su domande di carattere teorico teoria a risposte aperte ed esercizi. </w:t>
      </w:r>
    </w:p>
    <w:p w14:paraId="011EB8C7" w14:textId="77777777" w:rsidR="00793A53" w:rsidRPr="00793A53" w:rsidRDefault="00793A53" w:rsidP="00793A53">
      <w:pPr>
        <w:pStyle w:val="Testo2"/>
      </w:pPr>
      <w:r w:rsidRPr="00793A53">
        <w:lastRenderedPageBreak/>
        <w:t>Ai fini della valutazione il candidato potrà sostenere una prova generale o due prove parziali di accertamento. Le prove parziali si intendono superate ciascuna con un punteggio minimo di 18/30. Il voto finale è dato dalla media aritmetica delle valutazioni conseguite nelle due prove. Lo studente che supera la prima prova di accertamento deve sostenere la seconda entro il primo appello della sessione estiva. Lo studente che non sostiene o non supera una delle due prove, oppure non accetta il voto conseguito in una delle due prove, deve sostenere l’esame completo negli appelli previsti dal calendario accademico. In tali appelli, la prova d’esame è in un’unica soluzione.</w:t>
      </w:r>
    </w:p>
    <w:p w14:paraId="12A35515" w14:textId="77777777" w:rsidR="00793A53" w:rsidRPr="00793A53" w:rsidRDefault="00793A53" w:rsidP="00793A53">
      <w:pPr>
        <w:pStyle w:val="Testo2"/>
      </w:pPr>
      <w:r w:rsidRPr="00793A53">
        <w:t xml:space="preserve">I criteri di valutazione che contribuiscono all’attribuzione del voto vertono sull’acquisizione dei contenuti, sulla capacità di applicazione ed elaborazione critica di quanto appreso, sulla capacità di connessione tra i contenuti teorici proposti e le applicazioni pratiche, sulla capacità di formulare giudizi autonomi e comunicarli. </w:t>
      </w:r>
    </w:p>
    <w:p w14:paraId="1F03AF3E" w14:textId="77777777" w:rsidR="00793A53" w:rsidRPr="00793A53" w:rsidRDefault="00793A53" w:rsidP="00793A53">
      <w:pPr>
        <w:pStyle w:val="Testo2"/>
      </w:pPr>
      <w:r w:rsidRPr="00793A53">
        <w:t xml:space="preserve">Nella valutazione delle singole prove e nell’attribuzione del voto si farà riferimento a una scala di valutazione dell’apprendimento. La sufficienza è conseguita dallo studente che dimostra conoscenze dei contenuti sufficienti, seppur generali e supportate da capacità espositive elementari, in presenza di incertezze nell’applicazione dei concetti teorici e delle metodologie quantitative d’aziende, nonché nella redazione e interpretazione del bilancio e nell’applicazione dei criteri di valutazione di bilancio. Il massimo dei voti (e la lode) è conseguito dallo studente che dimostra conoscenze dei contenuti molto ampie, complete ed approfondite, capacità ben consolidata di applicare i contenuti, ottima capacità di applicazione delle metodologie quantitative d’aziende, nella redazione e interpretazione del bilancio e nell’applicazione dei criteri di valutazione di bilancio, supportate da capacità di collegamenti interdisciplinari e piena padronanza espositiva. </w:t>
      </w:r>
    </w:p>
    <w:p w14:paraId="6B66ADBB" w14:textId="77777777" w:rsidR="00793A53" w:rsidRPr="00793A53" w:rsidRDefault="00793A53" w:rsidP="00793A53">
      <w:pPr>
        <w:pStyle w:val="Testo2"/>
      </w:pPr>
      <w:r w:rsidRPr="00793A53">
        <w:t xml:space="preserve">La commissione d’esame, a sua discrezione, può chiedere una integrazione orale su tutto il programma del corso se sussistono dei dubbi sui contenuti della prova scritta tale da comprometterne la valutazione. Tale eventualità viene comunicata ai candidati in concomitanza con l’esposizione dei risultati dell’esame scritto. Il candidato che si rifiuta di sostenere il colloquio orale perde il voto conseguito nella prova scritta. </w:t>
      </w:r>
    </w:p>
    <w:p w14:paraId="5D23DD13" w14:textId="77777777" w:rsidR="00793A53" w:rsidRPr="00793A53" w:rsidRDefault="00793A53" w:rsidP="00793A53">
      <w:pPr>
        <w:pStyle w:val="Testo2"/>
      </w:pPr>
      <w:r w:rsidRPr="00793A53">
        <w:t>L’eventuale integrazione orale avrà luogo improrogabilmente nella data fissata dalla commissione.</w:t>
      </w:r>
    </w:p>
    <w:p w14:paraId="43E506FB" w14:textId="77777777" w:rsidR="00793A53" w:rsidRPr="00793A53" w:rsidRDefault="00793A53" w:rsidP="00793A53">
      <w:pPr>
        <w:spacing w:before="240" w:after="120" w:line="240" w:lineRule="exact"/>
        <w:rPr>
          <w:b/>
          <w:i/>
          <w:sz w:val="18"/>
        </w:rPr>
      </w:pPr>
      <w:r>
        <w:rPr>
          <w:b/>
          <w:i/>
          <w:sz w:val="18"/>
        </w:rPr>
        <w:t>AVVERTENZE E PREREQUISITI</w:t>
      </w:r>
    </w:p>
    <w:p w14:paraId="4449A64C" w14:textId="77777777" w:rsidR="008071F6" w:rsidRDefault="00793A53" w:rsidP="008071F6">
      <w:pPr>
        <w:pStyle w:val="Testo2"/>
      </w:pPr>
      <w:r w:rsidRPr="00D502DB">
        <w:t xml:space="preserve">La frequenza alle lezioni e alle esercitazioni è fortemente consigliata. </w:t>
      </w:r>
    </w:p>
    <w:p w14:paraId="587D86A7" w14:textId="77777777" w:rsidR="008071F6" w:rsidRDefault="00793A53" w:rsidP="008071F6">
      <w:pPr>
        <w:pStyle w:val="Testo2"/>
      </w:pPr>
      <w:r w:rsidRPr="00D502DB">
        <w:t xml:space="preserve">E’ previsto l’uso della piattaforma informatica Blackboard per attività quali la distribuzione dei materiali, la consegna di eventuali elaborati, la comunicazione dei voti. </w:t>
      </w:r>
    </w:p>
    <w:p w14:paraId="62A394B9" w14:textId="77777777" w:rsidR="008071F6" w:rsidRDefault="00793A53" w:rsidP="008071F6">
      <w:pPr>
        <w:pStyle w:val="Testo2"/>
      </w:pPr>
      <w:r w:rsidRPr="00D502DB">
        <w:t>Gli orari di ricevimento sono indicati nella Pagina Personale Docente.</w:t>
      </w:r>
      <w:r w:rsidR="008071F6">
        <w:t xml:space="preserve"> </w:t>
      </w:r>
      <w:bookmarkStart w:id="0" w:name="_GoBack"/>
      <w:bookmarkEnd w:id="0"/>
    </w:p>
    <w:sectPr w:rsidR="008071F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E0770"/>
    <w:multiLevelType w:val="hybridMultilevel"/>
    <w:tmpl w:val="22B627C4"/>
    <w:lvl w:ilvl="0" w:tplc="86108A96">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6C02D1"/>
    <w:multiLevelType w:val="hybridMultilevel"/>
    <w:tmpl w:val="1B3C3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7262566"/>
    <w:multiLevelType w:val="hybridMultilevel"/>
    <w:tmpl w:val="E738FD0E"/>
    <w:lvl w:ilvl="0" w:tplc="86108A96">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53"/>
    <w:rsid w:val="00187B99"/>
    <w:rsid w:val="002014DD"/>
    <w:rsid w:val="0029203B"/>
    <w:rsid w:val="002D5E17"/>
    <w:rsid w:val="002F494F"/>
    <w:rsid w:val="003F5B01"/>
    <w:rsid w:val="004D1217"/>
    <w:rsid w:val="004D6008"/>
    <w:rsid w:val="00640794"/>
    <w:rsid w:val="006F1772"/>
    <w:rsid w:val="00793A53"/>
    <w:rsid w:val="008071F6"/>
    <w:rsid w:val="008942E7"/>
    <w:rsid w:val="008A1204"/>
    <w:rsid w:val="00900CCA"/>
    <w:rsid w:val="00924B77"/>
    <w:rsid w:val="00940DA2"/>
    <w:rsid w:val="009E055C"/>
    <w:rsid w:val="00A74F6F"/>
    <w:rsid w:val="00AD7557"/>
    <w:rsid w:val="00B50C5D"/>
    <w:rsid w:val="00B51253"/>
    <w:rsid w:val="00B525CC"/>
    <w:rsid w:val="00C41FCB"/>
    <w:rsid w:val="00D404F2"/>
    <w:rsid w:val="00D462A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7C875"/>
  <w15:chartTrackingRefBased/>
  <w15:docId w15:val="{DE5913F8-796D-4E7E-9837-91E2EA7E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93A53"/>
    <w:pPr>
      <w:tabs>
        <w:tab w:val="clear" w:pos="284"/>
      </w:tabs>
      <w:spacing w:line="276" w:lineRule="auto"/>
      <w:ind w:left="720"/>
      <w:contextualSpacing/>
    </w:pPr>
    <w:rPr>
      <w:rFonts w:eastAsia="Calibri"/>
      <w:szCs w:val="22"/>
      <w:lang w:eastAsia="en-US"/>
    </w:rPr>
  </w:style>
  <w:style w:type="character" w:customStyle="1" w:styleId="field-content">
    <w:name w:val="field-content"/>
    <w:basedOn w:val="Carpredefinitoparagrafo"/>
    <w:rsid w:val="00793A53"/>
  </w:style>
  <w:style w:type="paragraph" w:styleId="NormaleWeb">
    <w:name w:val="Normal (Web)"/>
    <w:basedOn w:val="Normale"/>
    <w:uiPriority w:val="99"/>
    <w:unhideWhenUsed/>
    <w:rsid w:val="008071F6"/>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236541">
      <w:bodyDiv w:val="1"/>
      <w:marLeft w:val="0"/>
      <w:marRight w:val="0"/>
      <w:marTop w:val="0"/>
      <w:marBottom w:val="0"/>
      <w:divBdr>
        <w:top w:val="none" w:sz="0" w:space="0" w:color="auto"/>
        <w:left w:val="none" w:sz="0" w:space="0" w:color="auto"/>
        <w:bottom w:val="none" w:sz="0" w:space="0" w:color="auto"/>
        <w:right w:val="none" w:sz="0" w:space="0" w:color="auto"/>
      </w:divBdr>
      <w:divsChild>
        <w:div w:id="847871067">
          <w:marLeft w:val="0"/>
          <w:marRight w:val="0"/>
          <w:marTop w:val="0"/>
          <w:marBottom w:val="0"/>
          <w:divBdr>
            <w:top w:val="none" w:sz="0" w:space="0" w:color="auto"/>
            <w:left w:val="none" w:sz="0" w:space="0" w:color="auto"/>
            <w:bottom w:val="none" w:sz="0" w:space="0" w:color="auto"/>
            <w:right w:val="none" w:sz="0" w:space="0" w:color="auto"/>
          </w:divBdr>
          <w:divsChild>
            <w:div w:id="325017595">
              <w:marLeft w:val="0"/>
              <w:marRight w:val="0"/>
              <w:marTop w:val="0"/>
              <w:marBottom w:val="0"/>
              <w:divBdr>
                <w:top w:val="none" w:sz="0" w:space="0" w:color="auto"/>
                <w:left w:val="none" w:sz="0" w:space="0" w:color="auto"/>
                <w:bottom w:val="none" w:sz="0" w:space="0" w:color="auto"/>
                <w:right w:val="none" w:sz="0" w:space="0" w:color="auto"/>
              </w:divBdr>
              <w:divsChild>
                <w:div w:id="19373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13B1A-6005-4E76-9012-B7663ED7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993</Words>
  <Characters>6178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2</cp:revision>
  <cp:lastPrinted>2003-03-27T10:42:00Z</cp:lastPrinted>
  <dcterms:created xsi:type="dcterms:W3CDTF">2021-05-12T14:37:00Z</dcterms:created>
  <dcterms:modified xsi:type="dcterms:W3CDTF">2021-05-12T14:37:00Z</dcterms:modified>
</cp:coreProperties>
</file>