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98F" w14:textId="77777777" w:rsidR="002B45E5" w:rsidRPr="00C71BF3" w:rsidRDefault="002B45E5" w:rsidP="002B45E5">
      <w:pPr>
        <w:pStyle w:val="Titolo1"/>
        <w:rPr>
          <w:rFonts w:ascii="Times New Roman" w:hAnsi="Times New Roman"/>
        </w:rPr>
      </w:pPr>
      <w:r w:rsidRPr="00C71BF3">
        <w:rPr>
          <w:rFonts w:ascii="Times New Roman" w:hAnsi="Times New Roman"/>
        </w:rPr>
        <w:t>Tecnica</w:t>
      </w:r>
      <w:r>
        <w:rPr>
          <w:rFonts w:ascii="Times New Roman" w:hAnsi="Times New Roman"/>
        </w:rPr>
        <w:t xml:space="preserve"> </w:t>
      </w:r>
      <w:r w:rsidRPr="00C71BF3">
        <w:rPr>
          <w:rFonts w:ascii="Times New Roman" w:hAnsi="Times New Roman"/>
        </w:rPr>
        <w:t>professionale</w:t>
      </w:r>
      <w:r>
        <w:rPr>
          <w:rFonts w:ascii="Times New Roman" w:hAnsi="Times New Roman"/>
        </w:rPr>
        <w:t xml:space="preserve"> (laurea in Direzione e consulenza aziendale)</w:t>
      </w:r>
    </w:p>
    <w:p w14:paraId="6E092B54" w14:textId="77777777" w:rsidR="002B45E5" w:rsidRDefault="002B45E5" w:rsidP="002B45E5">
      <w:pPr>
        <w:pStyle w:val="Titolo2"/>
      </w:pPr>
      <w:r w:rsidRPr="00CE0E79">
        <w:t>Prof. Giulio Tedeschi</w:t>
      </w:r>
    </w:p>
    <w:p w14:paraId="70D0212F" w14:textId="77777777" w:rsidR="002D5E17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960906" w14:textId="1EAC1416" w:rsidR="002B45E5" w:rsidRDefault="001C050F" w:rsidP="00BA229B">
      <w:pPr>
        <w:spacing w:line="240" w:lineRule="exact"/>
      </w:pPr>
      <w:r>
        <w:t>L’insegnamento</w:t>
      </w:r>
      <w:r w:rsidR="002B45E5">
        <w:t xml:space="preserve"> si propone di presentare i servizi di consulenza professionale all’impresa attraverso l’osservazione di talune delle principali operazioni c.d. straordinarie, con un approccio interdisciplinare che </w:t>
      </w:r>
      <w:r w:rsidR="00D00728">
        <w:t>agevoli la sintesi de</w:t>
      </w:r>
      <w:r w:rsidR="002B45E5">
        <w:t>i profili aziendali, contabili, giuridico-societari, tributari e finanziari trattati singolarmente in altri corsi.</w:t>
      </w:r>
    </w:p>
    <w:p w14:paraId="45E51C3F" w14:textId="77777777" w:rsidR="002B45E5" w:rsidRDefault="002B45E5" w:rsidP="00BA229B">
      <w:pPr>
        <w:spacing w:line="240" w:lineRule="exact"/>
      </w:pPr>
      <w:r>
        <w:t>I temi del corso sono indirizzati ad approfondire le conoscenze necessarie per accompagnare, in un’ottica di specializzazione, i processi che caratterizzano la vita d’impresa, partendo da un’impostazione economico-aziendale, attraverso la scelta e la successiva attuazione delle operazioni che caratterizzano la vita di un’impresa.</w:t>
      </w:r>
    </w:p>
    <w:p w14:paraId="01797A7A" w14:textId="77777777" w:rsidR="002B45E5" w:rsidRDefault="002B45E5" w:rsidP="00BA229B">
      <w:pPr>
        <w:pStyle w:val="Testo2"/>
        <w:spacing w:line="240" w:lineRule="exact"/>
        <w:ind w:firstLine="0"/>
      </w:pPr>
      <w:r w:rsidRPr="00C0619C">
        <w:rPr>
          <w:sz w:val="20"/>
        </w:rPr>
        <w:t>Il corso soddisfa i requisiti previsti dalla convenzione tra Università Cattolica e Ordine dei Dottori Commercialisti ed Esperti Contabili di Milano per l’esame di Stato e lo svolgimento del tirocinio professionale durante gli studi universitari</w:t>
      </w:r>
      <w:r>
        <w:t>.</w:t>
      </w:r>
    </w:p>
    <w:p w14:paraId="2C5C48C7" w14:textId="77777777" w:rsidR="002B45E5" w:rsidRDefault="002B45E5" w:rsidP="00BA229B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4144B">
        <w:rPr>
          <w:rFonts w:ascii="Times New Roman" w:hAnsi="Times New Roman"/>
          <w:sz w:val="20"/>
        </w:rPr>
        <w:t>Al termine del corso gli studenti dovranno</w:t>
      </w:r>
      <w:r>
        <w:rPr>
          <w:rFonts w:ascii="Times New Roman" w:hAnsi="Times New Roman"/>
          <w:sz w:val="20"/>
        </w:rPr>
        <w:t xml:space="preserve"> avere:</w:t>
      </w:r>
    </w:p>
    <w:p w14:paraId="6B60C572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conoscenza e la comprensione del servizio di consulenza per individuare le logiche sottostanti alle operazioni straordinarie e le interrelazioni nella loro attuazione;</w:t>
      </w:r>
    </w:p>
    <w:p w14:paraId="7A8392DF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e applicare i principi aziendali e le norme giuridiche che disciplinano le operazioni esaminate nel corso;</w:t>
      </w:r>
    </w:p>
    <w:p w14:paraId="24A65F30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i principali documenti tecnici necessari per la consulenza nella scelta e nell’attuazione delle operazioni esaminate nel corso;</w:t>
      </w:r>
    </w:p>
    <w:p w14:paraId="1D9E76C0" w14:textId="28E08C63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sviluppato le competenze utili per svolgere analisi sull’opportunità, l’economicità e le conseguenze delle scelte </w:t>
      </w:r>
      <w:r w:rsidR="00D00728">
        <w:rPr>
          <w:rFonts w:ascii="Times New Roman" w:hAnsi="Times New Roman"/>
          <w:sz w:val="20"/>
        </w:rPr>
        <w:t>operat</w:t>
      </w:r>
      <w:r>
        <w:rPr>
          <w:rFonts w:ascii="Times New Roman" w:hAnsi="Times New Roman"/>
          <w:sz w:val="20"/>
        </w:rPr>
        <w:t xml:space="preserve">e per </w:t>
      </w:r>
      <w:r w:rsidR="00D00728">
        <w:rPr>
          <w:rFonts w:ascii="Times New Roman" w:hAnsi="Times New Roman"/>
          <w:sz w:val="20"/>
        </w:rPr>
        <w:t>ciascuna</w:t>
      </w:r>
      <w:r>
        <w:rPr>
          <w:rFonts w:ascii="Times New Roman" w:hAnsi="Times New Roman"/>
          <w:sz w:val="20"/>
        </w:rPr>
        <w:t xml:space="preserve"> operazione;</w:t>
      </w:r>
    </w:p>
    <w:p w14:paraId="633E7412" w14:textId="77777777" w:rsidR="002B45E5" w:rsidRPr="0054144B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acquisito un linguaggio tecnico che consenta loro di comunicare con chiarezza ed efficacia le conoscenze apprese. </w:t>
      </w:r>
    </w:p>
    <w:p w14:paraId="6DF7CBF3" w14:textId="77777777" w:rsidR="002B45E5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581B51" w14:textId="77777777" w:rsidR="002B45E5" w:rsidRPr="0035573F" w:rsidRDefault="00442D5A" w:rsidP="00BA229B">
      <w:pPr>
        <w:spacing w:line="240" w:lineRule="exact"/>
        <w:rPr>
          <w:i/>
        </w:rPr>
      </w:pPr>
      <w:r>
        <w:rPr>
          <w:i/>
        </w:rPr>
        <w:t xml:space="preserve">1. </w:t>
      </w:r>
      <w:r w:rsidR="002B45E5" w:rsidRPr="00932639">
        <w:rPr>
          <w:i/>
        </w:rPr>
        <w:t>Il servizio professionale e i servizi per l’impresa</w:t>
      </w:r>
    </w:p>
    <w:p w14:paraId="0D1CDDF4" w14:textId="40B435F8" w:rsidR="002B45E5" w:rsidRDefault="002B45E5" w:rsidP="00BA229B">
      <w:pPr>
        <w:spacing w:line="240" w:lineRule="exact"/>
      </w:pPr>
      <w:r>
        <w:t>C</w:t>
      </w:r>
      <w:r w:rsidRPr="0035573F">
        <w:t>oncetto di “servizio” professionale del dottore commercialist</w:t>
      </w:r>
      <w:r>
        <w:t>a</w:t>
      </w:r>
      <w:r w:rsidR="00AD1826">
        <w:t>. Ruoli e funzioni del professionista: il</w:t>
      </w:r>
      <w:r w:rsidRPr="0035573F">
        <w:t xml:space="preserve"> consulente tecnic</w:t>
      </w:r>
      <w:r>
        <w:t>o e ausiliar</w:t>
      </w:r>
      <w:r w:rsidR="00AD1826">
        <w:t>io</w:t>
      </w:r>
      <w:r>
        <w:t xml:space="preserve"> di giustizia;</w:t>
      </w:r>
      <w:r w:rsidR="00AD1826">
        <w:t xml:space="preserve"> </w:t>
      </w:r>
      <w:r w:rsidR="000412ED">
        <w:t>le att</w:t>
      </w:r>
      <w:r w:rsidR="005D78CB">
        <w:t>i</w:t>
      </w:r>
      <w:bookmarkStart w:id="0" w:name="_GoBack"/>
      <w:bookmarkEnd w:id="0"/>
      <w:r w:rsidR="000412ED">
        <w:t xml:space="preserve">vità nel nuovo Codice della Crisi d’Impresa (cenni); </w:t>
      </w:r>
      <w:r w:rsidR="00AD1826">
        <w:t xml:space="preserve">incarichi </w:t>
      </w:r>
      <w:r w:rsidRPr="0035573F">
        <w:t xml:space="preserve">nella </w:t>
      </w:r>
      <w:r w:rsidRPr="0035573F">
        <w:rPr>
          <w:i/>
        </w:rPr>
        <w:t>governance</w:t>
      </w:r>
      <w:r w:rsidRPr="0035573F">
        <w:t xml:space="preserve"> di impresa</w:t>
      </w:r>
      <w:r>
        <w:t>, con particolare riguardo alla figura del sindaco di società commerciali</w:t>
      </w:r>
      <w:r w:rsidR="00AD1826">
        <w:t xml:space="preserve">. Elementi di </w:t>
      </w:r>
      <w:r w:rsidR="00AD1826" w:rsidRPr="0035573F">
        <w:t>deontologia professionale</w:t>
      </w:r>
      <w:r w:rsidRPr="0035573F">
        <w:t>.</w:t>
      </w:r>
    </w:p>
    <w:p w14:paraId="277B7FDB" w14:textId="77777777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2</w:t>
      </w:r>
      <w:r>
        <w:t xml:space="preserve">. </w:t>
      </w:r>
      <w:r w:rsidRPr="009E1E37">
        <w:rPr>
          <w:i/>
        </w:rPr>
        <w:t>I piani di fattibilità</w:t>
      </w:r>
    </w:p>
    <w:p w14:paraId="47E4C076" w14:textId="0934053E" w:rsidR="002B45E5" w:rsidRDefault="002B45E5" w:rsidP="00BA229B">
      <w:pPr>
        <w:spacing w:line="240" w:lineRule="exact"/>
      </w:pPr>
      <w:r>
        <w:lastRenderedPageBreak/>
        <w:t>Definizione e utilizzo dei piani di fattibilità</w:t>
      </w:r>
      <w:r w:rsidR="00D00728">
        <w:t xml:space="preserve"> imprenditoriali</w:t>
      </w:r>
      <w:r>
        <w:t xml:space="preserve"> (o </w:t>
      </w:r>
      <w:r w:rsidRPr="009E1E37">
        <w:rPr>
          <w:i/>
        </w:rPr>
        <w:t>business plan</w:t>
      </w:r>
      <w:r>
        <w:t>) nelle fasi di vita dell’impresa: costituzione, operazioni straordinarie, fusioni con indebitamento, risoluzione della crisi di impresa. I relativi interventi di consulenza professionale.</w:t>
      </w:r>
    </w:p>
    <w:p w14:paraId="2DB848C8" w14:textId="6A8E2D64" w:rsidR="002B45E5" w:rsidRPr="00C0619C" w:rsidRDefault="002B45E5" w:rsidP="00BA229B">
      <w:pPr>
        <w:spacing w:line="240" w:lineRule="exact"/>
        <w:rPr>
          <w:i/>
        </w:rPr>
      </w:pPr>
      <w:r>
        <w:rPr>
          <w:i/>
        </w:rPr>
        <w:t>3.</w:t>
      </w:r>
      <w:r w:rsidR="00442D5A">
        <w:rPr>
          <w:i/>
        </w:rPr>
        <w:t xml:space="preserve"> </w:t>
      </w:r>
      <w:r w:rsidR="00B96C17">
        <w:rPr>
          <w:i/>
        </w:rPr>
        <w:t>Gli a</w:t>
      </w:r>
      <w:r w:rsidRPr="00782370">
        <w:rPr>
          <w:i/>
        </w:rPr>
        <w:t xml:space="preserve">umenti di capitale e </w:t>
      </w:r>
      <w:r w:rsidR="00B96C17">
        <w:rPr>
          <w:i/>
        </w:rPr>
        <w:t xml:space="preserve">i </w:t>
      </w:r>
      <w:r w:rsidRPr="00782370">
        <w:rPr>
          <w:i/>
        </w:rPr>
        <w:t>conferimenti in natura</w:t>
      </w:r>
    </w:p>
    <w:p w14:paraId="11CCF94D" w14:textId="023124DC" w:rsidR="002B45E5" w:rsidRPr="00C0619C" w:rsidRDefault="002B45E5" w:rsidP="00BA229B">
      <w:pPr>
        <w:spacing w:line="240" w:lineRule="exact"/>
      </w:pPr>
      <w:r>
        <w:t>D</w:t>
      </w:r>
      <w:r w:rsidRPr="00C0619C">
        <w:t>eterminazione del valore economico e le valutazioni nella prassi professionale (cenni)</w:t>
      </w:r>
      <w:r w:rsidR="00AD1826">
        <w:t>. I</w:t>
      </w:r>
      <w:r w:rsidRPr="00C0619C">
        <w:t xml:space="preserve"> conferimenti in natura</w:t>
      </w:r>
      <w:r w:rsidR="00D00728">
        <w:t>:</w:t>
      </w:r>
      <w:r w:rsidRPr="00C0619C">
        <w:t xml:space="preserve"> </w:t>
      </w:r>
      <w:r>
        <w:t>r</w:t>
      </w:r>
      <w:r w:rsidRPr="0035573F">
        <w:t>iferimenti normativi, adempimenti e aspetti di tecnica</w:t>
      </w:r>
      <w:r>
        <w:t xml:space="preserve"> contabile e valutativa per la determinazione dell’aumento di capitale sociale</w:t>
      </w:r>
      <w:r w:rsidRPr="00C0619C">
        <w:t>.</w:t>
      </w:r>
    </w:p>
    <w:p w14:paraId="7F84ADE0" w14:textId="77777777" w:rsidR="002B45E5" w:rsidRPr="00C0619C" w:rsidRDefault="002B45E5" w:rsidP="00BA229B">
      <w:pPr>
        <w:spacing w:line="240" w:lineRule="exact"/>
        <w:rPr>
          <w:i/>
        </w:rPr>
      </w:pPr>
      <w:r w:rsidRPr="009E1E37">
        <w:rPr>
          <w:i/>
        </w:rPr>
        <w:t>4.</w:t>
      </w:r>
      <w:r>
        <w:rPr>
          <w:i/>
        </w:rPr>
        <w:t xml:space="preserve"> </w:t>
      </w:r>
      <w:r w:rsidRPr="00782370">
        <w:rPr>
          <w:i/>
        </w:rPr>
        <w:t>La cessione d’azienda</w:t>
      </w:r>
    </w:p>
    <w:p w14:paraId="200F5F57" w14:textId="38719A9A" w:rsidR="002B45E5" w:rsidRPr="0035573F" w:rsidRDefault="002B45E5" w:rsidP="00BA229B">
      <w:pPr>
        <w:spacing w:line="240" w:lineRule="exact"/>
      </w:pPr>
      <w:r w:rsidRPr="0035573F">
        <w:t>Logica e variabili economico – finanziarie</w:t>
      </w:r>
      <w:r w:rsidR="00D00728">
        <w:t xml:space="preserve"> dell’operazione</w:t>
      </w:r>
      <w:r w:rsidR="00AD1826">
        <w:t>. R</w:t>
      </w:r>
      <w:r w:rsidRPr="0035573F">
        <w:t>iferimenti giuridici e clausole del contratto</w:t>
      </w:r>
      <w:r w:rsidR="00AD1826">
        <w:t>. G</w:t>
      </w:r>
      <w:r w:rsidR="00D00728">
        <w:t xml:space="preserve">estione del rischio </w:t>
      </w:r>
      <w:r w:rsidRPr="0035573F">
        <w:t>tributari</w:t>
      </w:r>
      <w:r w:rsidR="00D00728">
        <w:t>o e profili di relativa responsabilità</w:t>
      </w:r>
      <w:r w:rsidRPr="0035573F">
        <w:t>.</w:t>
      </w:r>
    </w:p>
    <w:p w14:paraId="08C954EA" w14:textId="0988BB2B" w:rsidR="002B45E5" w:rsidRPr="0035573F" w:rsidRDefault="002B45E5" w:rsidP="00BA229B">
      <w:pPr>
        <w:spacing w:line="240" w:lineRule="exact"/>
        <w:rPr>
          <w:i/>
        </w:rPr>
      </w:pPr>
      <w:r>
        <w:rPr>
          <w:i/>
        </w:rPr>
        <w:t>5</w:t>
      </w:r>
      <w:r w:rsidRPr="0035573F">
        <w:rPr>
          <w:i/>
        </w:rPr>
        <w:t xml:space="preserve">. </w:t>
      </w:r>
      <w:r w:rsidR="00B96C17">
        <w:rPr>
          <w:i/>
        </w:rPr>
        <w:t>Le f</w:t>
      </w:r>
      <w:r>
        <w:rPr>
          <w:i/>
        </w:rPr>
        <w:t>usioni (</w:t>
      </w:r>
      <w:r w:rsidRPr="00782370">
        <w:rPr>
          <w:i/>
        </w:rPr>
        <w:t>scissioni</w:t>
      </w:r>
      <w:r>
        <w:rPr>
          <w:i/>
        </w:rPr>
        <w:t xml:space="preserve"> – cenni)</w:t>
      </w:r>
    </w:p>
    <w:p w14:paraId="2ECB5359" w14:textId="2A8BEEE1" w:rsidR="002B45E5" w:rsidRDefault="002B45E5" w:rsidP="00BA229B">
      <w:pPr>
        <w:spacing w:line="240" w:lineRule="exact"/>
      </w:pPr>
      <w:r w:rsidRPr="0035573F">
        <w:t>Riferimenti normativi, adempimenti e aspetti di tecnica</w:t>
      </w:r>
      <w:r w:rsidR="00AD1826">
        <w:t>: I</w:t>
      </w:r>
      <w:r w:rsidRPr="0035573F">
        <w:t>l rapporto di cambio e le valutazioni</w:t>
      </w:r>
      <w:r w:rsidRPr="00922BA9">
        <w:t xml:space="preserve">; </w:t>
      </w:r>
      <w:r w:rsidR="00D00728">
        <w:t>l’aumento di capitale a seguito dell’operazione</w:t>
      </w:r>
      <w:r w:rsidR="00AD1826">
        <w:t>. A</w:t>
      </w:r>
      <w:r w:rsidRPr="00922BA9">
        <w:t>spetti</w:t>
      </w:r>
      <w:r>
        <w:t xml:space="preserve"> contabili (avanzi e disavanzi da fusione)</w:t>
      </w:r>
      <w:r w:rsidR="00AD1826">
        <w:t>. P</w:t>
      </w:r>
      <w:r w:rsidR="00AE5A18">
        <w:t xml:space="preserve">rofili </w:t>
      </w:r>
      <w:r>
        <w:t>tributari.</w:t>
      </w:r>
    </w:p>
    <w:p w14:paraId="49495BF7" w14:textId="407C43D3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6</w:t>
      </w:r>
      <w:r w:rsidR="00442D5A">
        <w:t xml:space="preserve">. </w:t>
      </w:r>
      <w:r w:rsidRPr="00573CB9">
        <w:rPr>
          <w:i/>
        </w:rPr>
        <w:t>La liquidazione volontaria</w:t>
      </w:r>
      <w:r w:rsidR="000412ED">
        <w:rPr>
          <w:i/>
        </w:rPr>
        <w:t xml:space="preserve"> (e quella giudiziale – cenni)</w:t>
      </w:r>
    </w:p>
    <w:p w14:paraId="1E59FC62" w14:textId="6D3B47ED" w:rsidR="002B45E5" w:rsidRPr="00573CB9" w:rsidRDefault="002B45E5" w:rsidP="00BA229B">
      <w:pPr>
        <w:spacing w:line="240" w:lineRule="exact"/>
      </w:pPr>
      <w:r>
        <w:t>Le cause dello scioglimento e le fasi della liquidazione</w:t>
      </w:r>
      <w:r w:rsidR="00AD1826">
        <w:t>. E</w:t>
      </w:r>
      <w:r>
        <w:t>ffetti e adempimenti</w:t>
      </w:r>
      <w:r w:rsidR="00AD1826">
        <w:t>.</w:t>
      </w:r>
      <w:r>
        <w:t xml:space="preserve"> attività e responsabilità del liquidatore.</w:t>
      </w:r>
    </w:p>
    <w:p w14:paraId="7D33F36B" w14:textId="77777777" w:rsidR="002B45E5" w:rsidRPr="00BA229B" w:rsidRDefault="002B45E5" w:rsidP="00BA22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941FF65" w14:textId="19398BA7" w:rsidR="000412ED" w:rsidRDefault="000412ED" w:rsidP="00522729">
      <w:pPr>
        <w:pStyle w:val="Testo2"/>
      </w:pPr>
      <w:r>
        <w:t xml:space="preserve">Indicazioni bibliografiche verranno fornite nel </w:t>
      </w:r>
      <w:r w:rsidRPr="000412ED">
        <w:rPr>
          <w:i/>
          <w:iCs/>
        </w:rPr>
        <w:t xml:space="preserve">Syllabus </w:t>
      </w:r>
      <w:r>
        <w:t xml:space="preserve"> e comunicate all’inizio del corso direttamente dal docente.</w:t>
      </w:r>
    </w:p>
    <w:p w14:paraId="3AFD053C" w14:textId="01E89263" w:rsidR="002B45E5" w:rsidRPr="000412ED" w:rsidRDefault="002B45E5" w:rsidP="00522729">
      <w:pPr>
        <w:pStyle w:val="Testo2"/>
      </w:pPr>
      <w:r w:rsidRPr="001C050F">
        <w:t xml:space="preserve">Per </w:t>
      </w:r>
      <w:r w:rsidR="00427BEB">
        <w:t xml:space="preserve">chi non potesse seguire </w:t>
      </w:r>
      <w:r w:rsidR="00AE5A18">
        <w:t>le lezioni</w:t>
      </w:r>
      <w:r w:rsidR="00427BEB">
        <w:t xml:space="preserve"> e per gli </w:t>
      </w:r>
      <w:r w:rsidRPr="001C050F">
        <w:t xml:space="preserve">approfondimenti </w:t>
      </w:r>
      <w:r w:rsidR="000412ED">
        <w:t xml:space="preserve">nel </w:t>
      </w:r>
      <w:r w:rsidR="000412ED" w:rsidRPr="000412ED">
        <w:rPr>
          <w:i/>
          <w:iCs/>
        </w:rPr>
        <w:t>Syllabus</w:t>
      </w:r>
      <w:r w:rsidR="000412ED">
        <w:t xml:space="preserve"> veranno indicati appositi testi </w:t>
      </w:r>
      <w:r w:rsidR="00AE5A18">
        <w:rPr>
          <w:spacing w:val="-5"/>
        </w:rPr>
        <w:t>(</w:t>
      </w:r>
      <w:r w:rsidR="000412ED">
        <w:rPr>
          <w:spacing w:val="-5"/>
        </w:rPr>
        <w:t>con l’indicazione de</w:t>
      </w:r>
      <w:r w:rsidR="00AE5A18">
        <w:rPr>
          <w:spacing w:val="-5"/>
        </w:rPr>
        <w:t xml:space="preserve">i </w:t>
      </w:r>
      <w:r w:rsidR="00AE5A18" w:rsidRPr="001C050F">
        <w:rPr>
          <w:spacing w:val="-5"/>
        </w:rPr>
        <w:t>capitoli da approfondire, soprattutto per chi non potesse seguire le lezioni</w:t>
      </w:r>
      <w:r w:rsidR="000412ED">
        <w:rPr>
          <w:spacing w:val="-5"/>
        </w:rPr>
        <w:t>)</w:t>
      </w:r>
      <w:r w:rsidRPr="001C050F">
        <w:rPr>
          <w:spacing w:val="-5"/>
        </w:rPr>
        <w:t xml:space="preserve">. </w:t>
      </w:r>
    </w:p>
    <w:p w14:paraId="17BEB2C1" w14:textId="6D15AB97" w:rsidR="002B45E5" w:rsidRPr="001C050F" w:rsidRDefault="002B45E5" w:rsidP="00522729">
      <w:pPr>
        <w:pStyle w:val="Testo2"/>
      </w:pPr>
      <w:r w:rsidRPr="001C050F">
        <w:t>Ulteriore materiale di studio</w:t>
      </w:r>
      <w:r w:rsidR="00427BEB">
        <w:t xml:space="preserve"> per la preparazione all’esame</w:t>
      </w:r>
      <w:r w:rsidRPr="001C050F">
        <w:t xml:space="preserve"> (letture, documenti di prassi, giurisprudenza etc.) </w:t>
      </w:r>
      <w:r w:rsidR="00427BEB">
        <w:t>sar</w:t>
      </w:r>
      <w:r w:rsidRPr="001C050F">
        <w:t xml:space="preserve">à reso disponibile on-line sulla piattaforma </w:t>
      </w:r>
      <w:r w:rsidRPr="000412ED">
        <w:rPr>
          <w:i/>
          <w:iCs/>
        </w:rPr>
        <w:t>Blackboard</w:t>
      </w:r>
      <w:r w:rsidRPr="001C050F">
        <w:t xml:space="preserve"> dedicata. </w:t>
      </w:r>
    </w:p>
    <w:p w14:paraId="64C62318" w14:textId="77777777" w:rsidR="002B45E5" w:rsidRDefault="002B45E5" w:rsidP="002B45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3D2A29" w14:textId="522F71F1" w:rsidR="002B45E5" w:rsidRPr="00522729" w:rsidRDefault="002B45E5" w:rsidP="00522729">
      <w:pPr>
        <w:pStyle w:val="Testo2"/>
      </w:pPr>
      <w:r w:rsidRPr="00522729">
        <w:t>Il corso, erogato in modalità blended, prevede attività in forma residenziale con lezioni frontali e in remoto. Le attività residenziali si fondano sull’utilizzo di lezioni interattive di inquadramento degli argomenti dei singoli moduli, con analisi di casi concreti. Le attività in remoto prevedono la fruizione di videolezioni (asicrone) e l’integrazione degli argomenti mediante la discussione del materiale durante i webinar esercitativi e feed-back-live (sincroni).</w:t>
      </w:r>
      <w:r w:rsidR="00AE5A18" w:rsidRPr="00522729">
        <w:t xml:space="preserve"> Le lezioni frontali saranno integrate da testimonianze di professionisti esperti.</w:t>
      </w:r>
    </w:p>
    <w:p w14:paraId="65872396" w14:textId="77777777" w:rsidR="002B45E5" w:rsidRPr="00522729" w:rsidRDefault="002B45E5" w:rsidP="00522729">
      <w:pPr>
        <w:pStyle w:val="Testo2"/>
      </w:pPr>
      <w:r w:rsidRPr="00522729">
        <w:t>Saranno divulgati, durante il corso, materiali e casi tratti dall’esperienza professionale, accompagnati dalla testimonianza di esperti.</w:t>
      </w:r>
    </w:p>
    <w:p w14:paraId="0C6D1048" w14:textId="77777777" w:rsidR="002B45E5" w:rsidRPr="00522729" w:rsidRDefault="002B45E5" w:rsidP="00522729">
      <w:pPr>
        <w:pStyle w:val="Testo2"/>
      </w:pPr>
      <w:r w:rsidRPr="00522729">
        <w:t xml:space="preserve">Il Syllabus contenente il programma analitico del corso sarà comunicato in Blackboard. </w:t>
      </w:r>
    </w:p>
    <w:p w14:paraId="4F164504" w14:textId="77777777" w:rsidR="002B45E5" w:rsidRDefault="002B45E5" w:rsidP="002B45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628066" w14:textId="0F6351A2" w:rsidR="002B45E5" w:rsidRPr="00522729" w:rsidRDefault="00522729" w:rsidP="00522729">
      <w:pPr>
        <w:pStyle w:val="Testo2"/>
      </w:pPr>
      <w:r>
        <w:lastRenderedPageBreak/>
        <w:t>A.</w:t>
      </w:r>
      <w:r>
        <w:tab/>
      </w:r>
      <w:r w:rsidR="002B45E5" w:rsidRPr="00522729">
        <w:rPr>
          <w:i/>
        </w:rPr>
        <w:t>Valutazione progressiva in itinere</w:t>
      </w:r>
    </w:p>
    <w:p w14:paraId="71E489A4" w14:textId="5B295E8E" w:rsidR="002B45E5" w:rsidRPr="00522729" w:rsidRDefault="003202F5" w:rsidP="00522729">
      <w:pPr>
        <w:pStyle w:val="Testo2"/>
      </w:pPr>
      <w:r w:rsidRPr="00522729">
        <w:t>P</w:t>
      </w:r>
      <w:r w:rsidR="002B45E5" w:rsidRPr="00522729">
        <w:t xml:space="preserve">er gli studenti che optano per una valutazione progressiva in itinere si prevede che: il </w:t>
      </w:r>
      <w:r w:rsidRPr="00522729">
        <w:t>50</w:t>
      </w:r>
      <w:r w:rsidR="002B45E5" w:rsidRPr="00522729">
        <w:t xml:space="preserve">% della valutazione sia effettuato mediante due prove scritte, somministrate durante lo svolgimento del corso, </w:t>
      </w:r>
      <w:r w:rsidR="00B96C17" w:rsidRPr="00522729">
        <w:t xml:space="preserve">attinenti i primi tre moduli del corso </w:t>
      </w:r>
      <w:r w:rsidR="002B45E5" w:rsidRPr="00522729">
        <w:t xml:space="preserve">secondo modalità, contenuti e tempistiche che saranno pubblicati nell’area Blackboard riservata agli studenti iscritti al corso; il </w:t>
      </w:r>
      <w:r w:rsidRPr="00522729">
        <w:t>50</w:t>
      </w:r>
      <w:r w:rsidR="002B45E5" w:rsidRPr="00522729">
        <w:t>% della valutazione sia effettuato mediante una prova finale orale.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67814872" w14:textId="07E906C7" w:rsidR="002B45E5" w:rsidRPr="00522729" w:rsidRDefault="00522729" w:rsidP="00522729">
      <w:pPr>
        <w:pStyle w:val="Testo2"/>
      </w:pPr>
      <w:r>
        <w:t>B.</w:t>
      </w:r>
      <w:r>
        <w:tab/>
      </w:r>
      <w:r w:rsidR="002B45E5" w:rsidRPr="00522729">
        <w:rPr>
          <w:i/>
        </w:rPr>
        <w:t>Valutazione unitaria sommativa</w:t>
      </w:r>
    </w:p>
    <w:p w14:paraId="65C51E98" w14:textId="42428860" w:rsidR="002B45E5" w:rsidRPr="00522729" w:rsidRDefault="002B45E5" w:rsidP="00522729">
      <w:pPr>
        <w:pStyle w:val="Testo2"/>
      </w:pPr>
      <w:r w:rsidRPr="00522729">
        <w:t>Per gli studenti che intendono optare per una valutazione unitaria in sede di appello di esame, l’esame si articola in una prova scritta e orale (si inizia con una prova scritta - della durata di 90 minuti - superata la quale si accede alla prova orale).</w:t>
      </w:r>
    </w:p>
    <w:p w14:paraId="3BE135B8" w14:textId="634F9137" w:rsidR="001C050F" w:rsidRPr="002B45E5" w:rsidRDefault="001C050F" w:rsidP="00522729">
      <w:pPr>
        <w:pStyle w:val="Testo2"/>
      </w:pPr>
      <w:r w:rsidRPr="00522729">
        <w:t>Le suddette modalità di valutazione potrebbero subire variazioni nel caso in cui la situazione sanitaria relativa alla pandemia di Covid-19 imponesse delle variazioni. In tal caso nuove modalità verranno comunicate in tempo utile agli studenti</w:t>
      </w:r>
      <w:r w:rsidRPr="00AE5A18">
        <w:t>.</w:t>
      </w:r>
    </w:p>
    <w:p w14:paraId="56339D9C" w14:textId="77777777" w:rsidR="002B45E5" w:rsidRDefault="002B45E5" w:rsidP="002B45E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325532" w14:textId="3AA429F9" w:rsidR="002B45E5" w:rsidRPr="00522729" w:rsidRDefault="001551F5" w:rsidP="00522729">
      <w:pPr>
        <w:pStyle w:val="Testo2"/>
      </w:pPr>
      <w:r w:rsidRPr="00522729">
        <w:t>L</w:t>
      </w:r>
      <w:r w:rsidR="002B45E5" w:rsidRPr="00522729">
        <w:t>’approccio interdisciplinare degli argomenti trattati consiglia una frequenza costante e partecipata alle lezioni, idonea alla preparazione della materia.</w:t>
      </w:r>
    </w:p>
    <w:p w14:paraId="46FB2BBE" w14:textId="2E47FE45" w:rsidR="002B45E5" w:rsidRPr="00522729" w:rsidRDefault="002B45E5" w:rsidP="00522729">
      <w:pPr>
        <w:pStyle w:val="Testo2"/>
      </w:pPr>
      <w:r w:rsidRPr="00522729">
        <w:t>La conoscenza degli aspetti aziendali, contabili, societari, del diritto societario e tributario costituisce ulteriore condizione per la preparazione della materia.</w:t>
      </w:r>
    </w:p>
    <w:p w14:paraId="1AF2787C" w14:textId="17CAFC88" w:rsidR="001551F5" w:rsidRPr="00522729" w:rsidRDefault="001551F5" w:rsidP="00522729">
      <w:pPr>
        <w:pStyle w:val="Testo2"/>
      </w:pPr>
      <w:r w:rsidRPr="00522729">
        <w:t>Nel caso in cui la situazione sanitaria relativa alla pandemia di Covid-19 non dovesse consenttire la didattica in presenza, sarà garantita l’erogazione dell’insegnamento in distance learning con modalità che verranno comunicate in tempo utile agli studenti.</w:t>
      </w:r>
    </w:p>
    <w:sectPr w:rsidR="001551F5" w:rsidRPr="005227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F47"/>
    <w:multiLevelType w:val="hybridMultilevel"/>
    <w:tmpl w:val="B09A7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F4D"/>
    <w:multiLevelType w:val="hybridMultilevel"/>
    <w:tmpl w:val="9174BAD6"/>
    <w:lvl w:ilvl="0" w:tplc="55703D4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60"/>
    <w:rsid w:val="000412ED"/>
    <w:rsid w:val="001551F5"/>
    <w:rsid w:val="00187B99"/>
    <w:rsid w:val="001C050F"/>
    <w:rsid w:val="001F5D60"/>
    <w:rsid w:val="002014DD"/>
    <w:rsid w:val="002B45E5"/>
    <w:rsid w:val="002D5E17"/>
    <w:rsid w:val="003202F5"/>
    <w:rsid w:val="00427BEB"/>
    <w:rsid w:val="00442D5A"/>
    <w:rsid w:val="004D1217"/>
    <w:rsid w:val="004D20D2"/>
    <w:rsid w:val="004D6008"/>
    <w:rsid w:val="00522729"/>
    <w:rsid w:val="00590F93"/>
    <w:rsid w:val="005D78CB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1826"/>
    <w:rsid w:val="00AD7557"/>
    <w:rsid w:val="00AE5A18"/>
    <w:rsid w:val="00B50C5D"/>
    <w:rsid w:val="00B51253"/>
    <w:rsid w:val="00B525CC"/>
    <w:rsid w:val="00B96C17"/>
    <w:rsid w:val="00BA229B"/>
    <w:rsid w:val="00D00728"/>
    <w:rsid w:val="00D404F2"/>
    <w:rsid w:val="00DB6A0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D503"/>
  <w15:chartTrackingRefBased/>
  <w15:docId w15:val="{2AFC8B4E-AB36-4315-88A1-BB952E7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3202F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2F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49E7-31AF-4CE8-BB3B-FC9B1F0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928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2021-09-16T11:04:00Z</dcterms:created>
  <dcterms:modified xsi:type="dcterms:W3CDTF">2021-09-16T11:07:00Z</dcterms:modified>
</cp:coreProperties>
</file>