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6F498" w14:textId="77777777" w:rsidR="00C504FD" w:rsidRPr="009931DA" w:rsidRDefault="009931DA" w:rsidP="009931DA">
      <w:pPr>
        <w:pStyle w:val="Titolo1"/>
        <w:spacing w:before="0"/>
        <w:rPr>
          <w:rFonts w:ascii="Times New Roman" w:hAnsi="Times New Roman"/>
          <w:szCs w:val="18"/>
        </w:rPr>
      </w:pPr>
      <w:r w:rsidRPr="009931DA">
        <w:rPr>
          <w:rFonts w:ascii="Times New Roman" w:hAnsi="Times New Roman"/>
          <w:szCs w:val="18"/>
        </w:rPr>
        <w:t xml:space="preserve">Metodologie e determinazioni quantitative d’azienda (bilancio </w:t>
      </w:r>
      <w:r w:rsidR="00C504FD" w:rsidRPr="009931DA">
        <w:rPr>
          <w:rFonts w:ascii="Times New Roman" w:hAnsi="Times New Roman"/>
          <w:szCs w:val="18"/>
        </w:rPr>
        <w:t xml:space="preserve">consolidato e analisi di bilancio) </w:t>
      </w:r>
    </w:p>
    <w:p w14:paraId="750245A7" w14:textId="77777777" w:rsidR="00C504FD" w:rsidRPr="009931DA" w:rsidRDefault="00C504FD" w:rsidP="00C504FD">
      <w:pPr>
        <w:pStyle w:val="Titolo2"/>
        <w:rPr>
          <w:rFonts w:ascii="Times New Roman" w:hAnsi="Times New Roman"/>
          <w:szCs w:val="18"/>
        </w:rPr>
      </w:pPr>
      <w:r w:rsidRPr="009931DA">
        <w:rPr>
          <w:rFonts w:ascii="Times New Roman" w:hAnsi="Times New Roman"/>
          <w:szCs w:val="18"/>
        </w:rPr>
        <w:t xml:space="preserve">Prof. </w:t>
      </w:r>
      <w:r w:rsidR="004A12C4" w:rsidRPr="009931DA">
        <w:rPr>
          <w:rFonts w:ascii="Times New Roman" w:hAnsi="Times New Roman"/>
          <w:szCs w:val="18"/>
        </w:rPr>
        <w:t>Marco Giovanni Rizzo</w:t>
      </w:r>
    </w:p>
    <w:p w14:paraId="73372115" w14:textId="77777777" w:rsidR="002D5E17" w:rsidRPr="009931DA" w:rsidRDefault="00C504FD" w:rsidP="00C504FD">
      <w:pPr>
        <w:spacing w:before="240" w:after="120" w:line="240" w:lineRule="exact"/>
        <w:rPr>
          <w:b/>
          <w:sz w:val="18"/>
          <w:szCs w:val="18"/>
        </w:rPr>
      </w:pPr>
      <w:r w:rsidRPr="009931DA">
        <w:rPr>
          <w:b/>
          <w:i/>
          <w:sz w:val="18"/>
          <w:szCs w:val="18"/>
        </w:rPr>
        <w:t>OBIETTIVO DEL CORSO E RISULTATI DI APPRENDIMENTO ATTESI</w:t>
      </w:r>
    </w:p>
    <w:p w14:paraId="24FD27EE" w14:textId="77777777" w:rsidR="00277DB4" w:rsidRPr="00DA332E" w:rsidRDefault="00277DB4" w:rsidP="00277DB4">
      <w:pPr>
        <w:spacing w:before="120" w:line="240" w:lineRule="exact"/>
        <w:rPr>
          <w:szCs w:val="18"/>
        </w:rPr>
      </w:pPr>
      <w:r w:rsidRPr="00DA332E">
        <w:rPr>
          <w:szCs w:val="18"/>
        </w:rPr>
        <w:t xml:space="preserve">Il corso si propone di fornire agli studenti le nozioni per affrontare da un lato, la tecnica di costruzione, lettura e interpretazione del bilancio consolidato e, dall’altro, le tecniche e gli strumenti riferibili all’analisi di bilancio </w:t>
      </w:r>
      <w:r w:rsidRPr="00DA332E">
        <w:rPr>
          <w:rFonts w:eastAsia="MS Mincho"/>
          <w:szCs w:val="18"/>
        </w:rPr>
        <w:t xml:space="preserve">e del rendiconto finanziario. </w:t>
      </w:r>
      <w:r w:rsidRPr="00DA332E">
        <w:rPr>
          <w:szCs w:val="18"/>
        </w:rPr>
        <w:t>Al termine dell’insegnamento, lo studente:</w:t>
      </w:r>
    </w:p>
    <w:p w14:paraId="1EF18E55" w14:textId="77777777" w:rsidR="00277DB4" w:rsidRPr="00DA332E" w:rsidRDefault="00277DB4" w:rsidP="00277DB4">
      <w:pPr>
        <w:pStyle w:val="Paragrafoelenco"/>
        <w:numPr>
          <w:ilvl w:val="0"/>
          <w:numId w:val="3"/>
        </w:numPr>
        <w:ind w:left="426" w:hanging="426"/>
        <w:rPr>
          <w:szCs w:val="18"/>
        </w:rPr>
      </w:pPr>
      <w:r w:rsidRPr="00DA332E">
        <w:rPr>
          <w:szCs w:val="18"/>
        </w:rPr>
        <w:t xml:space="preserve">avrà acquisito conoscenze avanzate relativamente agli aspetti economico-aziendali dei gruppi, alle teorie di consolidamento, alle operazioni di pre-consolidamento, alle rettifiche di consolidamento, alle principali tecniche di analisi del bilancio (riclassificazioni, indici, flussi) e alla costruzione del rendiconto finanziario; </w:t>
      </w:r>
    </w:p>
    <w:p w14:paraId="33EE278D" w14:textId="77777777" w:rsidR="00277DB4" w:rsidRPr="00DA332E" w:rsidRDefault="00277DB4" w:rsidP="00277DB4">
      <w:pPr>
        <w:pStyle w:val="Paragrafoelenco"/>
        <w:numPr>
          <w:ilvl w:val="0"/>
          <w:numId w:val="3"/>
        </w:numPr>
        <w:ind w:left="426" w:hanging="426"/>
        <w:rPr>
          <w:szCs w:val="18"/>
        </w:rPr>
      </w:pPr>
      <w:r w:rsidRPr="00DA332E">
        <w:rPr>
          <w:szCs w:val="18"/>
        </w:rPr>
        <w:t>saprà redigere il bilancio consolidato, riclassificare le tavole di sintesi, costruire gli indici di bilancio e il rendiconto finanziario;</w:t>
      </w:r>
    </w:p>
    <w:p w14:paraId="52700970" w14:textId="77777777" w:rsidR="00277DB4" w:rsidRPr="00DA332E" w:rsidRDefault="00277DB4" w:rsidP="00277DB4">
      <w:pPr>
        <w:pStyle w:val="Paragrafoelenco"/>
        <w:numPr>
          <w:ilvl w:val="0"/>
          <w:numId w:val="3"/>
        </w:numPr>
        <w:ind w:left="426" w:hanging="426"/>
        <w:rPr>
          <w:szCs w:val="18"/>
        </w:rPr>
      </w:pPr>
      <w:r w:rsidRPr="00DA332E">
        <w:rPr>
          <w:szCs w:val="18"/>
        </w:rPr>
        <w:t>saprà interpretare in modo critico le informazioni economico-finanziarie di un gruppo di imprese e formulare giudizi autonomi, apprezzamenti sistemici e integrati circa l’andamento spazio-temporale delle performance economico-finanziarie delle aziende;</w:t>
      </w:r>
    </w:p>
    <w:p w14:paraId="2F26F6E3" w14:textId="77777777" w:rsidR="00277DB4" w:rsidRPr="00DA332E" w:rsidRDefault="00277DB4" w:rsidP="00277DB4">
      <w:pPr>
        <w:pStyle w:val="Paragrafoelenco"/>
        <w:numPr>
          <w:ilvl w:val="0"/>
          <w:numId w:val="3"/>
        </w:numPr>
        <w:ind w:left="426" w:hanging="426"/>
        <w:rPr>
          <w:szCs w:val="18"/>
        </w:rPr>
      </w:pPr>
      <w:r w:rsidRPr="00DA332E">
        <w:rPr>
          <w:szCs w:val="18"/>
        </w:rPr>
        <w:t>saprà comunicare in modo chiaro a interlocutori specialisti le determinazioni quantitative relative ai bilanci dei gruppi di imprese e dei giudizi sugli equilibri aziendali proponendo delle relazioni di interdipendenza tra le diverse dimensioni di analisi;</w:t>
      </w:r>
    </w:p>
    <w:p w14:paraId="04DA3D35" w14:textId="77777777" w:rsidR="00277DB4" w:rsidRPr="00DA332E" w:rsidRDefault="00277DB4" w:rsidP="00277DB4">
      <w:pPr>
        <w:pStyle w:val="Paragrafoelenco"/>
        <w:numPr>
          <w:ilvl w:val="0"/>
          <w:numId w:val="3"/>
        </w:numPr>
        <w:ind w:left="426" w:hanging="426"/>
        <w:rPr>
          <w:szCs w:val="18"/>
        </w:rPr>
      </w:pPr>
      <w:r w:rsidRPr="00DA332E">
        <w:rPr>
          <w:szCs w:val="18"/>
        </w:rPr>
        <w:t>avrà sviluppato, grazie alle lezioni teoriche e alle applicazioni pratiche, le capacità di apprendimento necessarie per intraprendere con elevato grado di autonomia la carriera professionale.</w:t>
      </w:r>
    </w:p>
    <w:p w14:paraId="436ACC75" w14:textId="77777777" w:rsidR="00C504FD" w:rsidRPr="009931DA" w:rsidRDefault="00C504FD" w:rsidP="00C504FD">
      <w:pPr>
        <w:spacing w:before="240" w:after="120" w:line="240" w:lineRule="exact"/>
        <w:rPr>
          <w:b/>
          <w:sz w:val="18"/>
          <w:szCs w:val="18"/>
        </w:rPr>
      </w:pPr>
      <w:r w:rsidRPr="009931DA">
        <w:rPr>
          <w:b/>
          <w:i/>
          <w:sz w:val="18"/>
          <w:szCs w:val="18"/>
        </w:rPr>
        <w:t>PROGRAMMA DEL CORSO</w:t>
      </w:r>
    </w:p>
    <w:p w14:paraId="733272CD" w14:textId="77777777" w:rsidR="00277DB4" w:rsidRDefault="00C504FD" w:rsidP="00277DB4">
      <w:pPr>
        <w:tabs>
          <w:tab w:val="clear" w:pos="284"/>
        </w:tabs>
        <w:rPr>
          <w:szCs w:val="18"/>
          <w:lang w:eastAsia="en-US"/>
        </w:rPr>
      </w:pPr>
      <w:r w:rsidRPr="009931DA">
        <w:rPr>
          <w:szCs w:val="18"/>
          <w:lang w:eastAsia="en-US"/>
        </w:rPr>
        <w:t>Il corso è articolato nei seguenti moduli didattici:</w:t>
      </w:r>
      <w:r w:rsidR="00277DB4">
        <w:rPr>
          <w:szCs w:val="18"/>
          <w:lang w:eastAsia="en-US"/>
        </w:rPr>
        <w:t xml:space="preserve"> </w:t>
      </w:r>
    </w:p>
    <w:p w14:paraId="716B1B8E" w14:textId="77777777" w:rsidR="00277DB4" w:rsidRDefault="00277DB4" w:rsidP="00277DB4">
      <w:pPr>
        <w:tabs>
          <w:tab w:val="clear" w:pos="284"/>
        </w:tabs>
        <w:rPr>
          <w:szCs w:val="18"/>
          <w:lang w:eastAsia="en-US"/>
        </w:rPr>
      </w:pPr>
    </w:p>
    <w:p w14:paraId="350D04CE" w14:textId="77777777" w:rsidR="00277DB4" w:rsidRDefault="00277DB4" w:rsidP="00277DB4">
      <w:pPr>
        <w:tabs>
          <w:tab w:val="clear" w:pos="284"/>
        </w:tabs>
        <w:rPr>
          <w:szCs w:val="18"/>
        </w:rPr>
      </w:pPr>
      <w:r w:rsidRPr="009931DA">
        <w:rPr>
          <w:rFonts w:eastAsia="Calibri"/>
          <w:bCs/>
          <w:i/>
          <w:szCs w:val="18"/>
          <w:lang w:eastAsia="en-US"/>
        </w:rPr>
        <w:t>Modulo 1</w:t>
      </w:r>
      <w:r w:rsidRPr="009931DA">
        <w:rPr>
          <w:rFonts w:eastAsia="Calibri"/>
          <w:bCs/>
          <w:szCs w:val="18"/>
          <w:lang w:eastAsia="en-US"/>
        </w:rPr>
        <w:t xml:space="preserve">: </w:t>
      </w:r>
      <w:r w:rsidR="00EC388E">
        <w:rPr>
          <w:rFonts w:eastAsia="Calibri"/>
          <w:bCs/>
          <w:szCs w:val="18"/>
          <w:lang w:eastAsia="en-US"/>
        </w:rPr>
        <w:t>g</w:t>
      </w:r>
      <w:r w:rsidRPr="00DA332E">
        <w:rPr>
          <w:szCs w:val="18"/>
        </w:rPr>
        <w:t>li obiettivi dell’analisi di bilancio, le prospettive dell’analista interno e dell’analista esterno</w:t>
      </w:r>
      <w:r>
        <w:rPr>
          <w:szCs w:val="18"/>
        </w:rPr>
        <w:t>;</w:t>
      </w:r>
    </w:p>
    <w:p w14:paraId="4F7E342B" w14:textId="77777777" w:rsidR="00277DB4" w:rsidRDefault="00277DB4" w:rsidP="00277DB4">
      <w:pPr>
        <w:tabs>
          <w:tab w:val="clear" w:pos="284"/>
        </w:tabs>
        <w:rPr>
          <w:szCs w:val="18"/>
        </w:rPr>
      </w:pPr>
      <w:r w:rsidRPr="009931DA">
        <w:rPr>
          <w:rFonts w:eastAsia="Calibri"/>
          <w:bCs/>
          <w:i/>
          <w:szCs w:val="18"/>
          <w:lang w:eastAsia="en-US"/>
        </w:rPr>
        <w:t xml:space="preserve">Modulo </w:t>
      </w:r>
      <w:r>
        <w:rPr>
          <w:rFonts w:eastAsia="Calibri"/>
          <w:bCs/>
          <w:i/>
          <w:szCs w:val="18"/>
          <w:lang w:eastAsia="en-US"/>
        </w:rPr>
        <w:t xml:space="preserve">2: </w:t>
      </w:r>
      <w:r>
        <w:rPr>
          <w:rFonts w:eastAsia="Calibri"/>
          <w:bCs/>
          <w:szCs w:val="18"/>
          <w:lang w:eastAsia="en-US"/>
        </w:rPr>
        <w:t>l</w:t>
      </w:r>
      <w:r w:rsidRPr="00277DB4">
        <w:rPr>
          <w:rFonts w:eastAsia="Calibri"/>
          <w:bCs/>
          <w:szCs w:val="18"/>
          <w:lang w:eastAsia="en-US"/>
        </w:rPr>
        <w:t>a</w:t>
      </w:r>
      <w:r w:rsidRPr="00DA332E">
        <w:rPr>
          <w:szCs w:val="18"/>
        </w:rPr>
        <w:t xml:space="preserve"> riclassificazione del conto economico </w:t>
      </w:r>
      <w:r>
        <w:rPr>
          <w:szCs w:val="18"/>
        </w:rPr>
        <w:t xml:space="preserve">e dello stato patrimoniale; </w:t>
      </w:r>
      <w:r w:rsidRPr="00DA332E">
        <w:rPr>
          <w:szCs w:val="18"/>
        </w:rPr>
        <w:t>l’analisi di bilancio attraverso gli indicatori</w:t>
      </w:r>
      <w:r>
        <w:rPr>
          <w:szCs w:val="18"/>
        </w:rPr>
        <w:t xml:space="preserve"> di solidità, redditività, liquidità e sviluppo e i </w:t>
      </w:r>
      <w:r w:rsidRPr="00DA332E">
        <w:rPr>
          <w:szCs w:val="18"/>
        </w:rPr>
        <w:t>collegamenti tra le quattro dimensioni di analisi;</w:t>
      </w:r>
    </w:p>
    <w:p w14:paraId="37A42D96" w14:textId="77777777" w:rsidR="00277DB4" w:rsidRDefault="00277DB4" w:rsidP="00277DB4">
      <w:pPr>
        <w:tabs>
          <w:tab w:val="clear" w:pos="284"/>
        </w:tabs>
        <w:rPr>
          <w:szCs w:val="18"/>
        </w:rPr>
      </w:pPr>
      <w:r w:rsidRPr="009931DA">
        <w:rPr>
          <w:rFonts w:eastAsia="Calibri"/>
          <w:bCs/>
          <w:i/>
          <w:szCs w:val="18"/>
          <w:lang w:eastAsia="en-US"/>
        </w:rPr>
        <w:t xml:space="preserve">Modulo </w:t>
      </w:r>
      <w:r>
        <w:rPr>
          <w:rFonts w:eastAsia="Calibri"/>
          <w:bCs/>
          <w:i/>
          <w:szCs w:val="18"/>
          <w:lang w:eastAsia="en-US"/>
        </w:rPr>
        <w:t xml:space="preserve">3: </w:t>
      </w:r>
      <w:r w:rsidRPr="00DA332E">
        <w:rPr>
          <w:szCs w:val="18"/>
        </w:rPr>
        <w:t>il rendiconto finanziario: significato, struttura e modalità di redazione.</w:t>
      </w:r>
    </w:p>
    <w:p w14:paraId="3075B6C6" w14:textId="77777777" w:rsidR="00277DB4" w:rsidRDefault="00277DB4" w:rsidP="00277DB4">
      <w:pPr>
        <w:tabs>
          <w:tab w:val="clear" w:pos="284"/>
        </w:tabs>
        <w:rPr>
          <w:szCs w:val="18"/>
        </w:rPr>
      </w:pPr>
      <w:r w:rsidRPr="009931DA">
        <w:rPr>
          <w:rFonts w:eastAsia="Calibri"/>
          <w:bCs/>
          <w:i/>
          <w:szCs w:val="18"/>
          <w:lang w:eastAsia="en-US"/>
        </w:rPr>
        <w:t xml:space="preserve">Modulo </w:t>
      </w:r>
      <w:r>
        <w:rPr>
          <w:rFonts w:eastAsia="Calibri"/>
          <w:bCs/>
          <w:i/>
          <w:szCs w:val="18"/>
          <w:lang w:eastAsia="en-US"/>
        </w:rPr>
        <w:t>4:</w:t>
      </w:r>
      <w:r w:rsidRPr="009931DA">
        <w:rPr>
          <w:rFonts w:eastAsia="Calibri"/>
          <w:bCs/>
          <w:szCs w:val="18"/>
          <w:lang w:eastAsia="en-US"/>
        </w:rPr>
        <w:t xml:space="preserve"> </w:t>
      </w:r>
      <w:r>
        <w:rPr>
          <w:rFonts w:eastAsia="Calibri"/>
          <w:bCs/>
          <w:szCs w:val="18"/>
          <w:lang w:eastAsia="en-US"/>
        </w:rPr>
        <w:t>la n</w:t>
      </w:r>
      <w:r w:rsidRPr="009931DA">
        <w:rPr>
          <w:rFonts w:eastAsia="Calibri"/>
          <w:bCs/>
          <w:szCs w:val="18"/>
          <w:lang w:eastAsia="en-US"/>
        </w:rPr>
        <w:t>ormativa di riferimento del bilancio consolidato</w:t>
      </w:r>
      <w:r>
        <w:rPr>
          <w:rFonts w:eastAsia="Calibri"/>
          <w:bCs/>
          <w:szCs w:val="18"/>
          <w:lang w:eastAsia="en-US"/>
        </w:rPr>
        <w:t xml:space="preserve">; </w:t>
      </w:r>
      <w:r w:rsidRPr="00277DB4">
        <w:rPr>
          <w:szCs w:val="18"/>
        </w:rPr>
        <w:t>il gruppo di imprese: aspetti economico aziendali;</w:t>
      </w:r>
      <w:r>
        <w:rPr>
          <w:szCs w:val="18"/>
        </w:rPr>
        <w:t xml:space="preserve"> </w:t>
      </w:r>
      <w:r w:rsidRPr="00277DB4">
        <w:rPr>
          <w:szCs w:val="18"/>
        </w:rPr>
        <w:t>i documenti che compongono il bilancio consolidato, l’obbligo di redazione del bilancio consolidato e l’area di consolidamento;</w:t>
      </w:r>
    </w:p>
    <w:p w14:paraId="2EF19742" w14:textId="77777777" w:rsidR="00277DB4" w:rsidRDefault="00277DB4" w:rsidP="00277DB4">
      <w:pPr>
        <w:tabs>
          <w:tab w:val="clear" w:pos="284"/>
        </w:tabs>
        <w:rPr>
          <w:szCs w:val="18"/>
        </w:rPr>
      </w:pPr>
      <w:r w:rsidRPr="009931DA">
        <w:rPr>
          <w:rFonts w:eastAsia="Calibri"/>
          <w:bCs/>
          <w:i/>
          <w:szCs w:val="18"/>
          <w:lang w:eastAsia="en-US"/>
        </w:rPr>
        <w:t xml:space="preserve">Modulo </w:t>
      </w:r>
      <w:r>
        <w:rPr>
          <w:rFonts w:eastAsia="Calibri"/>
          <w:bCs/>
          <w:i/>
          <w:szCs w:val="18"/>
          <w:lang w:eastAsia="en-US"/>
        </w:rPr>
        <w:t>5</w:t>
      </w:r>
      <w:r w:rsidRPr="009931DA">
        <w:rPr>
          <w:rFonts w:eastAsia="Calibri"/>
          <w:bCs/>
          <w:szCs w:val="18"/>
          <w:lang w:eastAsia="en-US"/>
        </w:rPr>
        <w:t xml:space="preserve">: </w:t>
      </w:r>
      <w:r>
        <w:rPr>
          <w:szCs w:val="18"/>
        </w:rPr>
        <w:t xml:space="preserve">le teorie di consolidamento e </w:t>
      </w:r>
      <w:r w:rsidRPr="00277DB4">
        <w:rPr>
          <w:szCs w:val="18"/>
        </w:rPr>
        <w:t>le operazioni di pre-consolidamento</w:t>
      </w:r>
      <w:r>
        <w:rPr>
          <w:szCs w:val="18"/>
        </w:rPr>
        <w:t>;</w:t>
      </w:r>
    </w:p>
    <w:p w14:paraId="054483D7" w14:textId="7D420F9B" w:rsidR="00277DB4" w:rsidRPr="00277DB4" w:rsidRDefault="00277DB4" w:rsidP="00277DB4">
      <w:pPr>
        <w:tabs>
          <w:tab w:val="clear" w:pos="284"/>
        </w:tabs>
        <w:rPr>
          <w:szCs w:val="18"/>
        </w:rPr>
      </w:pPr>
      <w:bookmarkStart w:id="0" w:name="_GoBack"/>
      <w:bookmarkEnd w:id="0"/>
      <w:r>
        <w:rPr>
          <w:i/>
          <w:szCs w:val="18"/>
        </w:rPr>
        <w:t>Modulo</w:t>
      </w:r>
      <w:r w:rsidR="000B75C1">
        <w:rPr>
          <w:i/>
          <w:szCs w:val="18"/>
        </w:rPr>
        <w:t xml:space="preserve"> </w:t>
      </w:r>
      <w:r w:rsidRPr="00277DB4">
        <w:rPr>
          <w:i/>
          <w:szCs w:val="18"/>
        </w:rPr>
        <w:t>6:</w:t>
      </w:r>
      <w:r>
        <w:rPr>
          <w:i/>
          <w:szCs w:val="18"/>
        </w:rPr>
        <w:t xml:space="preserve"> </w:t>
      </w:r>
      <w:r w:rsidRPr="00277DB4">
        <w:rPr>
          <w:szCs w:val="18"/>
        </w:rPr>
        <w:t>le rettifiche di consolidamento nel primo esercizio e negli esercizi successivi al primo;</w:t>
      </w:r>
      <w:r>
        <w:rPr>
          <w:szCs w:val="18"/>
        </w:rPr>
        <w:t xml:space="preserve"> </w:t>
      </w:r>
      <w:r w:rsidRPr="00277DB4">
        <w:rPr>
          <w:szCs w:val="18"/>
        </w:rPr>
        <w:t>la costruzione del bilancio consolidato.</w:t>
      </w:r>
    </w:p>
    <w:p w14:paraId="30827FCF" w14:textId="77777777" w:rsidR="00C504FD" w:rsidRPr="009931DA" w:rsidRDefault="00C504FD" w:rsidP="00C504FD">
      <w:pPr>
        <w:tabs>
          <w:tab w:val="clear" w:pos="284"/>
        </w:tabs>
        <w:spacing w:before="240" w:after="120"/>
        <w:rPr>
          <w:rFonts w:eastAsia="Calibri"/>
          <w:bCs/>
          <w:sz w:val="18"/>
          <w:szCs w:val="18"/>
          <w:lang w:eastAsia="en-US"/>
        </w:rPr>
      </w:pPr>
      <w:r w:rsidRPr="009931DA">
        <w:rPr>
          <w:b/>
          <w:i/>
          <w:sz w:val="18"/>
          <w:szCs w:val="18"/>
        </w:rPr>
        <w:t>BIBLIOGRAFIA</w:t>
      </w:r>
    </w:p>
    <w:p w14:paraId="196E0497" w14:textId="77777777" w:rsidR="00257172" w:rsidRPr="009931DA" w:rsidRDefault="007D0247" w:rsidP="007D0247">
      <w:pPr>
        <w:pStyle w:val="Testo1"/>
        <w:spacing w:before="0"/>
        <w:rPr>
          <w:rFonts w:ascii="Times New Roman" w:hAnsi="Times New Roman"/>
          <w:noProof w:val="0"/>
          <w:szCs w:val="18"/>
        </w:rPr>
      </w:pPr>
      <w:r w:rsidRPr="009931DA">
        <w:rPr>
          <w:rFonts w:ascii="Times New Roman" w:hAnsi="Times New Roman"/>
          <w:smallCaps/>
          <w:noProof w:val="0"/>
          <w:sz w:val="16"/>
          <w:szCs w:val="18"/>
        </w:rPr>
        <w:t>C. Teodori</w:t>
      </w:r>
      <w:r w:rsidRPr="009931DA">
        <w:rPr>
          <w:rFonts w:ascii="Times New Roman" w:hAnsi="Times New Roman"/>
          <w:noProof w:val="0"/>
          <w:szCs w:val="18"/>
        </w:rPr>
        <w:t xml:space="preserve">, L’analisi di bilancio, Torino, </w:t>
      </w:r>
      <w:r w:rsidR="00257172" w:rsidRPr="009931DA">
        <w:rPr>
          <w:rFonts w:ascii="Times New Roman" w:hAnsi="Times New Roman"/>
          <w:noProof w:val="0"/>
          <w:szCs w:val="18"/>
        </w:rPr>
        <w:t xml:space="preserve">Giappichelli (ultima edizione) </w:t>
      </w:r>
    </w:p>
    <w:p w14:paraId="2CB2C6E9" w14:textId="77777777" w:rsidR="007D0247" w:rsidRPr="009931DA" w:rsidRDefault="007D0247" w:rsidP="007D0247">
      <w:pPr>
        <w:pStyle w:val="Testo1"/>
        <w:spacing w:before="0"/>
        <w:rPr>
          <w:rFonts w:ascii="Times New Roman" w:hAnsi="Times New Roman"/>
          <w:noProof w:val="0"/>
          <w:szCs w:val="18"/>
        </w:rPr>
      </w:pPr>
      <w:r w:rsidRPr="009931DA">
        <w:rPr>
          <w:rFonts w:ascii="Times New Roman" w:hAnsi="Times New Roman"/>
          <w:smallCaps/>
          <w:noProof w:val="0"/>
          <w:sz w:val="16"/>
          <w:szCs w:val="18"/>
        </w:rPr>
        <w:t>A. Prencipe-P. Tettamanzi-C. Mancini</w:t>
      </w:r>
      <w:r w:rsidRPr="009931DA">
        <w:rPr>
          <w:rFonts w:ascii="Times New Roman" w:hAnsi="Times New Roman"/>
          <w:noProof w:val="0"/>
          <w:szCs w:val="18"/>
        </w:rPr>
        <w:t>, Bilancio consolidato,</w:t>
      </w:r>
      <w:r w:rsidR="00257172" w:rsidRPr="009931DA">
        <w:rPr>
          <w:rFonts w:ascii="Times New Roman" w:hAnsi="Times New Roman"/>
          <w:noProof w:val="0"/>
          <w:szCs w:val="18"/>
        </w:rPr>
        <w:t xml:space="preserve"> Milano, Egea (ultima edizione)</w:t>
      </w:r>
    </w:p>
    <w:p w14:paraId="61859902" w14:textId="0C313DC6" w:rsidR="007D0247" w:rsidRPr="009931DA" w:rsidRDefault="007D0247" w:rsidP="007D0247">
      <w:pPr>
        <w:pStyle w:val="Testo1"/>
        <w:spacing w:before="0"/>
        <w:rPr>
          <w:rFonts w:ascii="Times New Roman" w:hAnsi="Times New Roman"/>
          <w:noProof w:val="0"/>
          <w:szCs w:val="18"/>
        </w:rPr>
      </w:pPr>
      <w:r w:rsidRPr="009931DA">
        <w:rPr>
          <w:rFonts w:ascii="Times New Roman" w:hAnsi="Times New Roman"/>
          <w:smallCaps/>
          <w:noProof w:val="0"/>
          <w:sz w:val="16"/>
          <w:szCs w:val="18"/>
        </w:rPr>
        <w:t>A. Prencipe-P. Te</w:t>
      </w:r>
      <w:r w:rsidR="00257172" w:rsidRPr="009931DA">
        <w:rPr>
          <w:rFonts w:ascii="Times New Roman" w:hAnsi="Times New Roman"/>
          <w:smallCaps/>
          <w:noProof w:val="0"/>
          <w:sz w:val="16"/>
          <w:szCs w:val="18"/>
        </w:rPr>
        <w:t>ttamanzi</w:t>
      </w:r>
      <w:r w:rsidR="00257172" w:rsidRPr="009931DA">
        <w:rPr>
          <w:rFonts w:ascii="Times New Roman" w:hAnsi="Times New Roman"/>
          <w:noProof w:val="0"/>
          <w:szCs w:val="18"/>
        </w:rPr>
        <w:t>, Bilancio consolidato:</w:t>
      </w:r>
      <w:r w:rsidR="00277DB4">
        <w:rPr>
          <w:rFonts w:ascii="Times New Roman" w:hAnsi="Times New Roman"/>
          <w:noProof w:val="0"/>
          <w:szCs w:val="18"/>
        </w:rPr>
        <w:t xml:space="preserve"> </w:t>
      </w:r>
      <w:r w:rsidR="000B75C1" w:rsidRPr="009931DA">
        <w:rPr>
          <w:rFonts w:ascii="Times New Roman" w:hAnsi="Times New Roman"/>
          <w:noProof w:val="0"/>
          <w:szCs w:val="18"/>
        </w:rPr>
        <w:t>Esercizi,</w:t>
      </w:r>
      <w:r w:rsidRPr="009931DA">
        <w:rPr>
          <w:rFonts w:ascii="Times New Roman" w:hAnsi="Times New Roman"/>
          <w:noProof w:val="0"/>
          <w:szCs w:val="18"/>
        </w:rPr>
        <w:t xml:space="preserve"> Milano, Egea (ultima edizione).</w:t>
      </w:r>
    </w:p>
    <w:p w14:paraId="5D4BBCB0" w14:textId="77777777" w:rsidR="00C504FD" w:rsidRDefault="00C504FD" w:rsidP="00693232">
      <w:pPr>
        <w:pStyle w:val="Testo1"/>
        <w:rPr>
          <w:rFonts w:ascii="Times New Roman" w:hAnsi="Times New Roman"/>
          <w:szCs w:val="18"/>
        </w:rPr>
      </w:pPr>
      <w:r w:rsidRPr="009931DA">
        <w:rPr>
          <w:rFonts w:ascii="Times New Roman" w:hAnsi="Times New Roman"/>
          <w:szCs w:val="18"/>
        </w:rPr>
        <w:lastRenderedPageBreak/>
        <w:t xml:space="preserve">Durante il ciclo delle lezioni, nella piattaforma </w:t>
      </w:r>
      <w:r w:rsidRPr="009931DA">
        <w:rPr>
          <w:rFonts w:ascii="Times New Roman" w:hAnsi="Times New Roman"/>
          <w:i/>
          <w:szCs w:val="18"/>
        </w:rPr>
        <w:t>Blackboard</w:t>
      </w:r>
      <w:r w:rsidRPr="009931DA">
        <w:rPr>
          <w:rFonts w:ascii="Times New Roman" w:hAnsi="Times New Roman"/>
          <w:szCs w:val="18"/>
        </w:rPr>
        <w:t xml:space="preserve"> dell’Università Cattolica, sarà reso via via disponibile materiale didattico aggiuntivo, riferimenti bibliografici e letture consigliate al fine di favorire l’apprendimento da parte dello studente.</w:t>
      </w:r>
    </w:p>
    <w:p w14:paraId="3D929969" w14:textId="77777777" w:rsidR="00C504FD" w:rsidRPr="009931DA" w:rsidRDefault="00C504FD" w:rsidP="00C504FD">
      <w:pPr>
        <w:spacing w:before="240" w:after="120"/>
        <w:rPr>
          <w:b/>
          <w:i/>
          <w:sz w:val="18"/>
          <w:szCs w:val="18"/>
        </w:rPr>
      </w:pPr>
      <w:r w:rsidRPr="009931DA">
        <w:rPr>
          <w:b/>
          <w:i/>
          <w:sz w:val="18"/>
          <w:szCs w:val="18"/>
        </w:rPr>
        <w:t>DIDAT</w:t>
      </w:r>
      <w:r w:rsidR="00EC388E">
        <w:rPr>
          <w:b/>
          <w:i/>
          <w:sz w:val="18"/>
          <w:szCs w:val="18"/>
        </w:rPr>
        <w:t>TI</w:t>
      </w:r>
      <w:r w:rsidRPr="009931DA">
        <w:rPr>
          <w:b/>
          <w:i/>
          <w:sz w:val="18"/>
          <w:szCs w:val="18"/>
        </w:rPr>
        <w:t>CA DEL CORSO</w:t>
      </w:r>
    </w:p>
    <w:p w14:paraId="3C141315" w14:textId="77777777" w:rsidR="00C504FD" w:rsidRPr="009931DA" w:rsidRDefault="00C504FD" w:rsidP="00C504FD">
      <w:pPr>
        <w:pStyle w:val="Testo2"/>
        <w:rPr>
          <w:rFonts w:ascii="Times New Roman" w:hAnsi="Times New Roman"/>
          <w:szCs w:val="18"/>
        </w:rPr>
      </w:pPr>
      <w:r w:rsidRPr="009931DA">
        <w:rPr>
          <w:rFonts w:ascii="Times New Roman" w:hAnsi="Times New Roman"/>
          <w:szCs w:val="18"/>
        </w:rPr>
        <w:t>Il corso, erogato in modalità blended, prevede attività in forma residenziale (50%) ed in remoto (50%). Le attività in remoto prevedono la fruizione di videolezioni (asincrone), webinar esercitativi e feed-back-live (sincroni realizzati in webconference).</w:t>
      </w:r>
      <w:r w:rsidR="00EC388E">
        <w:rPr>
          <w:rFonts w:ascii="Times New Roman" w:hAnsi="Times New Roman"/>
          <w:szCs w:val="18"/>
        </w:rPr>
        <w:t xml:space="preserve"> </w:t>
      </w:r>
      <w:r w:rsidRPr="009931DA">
        <w:rPr>
          <w:rFonts w:ascii="Times New Roman" w:hAnsi="Times New Roman"/>
          <w:szCs w:val="18"/>
        </w:rPr>
        <w:t>Il corso prevede l’alternanza di lezioni in aula ed attività da svolgere online.</w:t>
      </w:r>
      <w:r w:rsidR="00EC388E">
        <w:rPr>
          <w:rFonts w:ascii="Times New Roman" w:hAnsi="Times New Roman"/>
          <w:szCs w:val="18"/>
        </w:rPr>
        <w:t xml:space="preserve"> </w:t>
      </w:r>
      <w:r w:rsidRPr="009931DA">
        <w:rPr>
          <w:rFonts w:ascii="Times New Roman" w:hAnsi="Times New Roman"/>
          <w:szCs w:val="18"/>
        </w:rPr>
        <w:t xml:space="preserve">A distanza è richiesto di studiare gli argomenti presentati nelle videolezioni ed il materiale di approfondimento. La partecipazione ai webinar (esercitativi) ed ai feedback risulta fondamentale ai fini dell’apprendimento. </w:t>
      </w:r>
    </w:p>
    <w:p w14:paraId="692CE079" w14:textId="77777777" w:rsidR="00C504FD" w:rsidRPr="009931DA" w:rsidRDefault="00C504FD" w:rsidP="00C504FD">
      <w:pPr>
        <w:spacing w:before="240" w:after="120"/>
        <w:rPr>
          <w:b/>
          <w:i/>
          <w:sz w:val="18"/>
          <w:szCs w:val="18"/>
        </w:rPr>
      </w:pPr>
      <w:r w:rsidRPr="009931DA">
        <w:rPr>
          <w:b/>
          <w:i/>
          <w:sz w:val="18"/>
          <w:szCs w:val="18"/>
        </w:rPr>
        <w:t>METODO E CRITERI DI VALUTAZIONE</w:t>
      </w:r>
    </w:p>
    <w:p w14:paraId="79AC659C" w14:textId="77777777" w:rsidR="00C504FD" w:rsidRPr="009931DA" w:rsidRDefault="00C504FD" w:rsidP="00C504FD">
      <w:pPr>
        <w:pStyle w:val="Testo2"/>
        <w:rPr>
          <w:rFonts w:ascii="Times New Roman" w:hAnsi="Times New Roman"/>
          <w:szCs w:val="18"/>
          <w:lang w:eastAsia="en-US"/>
        </w:rPr>
      </w:pPr>
      <w:r w:rsidRPr="009931DA">
        <w:rPr>
          <w:rFonts w:ascii="Times New Roman" w:hAnsi="Times New Roman"/>
          <w:szCs w:val="18"/>
          <w:lang w:eastAsia="en-US"/>
        </w:rPr>
        <w:t>La verifica dell’apprendimento da parte dello studente potrà avvenire a scelta dello studente sulla base di due diverse modalità: a) valutazione progressiva in itinere o b) valutazione unitaria sommativa come di seguito illustrato.</w:t>
      </w:r>
    </w:p>
    <w:p w14:paraId="65C301D6" w14:textId="77777777" w:rsidR="00C504FD" w:rsidRPr="009931DA" w:rsidRDefault="00C504FD" w:rsidP="00C504FD">
      <w:pPr>
        <w:pStyle w:val="Testo2"/>
        <w:numPr>
          <w:ilvl w:val="0"/>
          <w:numId w:val="1"/>
        </w:numPr>
        <w:spacing w:before="120"/>
        <w:rPr>
          <w:rFonts w:ascii="Times New Roman" w:hAnsi="Times New Roman"/>
          <w:bCs/>
          <w:i/>
          <w:iCs/>
          <w:color w:val="212121"/>
          <w:szCs w:val="18"/>
        </w:rPr>
      </w:pPr>
      <w:r w:rsidRPr="009931DA">
        <w:rPr>
          <w:rFonts w:ascii="Times New Roman" w:hAnsi="Times New Roman"/>
          <w:bCs/>
          <w:i/>
          <w:iCs/>
          <w:color w:val="212121"/>
          <w:szCs w:val="18"/>
        </w:rPr>
        <w:t>Valutazione progressiva in itinere</w:t>
      </w:r>
    </w:p>
    <w:p w14:paraId="052A6BCD" w14:textId="77777777" w:rsidR="00C504FD" w:rsidRDefault="00C504FD" w:rsidP="00C504FD">
      <w:pPr>
        <w:pStyle w:val="Testo2"/>
        <w:rPr>
          <w:rFonts w:ascii="Times New Roman" w:hAnsi="Times New Roman"/>
          <w:color w:val="212121"/>
          <w:szCs w:val="18"/>
        </w:rPr>
      </w:pPr>
      <w:r w:rsidRPr="009931DA">
        <w:rPr>
          <w:rFonts w:ascii="Times New Roman" w:hAnsi="Times New Roman"/>
          <w:color w:val="212121"/>
          <w:szCs w:val="18"/>
        </w:rPr>
        <w:t xml:space="preserve">Per gli studenti che optano per una valutazione progressiva in itinere si prevede che: il </w:t>
      </w:r>
      <w:r w:rsidR="00EC388E">
        <w:rPr>
          <w:rFonts w:ascii="Times New Roman" w:hAnsi="Times New Roman"/>
          <w:color w:val="212121"/>
          <w:szCs w:val="18"/>
        </w:rPr>
        <w:t>5</w:t>
      </w:r>
      <w:r w:rsidRPr="009931DA">
        <w:rPr>
          <w:rFonts w:ascii="Times New Roman" w:hAnsi="Times New Roman"/>
          <w:color w:val="212121"/>
          <w:szCs w:val="18"/>
        </w:rPr>
        <w:t>0% della valutazione sia effettuato mediante due prove (una prova d’aula</w:t>
      </w:r>
      <w:r w:rsidR="00EC388E">
        <w:rPr>
          <w:rFonts w:ascii="Times New Roman" w:hAnsi="Times New Roman"/>
          <w:color w:val="212121"/>
          <w:szCs w:val="18"/>
        </w:rPr>
        <w:t xml:space="preserve"> </w:t>
      </w:r>
      <w:r w:rsidRPr="009931DA">
        <w:rPr>
          <w:rFonts w:ascii="Times New Roman" w:hAnsi="Times New Roman"/>
          <w:color w:val="212121"/>
          <w:szCs w:val="18"/>
        </w:rPr>
        <w:t xml:space="preserve">ed un assignment di gruppo) somministrate durante lo svolgimento del corso, secondo contenuti e tempistiche che saranno pubblicati nell’area </w:t>
      </w:r>
      <w:r w:rsidRPr="009931DA">
        <w:rPr>
          <w:rFonts w:ascii="Times New Roman" w:hAnsi="Times New Roman"/>
          <w:i/>
          <w:color w:val="212121"/>
          <w:szCs w:val="18"/>
        </w:rPr>
        <w:t>Blackboard</w:t>
      </w:r>
      <w:r w:rsidRPr="009931DA">
        <w:rPr>
          <w:rFonts w:ascii="Times New Roman" w:hAnsi="Times New Roman"/>
          <w:color w:val="212121"/>
          <w:szCs w:val="18"/>
        </w:rPr>
        <w:t xml:space="preserve"> riservata agli studenti iscritti al corso; il </w:t>
      </w:r>
      <w:r w:rsidR="00EC388E">
        <w:rPr>
          <w:rFonts w:ascii="Times New Roman" w:hAnsi="Times New Roman"/>
          <w:color w:val="212121"/>
          <w:szCs w:val="18"/>
        </w:rPr>
        <w:t>50</w:t>
      </w:r>
      <w:r w:rsidRPr="009931DA">
        <w:rPr>
          <w:rFonts w:ascii="Times New Roman" w:hAnsi="Times New Roman"/>
          <w:color w:val="212121"/>
          <w:szCs w:val="18"/>
        </w:rPr>
        <w:t>% della valutazione sia effettuato mediante prova finale.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p>
    <w:p w14:paraId="47765104" w14:textId="77777777" w:rsidR="00C504FD" w:rsidRPr="009931DA" w:rsidRDefault="00C504FD" w:rsidP="00C504FD">
      <w:pPr>
        <w:pStyle w:val="Testo2"/>
        <w:spacing w:before="120"/>
        <w:rPr>
          <w:rFonts w:ascii="Times New Roman" w:hAnsi="Times New Roman"/>
          <w:i/>
          <w:color w:val="212121"/>
          <w:szCs w:val="18"/>
        </w:rPr>
      </w:pPr>
      <w:r w:rsidRPr="009931DA">
        <w:rPr>
          <w:rFonts w:ascii="Times New Roman" w:hAnsi="Times New Roman"/>
          <w:bCs/>
          <w:i/>
          <w:iCs/>
          <w:color w:val="212121"/>
          <w:szCs w:val="18"/>
        </w:rPr>
        <w:t>B) Valutazione unitaria sommativa</w:t>
      </w:r>
    </w:p>
    <w:p w14:paraId="210EF37A" w14:textId="77777777" w:rsidR="00C504FD" w:rsidRPr="009931DA" w:rsidRDefault="00C504FD" w:rsidP="00C504FD">
      <w:pPr>
        <w:pStyle w:val="Testo2"/>
        <w:rPr>
          <w:rFonts w:ascii="Times New Roman" w:hAnsi="Times New Roman"/>
          <w:color w:val="212121"/>
          <w:szCs w:val="18"/>
        </w:rPr>
      </w:pPr>
      <w:r w:rsidRPr="009931DA">
        <w:rPr>
          <w:rFonts w:ascii="Times New Roman" w:hAnsi="Times New Roman"/>
          <w:color w:val="212121"/>
          <w:szCs w:val="18"/>
        </w:rPr>
        <w:t>Per gli studenti che intendono optare per una valutazione unitaria in sede di appello di esame, l’esame si articola in una prova basata su una prova scritta ed un completamento in forma orale.</w:t>
      </w:r>
    </w:p>
    <w:p w14:paraId="559F4DCF" w14:textId="77777777" w:rsidR="00C504FD" w:rsidRPr="009931DA" w:rsidRDefault="00C504FD" w:rsidP="00C504FD">
      <w:pPr>
        <w:spacing w:before="240" w:after="120" w:line="240" w:lineRule="exact"/>
        <w:rPr>
          <w:b/>
          <w:i/>
          <w:sz w:val="18"/>
          <w:szCs w:val="18"/>
        </w:rPr>
      </w:pPr>
      <w:r w:rsidRPr="009931DA">
        <w:rPr>
          <w:b/>
          <w:i/>
          <w:sz w:val="18"/>
          <w:szCs w:val="18"/>
        </w:rPr>
        <w:t>AVVERTENZE E PREREQUISITI</w:t>
      </w:r>
    </w:p>
    <w:p w14:paraId="5B78EAC5" w14:textId="77777777" w:rsidR="00C504FD" w:rsidRPr="009931DA" w:rsidRDefault="00C504FD" w:rsidP="00C504FD">
      <w:pPr>
        <w:pStyle w:val="Testo2"/>
        <w:rPr>
          <w:rFonts w:ascii="Times New Roman" w:hAnsi="Times New Roman"/>
          <w:i/>
          <w:szCs w:val="18"/>
        </w:rPr>
      </w:pPr>
      <w:r w:rsidRPr="009931DA">
        <w:rPr>
          <w:rFonts w:ascii="Times New Roman" w:hAnsi="Times New Roman"/>
          <w:i/>
          <w:szCs w:val="18"/>
        </w:rPr>
        <w:t>Conoscenze preliminari</w:t>
      </w:r>
    </w:p>
    <w:p w14:paraId="48D368F9" w14:textId="77777777" w:rsidR="00C504FD" w:rsidRPr="009931DA" w:rsidRDefault="00C504FD" w:rsidP="00C504FD">
      <w:pPr>
        <w:pStyle w:val="Testo2"/>
        <w:rPr>
          <w:rFonts w:ascii="Times New Roman" w:hAnsi="Times New Roman"/>
          <w:szCs w:val="18"/>
        </w:rPr>
      </w:pPr>
      <w:r w:rsidRPr="009931DA">
        <w:rPr>
          <w:rFonts w:ascii="Times New Roman" w:hAnsi="Times New Roman"/>
          <w:szCs w:val="18"/>
        </w:rPr>
        <w:t>È richiesta una conoscenza di base dei contenuti e dei principali problemi relativi alla redazione del bilancio d’esercizio. È prerequisito fondamentale la conoscenza della tecnica delle rilevazioni contabili con il metodo della partita doppia.Gli studenti, eventualmente non in possesso di tali conoscenze preliminari, dovranno acquisirle attraverso un’attività di studio individuale così da potere seguire efficacemente i contenuti proposti in questo insegnamento.</w:t>
      </w:r>
    </w:p>
    <w:p w14:paraId="716EF763" w14:textId="6EB215D7" w:rsidR="00C504FD" w:rsidRDefault="00C504FD" w:rsidP="00EC388E">
      <w:pPr>
        <w:pStyle w:val="Testo2"/>
        <w:rPr>
          <w:rStyle w:val="Collegamentoipertestuale"/>
          <w:rFonts w:ascii="Times New Roman" w:hAnsi="Times New Roman"/>
          <w:i/>
          <w:szCs w:val="18"/>
        </w:rPr>
      </w:pPr>
      <w:r w:rsidRPr="009931DA">
        <w:rPr>
          <w:rFonts w:ascii="Times New Roman" w:hAnsi="Times New Roman"/>
          <w:szCs w:val="18"/>
        </w:rPr>
        <w:t>A tal fine, si suggerisce il seguente testo:</w:t>
      </w:r>
      <w:r w:rsidR="00EC388E">
        <w:rPr>
          <w:rFonts w:ascii="Times New Roman" w:hAnsi="Times New Roman"/>
          <w:szCs w:val="18"/>
        </w:rPr>
        <w:t xml:space="preserve"> </w:t>
      </w:r>
      <w:r w:rsidRPr="009931DA">
        <w:rPr>
          <w:rFonts w:ascii="Times New Roman" w:hAnsi="Times New Roman"/>
          <w:smallCaps/>
          <w:spacing w:val="-5"/>
          <w:szCs w:val="18"/>
        </w:rPr>
        <w:t>G. Brunetti,</w:t>
      </w:r>
      <w:r w:rsidRPr="009931DA">
        <w:rPr>
          <w:rFonts w:ascii="Times New Roman" w:hAnsi="Times New Roman"/>
          <w:i/>
          <w:spacing w:val="-5"/>
          <w:szCs w:val="18"/>
        </w:rPr>
        <w:t xml:space="preserve"> Contabilità e bilancio d’esercizio,</w:t>
      </w:r>
      <w:r w:rsidRPr="009931DA">
        <w:rPr>
          <w:rFonts w:ascii="Times New Roman" w:hAnsi="Times New Roman"/>
          <w:spacing w:val="-5"/>
          <w:szCs w:val="18"/>
        </w:rPr>
        <w:t xml:space="preserve"> Etas, 2011.</w:t>
      </w:r>
      <w:r w:rsidR="000608D4">
        <w:rPr>
          <w:rStyle w:val="Collegamentoipertestuale"/>
          <w:rFonts w:ascii="Times New Roman" w:hAnsi="Times New Roman"/>
          <w:i/>
          <w:szCs w:val="18"/>
        </w:rPr>
        <w:t xml:space="preserve"> </w:t>
      </w:r>
    </w:p>
    <w:p w14:paraId="4915967D" w14:textId="196E5E0E" w:rsidR="00FA7804" w:rsidRPr="000B75C1" w:rsidRDefault="000B75C1" w:rsidP="000B75C1">
      <w:pPr>
        <w:spacing w:before="120" w:line="240" w:lineRule="exact"/>
        <w:ind w:left="284"/>
        <w:rPr>
          <w:i/>
          <w:sz w:val="18"/>
          <w:szCs w:val="18"/>
        </w:rPr>
      </w:pPr>
      <w:r>
        <w:rPr>
          <w:i/>
          <w:sz w:val="18"/>
          <w:szCs w:val="18"/>
        </w:rPr>
        <w:t>O</w:t>
      </w:r>
      <w:r w:rsidRPr="000B75C1">
        <w:rPr>
          <w:i/>
          <w:sz w:val="18"/>
          <w:szCs w:val="18"/>
        </w:rPr>
        <w:t>rario e luogo di ricevimento degli studenti</w:t>
      </w:r>
    </w:p>
    <w:p w14:paraId="5C3B0742" w14:textId="24CCF981" w:rsidR="00FA7804" w:rsidRPr="009931DA" w:rsidRDefault="00FA7804" w:rsidP="009931DA">
      <w:pPr>
        <w:pStyle w:val="Testo2"/>
        <w:rPr>
          <w:rFonts w:ascii="Times New Roman" w:hAnsi="Times New Roman"/>
          <w:szCs w:val="18"/>
        </w:rPr>
      </w:pPr>
      <w:r w:rsidRPr="009931DA">
        <w:rPr>
          <w:rFonts w:ascii="Times New Roman" w:hAnsi="Times New Roman"/>
          <w:szCs w:val="18"/>
        </w:rPr>
        <w:t>Il ricevimento studenti è programmato tutti i martedi alle ore 16.30 presso l’ufficio del docente (stanza 554, terzo piano della Facoltà di Economia sede di Roma)</w:t>
      </w:r>
      <w:r w:rsidR="00221B60">
        <w:rPr>
          <w:rFonts w:ascii="Times New Roman" w:hAnsi="Times New Roman"/>
          <w:szCs w:val="18"/>
        </w:rPr>
        <w:t xml:space="preserve"> oppure </w:t>
      </w:r>
      <w:r w:rsidRPr="009931DA">
        <w:rPr>
          <w:rFonts w:ascii="Times New Roman" w:hAnsi="Times New Roman"/>
          <w:szCs w:val="18"/>
        </w:rPr>
        <w:t>su Skype previo invio di una e-mail al docente (</w:t>
      </w:r>
      <w:hyperlink r:id="rId8" w:history="1">
        <w:r w:rsidRPr="009931DA">
          <w:rPr>
            <w:rStyle w:val="Collegamentoipertestuale"/>
            <w:rFonts w:ascii="Times New Roman" w:hAnsi="Times New Roman"/>
            <w:szCs w:val="18"/>
          </w:rPr>
          <w:t>marcogiovanni.rizzo@unicatt.it</w:t>
        </w:r>
      </w:hyperlink>
      <w:r w:rsidRPr="009931DA">
        <w:rPr>
          <w:rFonts w:ascii="Times New Roman" w:hAnsi="Times New Roman"/>
          <w:szCs w:val="18"/>
        </w:rPr>
        <w:t>).</w:t>
      </w:r>
    </w:p>
    <w:p w14:paraId="5F92649D" w14:textId="77777777" w:rsidR="00FA7804" w:rsidRPr="009931DA" w:rsidRDefault="00FA7804" w:rsidP="00C504FD">
      <w:pPr>
        <w:pStyle w:val="Testo2"/>
        <w:rPr>
          <w:rFonts w:ascii="Times New Roman" w:hAnsi="Times New Roman"/>
          <w:szCs w:val="18"/>
        </w:rPr>
      </w:pPr>
    </w:p>
    <w:sectPr w:rsidR="00FA7804" w:rsidRPr="009931D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9C23F" w14:textId="77777777" w:rsidR="0031421E" w:rsidRDefault="0031421E" w:rsidP="00E01E23">
      <w:pPr>
        <w:spacing w:line="240" w:lineRule="auto"/>
      </w:pPr>
      <w:r>
        <w:separator/>
      </w:r>
    </w:p>
  </w:endnote>
  <w:endnote w:type="continuationSeparator" w:id="0">
    <w:p w14:paraId="08B8B79C" w14:textId="77777777" w:rsidR="0031421E" w:rsidRDefault="0031421E" w:rsidP="00E01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4311D" w14:textId="77777777" w:rsidR="0031421E" w:rsidRDefault="0031421E" w:rsidP="00E01E23">
      <w:pPr>
        <w:spacing w:line="240" w:lineRule="auto"/>
      </w:pPr>
      <w:r>
        <w:separator/>
      </w:r>
    </w:p>
  </w:footnote>
  <w:footnote w:type="continuationSeparator" w:id="0">
    <w:p w14:paraId="5A3DFCE8" w14:textId="77777777" w:rsidR="0031421E" w:rsidRDefault="0031421E" w:rsidP="00E01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77919"/>
    <w:multiLevelType w:val="hybridMultilevel"/>
    <w:tmpl w:val="1EB8E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C05A95"/>
    <w:multiLevelType w:val="hybridMultilevel"/>
    <w:tmpl w:val="64F2FDE2"/>
    <w:lvl w:ilvl="0" w:tplc="ECB8FC2A">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E6C02D1"/>
    <w:multiLevelType w:val="hybridMultilevel"/>
    <w:tmpl w:val="35B0F3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0AB340B"/>
    <w:multiLevelType w:val="hybridMultilevel"/>
    <w:tmpl w:val="B06C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0A"/>
    <w:rsid w:val="000608D4"/>
    <w:rsid w:val="000B75C1"/>
    <w:rsid w:val="00124F0A"/>
    <w:rsid w:val="00187B99"/>
    <w:rsid w:val="002014DD"/>
    <w:rsid w:val="00221B60"/>
    <w:rsid w:val="00257172"/>
    <w:rsid w:val="00277DB4"/>
    <w:rsid w:val="002D5E17"/>
    <w:rsid w:val="0031421E"/>
    <w:rsid w:val="004A12C4"/>
    <w:rsid w:val="004D1217"/>
    <w:rsid w:val="004D6008"/>
    <w:rsid w:val="00640794"/>
    <w:rsid w:val="00693232"/>
    <w:rsid w:val="006A2338"/>
    <w:rsid w:val="006C5678"/>
    <w:rsid w:val="006F1772"/>
    <w:rsid w:val="007A48A9"/>
    <w:rsid w:val="007C7FCE"/>
    <w:rsid w:val="007D0247"/>
    <w:rsid w:val="00810C75"/>
    <w:rsid w:val="008942E7"/>
    <w:rsid w:val="008A1204"/>
    <w:rsid w:val="00900CCA"/>
    <w:rsid w:val="0090460A"/>
    <w:rsid w:val="00924B77"/>
    <w:rsid w:val="00940DA2"/>
    <w:rsid w:val="009931DA"/>
    <w:rsid w:val="009E055C"/>
    <w:rsid w:val="00A74F6F"/>
    <w:rsid w:val="00AD7557"/>
    <w:rsid w:val="00B50C5D"/>
    <w:rsid w:val="00B51253"/>
    <w:rsid w:val="00B525CC"/>
    <w:rsid w:val="00BD1D5A"/>
    <w:rsid w:val="00C504FD"/>
    <w:rsid w:val="00CD3443"/>
    <w:rsid w:val="00D404F2"/>
    <w:rsid w:val="00D56929"/>
    <w:rsid w:val="00E01E23"/>
    <w:rsid w:val="00E607E6"/>
    <w:rsid w:val="00EC388E"/>
    <w:rsid w:val="00F63B51"/>
    <w:rsid w:val="00FA7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23932"/>
  <w15:docId w15:val="{2A1D5ABD-5469-41E8-854B-F79D5942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01E23"/>
    <w:pPr>
      <w:spacing w:line="240" w:lineRule="auto"/>
    </w:pPr>
    <w:rPr>
      <w:szCs w:val="20"/>
    </w:rPr>
  </w:style>
  <w:style w:type="character" w:customStyle="1" w:styleId="TestonotaapidipaginaCarattere">
    <w:name w:val="Testo nota a piè di pagina Carattere"/>
    <w:basedOn w:val="Carpredefinitoparagrafo"/>
    <w:link w:val="Testonotaapidipagina"/>
    <w:rsid w:val="00E01E23"/>
  </w:style>
  <w:style w:type="character" w:styleId="Rimandonotaapidipagina">
    <w:name w:val="footnote reference"/>
    <w:basedOn w:val="Carpredefinitoparagrafo"/>
    <w:rsid w:val="00E01E23"/>
    <w:rPr>
      <w:vertAlign w:val="superscript"/>
    </w:rPr>
  </w:style>
  <w:style w:type="character" w:styleId="Collegamentoipertestuale">
    <w:name w:val="Hyperlink"/>
    <w:basedOn w:val="Carpredefinitoparagrafo"/>
    <w:rsid w:val="00E01E23"/>
    <w:rPr>
      <w:color w:val="0563C1" w:themeColor="hyperlink"/>
      <w:u w:val="single"/>
    </w:rPr>
  </w:style>
  <w:style w:type="paragraph" w:styleId="Intestazione">
    <w:name w:val="header"/>
    <w:basedOn w:val="Normale"/>
    <w:link w:val="IntestazioneCarattere"/>
    <w:unhideWhenUsed/>
    <w:rsid w:val="007D024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7D0247"/>
    <w:rPr>
      <w:szCs w:val="24"/>
    </w:rPr>
  </w:style>
  <w:style w:type="paragraph" w:styleId="Pidipagina">
    <w:name w:val="footer"/>
    <w:basedOn w:val="Normale"/>
    <w:link w:val="PidipaginaCarattere"/>
    <w:unhideWhenUsed/>
    <w:rsid w:val="007D024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D0247"/>
    <w:rPr>
      <w:szCs w:val="24"/>
    </w:rPr>
  </w:style>
  <w:style w:type="paragraph" w:styleId="Paragrafoelenco">
    <w:name w:val="List Paragraph"/>
    <w:basedOn w:val="Normale"/>
    <w:uiPriority w:val="34"/>
    <w:qFormat/>
    <w:rsid w:val="007D0247"/>
    <w:pPr>
      <w:tabs>
        <w:tab w:val="clear" w:pos="284"/>
      </w:tabs>
      <w:spacing w:line="240" w:lineRule="exact"/>
      <w:ind w:left="720"/>
      <w:contextualSpacing/>
    </w:pPr>
    <w:rPr>
      <w:rFonts w:eastAsia="MS Mincho"/>
    </w:rPr>
  </w:style>
  <w:style w:type="paragraph" w:styleId="Testonormale">
    <w:name w:val="Plain Text"/>
    <w:basedOn w:val="Normale"/>
    <w:link w:val="TestonormaleCarattere"/>
    <w:uiPriority w:val="99"/>
    <w:semiHidden/>
    <w:unhideWhenUsed/>
    <w:rsid w:val="00EC388E"/>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EC388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68858">
      <w:bodyDiv w:val="1"/>
      <w:marLeft w:val="0"/>
      <w:marRight w:val="0"/>
      <w:marTop w:val="0"/>
      <w:marBottom w:val="0"/>
      <w:divBdr>
        <w:top w:val="none" w:sz="0" w:space="0" w:color="auto"/>
        <w:left w:val="none" w:sz="0" w:space="0" w:color="auto"/>
        <w:bottom w:val="none" w:sz="0" w:space="0" w:color="auto"/>
        <w:right w:val="none" w:sz="0" w:space="0" w:color="auto"/>
      </w:divBdr>
    </w:div>
    <w:div w:id="672219330">
      <w:bodyDiv w:val="1"/>
      <w:marLeft w:val="0"/>
      <w:marRight w:val="0"/>
      <w:marTop w:val="0"/>
      <w:marBottom w:val="0"/>
      <w:divBdr>
        <w:top w:val="none" w:sz="0" w:space="0" w:color="auto"/>
        <w:left w:val="none" w:sz="0" w:space="0" w:color="auto"/>
        <w:bottom w:val="none" w:sz="0" w:space="0" w:color="auto"/>
        <w:right w:val="none" w:sz="0" w:space="0" w:color="auto"/>
      </w:divBdr>
    </w:div>
    <w:div w:id="1182476738">
      <w:bodyDiv w:val="1"/>
      <w:marLeft w:val="0"/>
      <w:marRight w:val="0"/>
      <w:marTop w:val="0"/>
      <w:marBottom w:val="0"/>
      <w:divBdr>
        <w:top w:val="none" w:sz="0" w:space="0" w:color="auto"/>
        <w:left w:val="none" w:sz="0" w:space="0" w:color="auto"/>
        <w:bottom w:val="none" w:sz="0" w:space="0" w:color="auto"/>
        <w:right w:val="none" w:sz="0" w:space="0" w:color="auto"/>
      </w:divBdr>
    </w:div>
    <w:div w:id="20301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giovanni.rizzo@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2B5C5-4FB9-49D4-AD4D-821B6BD7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802</Words>
  <Characters>5149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2021-06-03T09:18:00Z</dcterms:created>
  <dcterms:modified xsi:type="dcterms:W3CDTF">2021-06-03T09:18:00Z</dcterms:modified>
</cp:coreProperties>
</file>