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085E" w14:textId="77777777" w:rsidR="00557129" w:rsidRPr="005429A9" w:rsidRDefault="005429A9" w:rsidP="00557129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18"/>
          <w:lang w:val="en-US" w:eastAsia="it-IT"/>
        </w:rPr>
      </w:pPr>
      <w:r w:rsidRPr="005429A9">
        <w:rPr>
          <w:rFonts w:ascii="Times New Roman" w:eastAsia="Times New Roman" w:hAnsi="Times New Roman" w:cs="Times New Roman"/>
          <w:b/>
          <w:noProof/>
          <w:sz w:val="20"/>
          <w:szCs w:val="18"/>
          <w:lang w:val="en-US" w:eastAsia="it-IT"/>
        </w:rPr>
        <w:t>History of labour and labour relations</w:t>
      </w:r>
    </w:p>
    <w:p w14:paraId="2C0FBFB6" w14:textId="77777777" w:rsidR="00557129" w:rsidRDefault="00557129" w:rsidP="00557129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 w:rsidRPr="00557129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Prof. </w:t>
      </w:r>
      <w:r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Nicola Martinelli</w:t>
      </w:r>
      <w:r w:rsidRPr="00557129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; Prof. </w:t>
      </w:r>
      <w:r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Sabina Tagliavini</w:t>
      </w:r>
    </w:p>
    <w:p w14:paraId="265FE6F2" w14:textId="01E9458F" w:rsidR="00557129" w:rsidRPr="001A77BC" w:rsidRDefault="001A77BC" w:rsidP="0055712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</w:pPr>
      <w:bookmarkStart w:id="0" w:name="_GoBack"/>
      <w:bookmarkEnd w:id="0"/>
      <w:r w:rsidRPr="001A77BC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>COURSE AIMS AND INTENDED LEARNING OUTCOMES</w:t>
      </w:r>
    </w:p>
    <w:p w14:paraId="482B99EC" w14:textId="4ECA1F17" w:rsidR="00557129" w:rsidRPr="001A77BC" w:rsidRDefault="001A77BC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1A77BC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The course aims to take an in-depth, comparative (Italy, Europe</w:t>
      </w:r>
      <w:r w:rsidR="00557129" w:rsidRPr="001A77BC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, </w:t>
      </w:r>
      <w:r w:rsidRPr="001A77BC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the United States) a</w:t>
      </w:r>
      <w:r w:rsidR="00D80FAC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nd multi-disciplinary look</w:t>
      </w:r>
      <w:r w:rsidR="00557129" w:rsidRPr="001A77BC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at transformations in</w:t>
      </w:r>
      <w:r w:rsidRPr="001A77BC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production systems</w:t>
      </w:r>
      <w:r w:rsidR="00011914" w:rsidRPr="001A77BC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technological and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organisational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development of companies, the creation and development of collective relationships between workers and entrepreneurs</w:t>
      </w:r>
      <w:r w:rsidR="00D80FAC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, from a long-term perspective</w:t>
      </w:r>
    </w:p>
    <w:p w14:paraId="4BBCBB90" w14:textId="270DDEB0" w:rsidR="00557129" w:rsidRPr="0042519D" w:rsidRDefault="001A77BC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The role of </w:t>
      </w:r>
      <w:proofErr w:type="spellStart"/>
      <w:r w:rsidRP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organised</w:t>
      </w:r>
      <w:proofErr w:type="spellEnd"/>
      <w:r w:rsidRP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</w:t>
      </w:r>
      <w:proofErr w:type="spellStart"/>
      <w:r w:rsidRP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labour</w:t>
      </w:r>
      <w:proofErr w:type="spellEnd"/>
      <w:r w:rsidRP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and social players will also be considered in relation to </w:t>
      </w:r>
      <w:r w:rsidR="0042519D" w:rsidRP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the emergence of pluralist democratic frameworks</w:t>
      </w:r>
      <w:r w:rsidR="00557129" w:rsidRP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, </w:t>
      </w:r>
      <w:r w:rsid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to the end of the “</w:t>
      </w:r>
      <w:proofErr w:type="spellStart"/>
      <w:r w:rsid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labour</w:t>
      </w:r>
      <w:proofErr w:type="spellEnd"/>
      <w:r w:rsid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-goods” logic and to the incomplete emergence of the centrality of workers within companies and within the contemporary economic and social balance</w:t>
      </w:r>
      <w:r w:rsidR="00557129" w:rsidRPr="004251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.</w:t>
      </w:r>
    </w:p>
    <w:p w14:paraId="2274726F" w14:textId="57A31949" w:rsidR="00980CAB" w:rsidRPr="00AA129D" w:rsidRDefault="00410C26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The first module explores the transformation of </w:t>
      </w:r>
      <w:proofErr w:type="spellStart"/>
      <w:r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labour</w:t>
      </w:r>
      <w:proofErr w:type="spellEnd"/>
      <w:r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from old corporations of the past to </w:t>
      </w:r>
      <w:proofErr w:type="spellStart"/>
      <w:r w:rsidR="00AA129D"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organisational</w:t>
      </w:r>
      <w:proofErr w:type="spellEnd"/>
      <w:r w:rsidR="00AA129D"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forms of t</w:t>
      </w:r>
      <w:r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wentieth-century </w:t>
      </w:r>
      <w:r w:rsidR="00AA129D"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businesses</w:t>
      </w:r>
      <w:r w:rsidR="00980CAB"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  <w:r w:rsidR="00AA129D"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Emphasis will be placed on the origins, nature and purposes of workers’ and entrepreneurs’</w:t>
      </w:r>
      <w:r w:rsid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organizations </w:t>
      </w:r>
      <w:r w:rsidR="00AA129D"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in relation to economic development and various political-institutional frameworks in the European and North American environments up to the end of the Twentie</w:t>
      </w:r>
      <w:r w:rsid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th century and the emergence of</w:t>
      </w:r>
      <w:r w:rsidR="00980CAB"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</w:t>
      </w:r>
      <w:r w:rsidR="00980CAB" w:rsidRPr="00AA129D">
        <w:rPr>
          <w:rFonts w:ascii="Times New Roman" w:eastAsia="Times New Roman" w:hAnsi="Times New Roman" w:cs="Times New Roman"/>
          <w:iCs/>
          <w:sz w:val="20"/>
          <w:szCs w:val="18"/>
          <w:lang w:val="en-US" w:eastAsia="it-IT"/>
        </w:rPr>
        <w:t>new unionism</w:t>
      </w:r>
      <w:r w:rsidR="00980CAB" w:rsidRPr="00AA129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</w:p>
    <w:p w14:paraId="6856CE1C" w14:textId="77777777" w:rsidR="00980CAB" w:rsidRPr="00EE075D" w:rsidRDefault="00EE075D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EE075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The second module concentrates on the example of Italy and highlights the development, characteristics and limi</w:t>
      </w:r>
      <w:r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tations of the social regulation</w:t>
      </w:r>
      <w:r w:rsidRPr="00EE075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system in Italy</w:t>
      </w:r>
      <w:r w:rsidR="00980CAB" w:rsidRPr="00EE075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  <w:r w:rsidRPr="00EE075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Corporate cases, also presented by means of accounts by experts, will introduce students to topics pertaining to negotiating relationships</w:t>
      </w:r>
      <w:r w:rsidR="00980CAB" w:rsidRPr="00EE075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; </w:t>
      </w:r>
      <w:r w:rsidRPr="00EE075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active learning methodology will allow students</w:t>
      </w:r>
      <w:r w:rsidR="00BF2DC6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to apply knowledge acquired from real cases and contexts and experience the complexities of negotiation</w:t>
      </w:r>
      <w:r w:rsidR="00980CAB" w:rsidRPr="00EE075D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.</w:t>
      </w:r>
    </w:p>
    <w:p w14:paraId="652DF471" w14:textId="77777777" w:rsidR="00980CAB" w:rsidRPr="00DF6CC8" w:rsidRDefault="000B70DB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BF2DC6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A</w:t>
      </w:r>
      <w:r w:rsidR="00BF2DC6" w:rsidRPr="00BF2DC6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 the end of the course students will have developed skills (knowledge, abilities and awareness) required for the management of relations with companies and trade unions</w:t>
      </w:r>
      <w:r w:rsidR="00BF2DC6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and for the collective negotiation process within complex </w:t>
      </w:r>
      <w:proofErr w:type="spellStart"/>
      <w:r w:rsidR="00BF2DC6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organisations</w:t>
      </w:r>
      <w:proofErr w:type="spellEnd"/>
      <w:r w:rsidR="00011914" w:rsidRPr="00BF2DC6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  <w:r w:rsidR="00BF2DC6" w:rsidRPr="00BF2DC6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Students will be able to apply the knowledge they have gained, to enhance their awareness and ability to </w:t>
      </w:r>
      <w:r w:rsidR="00BF2DC6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understand past and current complex economic phenomena</w:t>
      </w:r>
      <w:r w:rsidR="00B81DE5" w:rsidRPr="00BF2DC6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  <w:r w:rsidR="00BF2DC6"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In particular, they will be able to </w:t>
      </w:r>
      <w:proofErr w:type="spellStart"/>
      <w:r w:rsidR="00BF2DC6"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recognise</w:t>
      </w:r>
      <w:proofErr w:type="spellEnd"/>
      <w:r w:rsidR="00BF2DC6"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the relevance of the «human factor</w:t>
      </w:r>
      <w:r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», </w:t>
      </w:r>
      <w:r w:rsidR="00BF2DC6"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of collective negotiation</w:t>
      </w:r>
      <w:r w:rsidR="00DF6CC8"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and of social institutions for the promotion of sustainable economic-social development processes by companies and workers</w:t>
      </w:r>
      <w:r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. S</w:t>
      </w:r>
      <w:r w:rsidR="00DF6CC8"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tudents will be familiar with </w:t>
      </w:r>
      <w:proofErr w:type="spellStart"/>
      <w:r w:rsidR="00DF6CC8"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specialised</w:t>
      </w:r>
      <w:proofErr w:type="spellEnd"/>
      <w:r w:rsidR="00DF6CC8"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language used in the environment of collective negotiation and industrial relations in general</w:t>
      </w:r>
      <w:r w:rsidRPr="00DF6CC8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.</w:t>
      </w:r>
    </w:p>
    <w:p w14:paraId="2F077EF3" w14:textId="77777777" w:rsidR="00BC4DEF" w:rsidRPr="00D80FAC" w:rsidRDefault="001A77BC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sz w:val="18"/>
          <w:szCs w:val="24"/>
          <w:lang w:val="en-US" w:eastAsia="it-IT"/>
        </w:rPr>
      </w:pPr>
      <w:r w:rsidRPr="00D80FAC"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  <w:t>COURSE CONTENT</w:t>
      </w:r>
    </w:p>
    <w:p w14:paraId="4D9DF955" w14:textId="3B17A693" w:rsidR="00BC4DEF" w:rsidRPr="00D37804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proofErr w:type="spellStart"/>
      <w:r w:rsidRPr="00D37804">
        <w:rPr>
          <w:rFonts w:ascii="Times" w:eastAsia="Times New Roman" w:hAnsi="Times" w:cs="Times New Roman"/>
          <w:smallCaps/>
          <w:sz w:val="18"/>
          <w:szCs w:val="18"/>
          <w:lang w:eastAsia="it-IT"/>
        </w:rPr>
        <w:lastRenderedPageBreak/>
        <w:t>Modul</w:t>
      </w:r>
      <w:r w:rsidR="00942049" w:rsidRPr="00D37804">
        <w:rPr>
          <w:rFonts w:ascii="Times" w:eastAsia="Times New Roman" w:hAnsi="Times" w:cs="Times New Roman"/>
          <w:smallCaps/>
          <w:sz w:val="18"/>
          <w:szCs w:val="18"/>
          <w:lang w:eastAsia="it-IT"/>
        </w:rPr>
        <w:t>e</w:t>
      </w:r>
      <w:proofErr w:type="spellEnd"/>
      <w:r w:rsidR="00942049" w:rsidRPr="00D37804"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 one</w:t>
      </w:r>
      <w:r w:rsidR="00D37804" w:rsidRPr="00D37804"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 </w:t>
      </w:r>
      <w:r w:rsidRPr="00D37804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="00302AC9" w:rsidRPr="00D37804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</w:t>
      </w:r>
      <w:r w:rsidRPr="00D37804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rof. Nicola Martinelli</w:t>
      </w:r>
      <w:r w:rsidRPr="00D37804">
        <w:rPr>
          <w:rFonts w:ascii="Times" w:eastAsia="Times New Roman" w:hAnsi="Times" w:cs="Times New Roman"/>
          <w:smallCaps/>
          <w:sz w:val="20"/>
          <w:szCs w:val="20"/>
          <w:lang w:eastAsia="it-IT"/>
        </w:rPr>
        <w:t>)</w:t>
      </w:r>
    </w:p>
    <w:p w14:paraId="40730F8A" w14:textId="77777777" w:rsidR="00BC4DEF" w:rsidRPr="006E0B6D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E0B6D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>1)</w:t>
      </w:r>
      <w:r w:rsidRPr="006E0B6D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ab/>
      </w:r>
      <w:proofErr w:type="spellStart"/>
      <w:r w:rsidR="006E0B6D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Labour</w:t>
      </w:r>
      <w:proofErr w:type="spellEnd"/>
      <w:r w:rsidR="006E0B6D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 xml:space="preserve"> and </w:t>
      </w:r>
      <w:proofErr w:type="spellStart"/>
      <w:r w:rsidR="006E0B6D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labour</w:t>
      </w:r>
      <w:proofErr w:type="spellEnd"/>
      <w:r w:rsidR="006E0B6D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 xml:space="preserve"> representation</w:t>
      </w:r>
      <w:r w:rsidR="006E0B6D" w:rsidRPr="006E0B6D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 xml:space="preserve">: the origins (nineteenth </w:t>
      </w:r>
      <w:proofErr w:type="gramStart"/>
      <w:r w:rsidR="006E0B6D" w:rsidRPr="006E0B6D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century</w:t>
      </w:r>
      <w:r w:rsidRPr="006E0B6D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.-</w:t>
      </w:r>
      <w:proofErr w:type="gramEnd"/>
      <w:r w:rsidRPr="006E0B6D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1914)</w:t>
      </w:r>
    </w:p>
    <w:p w14:paraId="1927FCEC" w14:textId="77777777" w:rsidR="00BC4DEF" w:rsidRPr="006E0B6D" w:rsidRDefault="006E0B6D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Introduction: basic concepts and historiographical categories</w:t>
      </w:r>
      <w:r w:rsidR="00BC4DEF"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.</w:t>
      </w:r>
    </w:p>
    <w:p w14:paraId="2E1EB0C5" w14:textId="77777777" w:rsidR="00BC4DEF" w:rsidRPr="006E0B6D" w:rsidRDefault="006E0B6D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The </w:t>
      </w:r>
      <w:proofErr w:type="spellStart"/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organisation</w:t>
      </w:r>
      <w:proofErr w:type="spellEnd"/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of </w:t>
      </w:r>
      <w:proofErr w:type="spellStart"/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labour</w:t>
      </w:r>
      <w:proofErr w:type="spellEnd"/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– manufacturing and factories</w:t>
      </w:r>
      <w:r w:rsidR="00BC4DEF"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.</w:t>
      </w:r>
    </w:p>
    <w:p w14:paraId="6A703088" w14:textId="77777777" w:rsidR="00BC4DEF" w:rsidRPr="006E0B6D" w:rsidRDefault="006E0B6D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The nature and purpose of </w:t>
      </w:r>
      <w:proofErr w:type="spellStart"/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labour</w:t>
      </w:r>
      <w:proofErr w:type="spellEnd"/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representation</w:t>
      </w:r>
      <w:r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: </w:t>
      </w:r>
      <w:r w:rsidR="00BC4DEF"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Trade unions.</w:t>
      </w:r>
    </w:p>
    <w:p w14:paraId="6D02CFBC" w14:textId="77777777" w:rsidR="00BC4DEF" w:rsidRPr="006E0B6D" w:rsidRDefault="006E0B6D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The British ideal type and the pluralistic derivations in continental Europe</w:t>
      </w:r>
      <w:r w:rsidR="00BC4DEF"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.</w:t>
      </w:r>
    </w:p>
    <w:p w14:paraId="1FE84294" w14:textId="77777777" w:rsidR="00BC4DEF" w:rsidRPr="00C461FF" w:rsidRDefault="00C461F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C461FF">
        <w:rPr>
          <w:rFonts w:ascii="Times" w:eastAsia="MS Mincho" w:hAnsi="Times" w:cs="Times New Roman"/>
          <w:sz w:val="20"/>
          <w:szCs w:val="20"/>
          <w:lang w:val="en-US" w:eastAsia="it-IT"/>
        </w:rPr>
        <w:t>Representation of interests and the economic system of industrial capitalism.</w:t>
      </w:r>
    </w:p>
    <w:p w14:paraId="2C4EF52B" w14:textId="77777777" w:rsidR="00BC4DEF" w:rsidRPr="00C461F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/>
          <w:sz w:val="20"/>
          <w:szCs w:val="20"/>
          <w:lang w:val="en-US" w:eastAsia="it-IT"/>
        </w:rPr>
      </w:pPr>
      <w:r w:rsidRPr="00C461FF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>2)</w:t>
      </w:r>
      <w:r w:rsidRPr="00C461FF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ab/>
      </w:r>
      <w:r w:rsidR="00C461FF" w:rsidRPr="00C461FF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Capitalism of monopolies and the restructuring of representation</w:t>
      </w:r>
      <w:r w:rsidRPr="00C461FF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 xml:space="preserve"> (1914 - 1945)</w:t>
      </w:r>
    </w:p>
    <w:p w14:paraId="6C203E72" w14:textId="77777777" w:rsidR="00BC4DEF" w:rsidRPr="006E0B6D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C461FF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ab/>
      </w:r>
      <w:r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>f</w:t>
      </w:r>
      <w:r w:rsidR="006E0B6D"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>.  The new industrial paradigms: Taylor and</w:t>
      </w:r>
      <w:r w:rsidRPr="006E0B6D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Ford.</w:t>
      </w:r>
    </w:p>
    <w:p w14:paraId="2C0894B9" w14:textId="77777777" w:rsidR="00BC4DEF" w:rsidRPr="006E0B6D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Cs/>
          <w:sz w:val="20"/>
          <w:szCs w:val="20"/>
          <w:lang w:val="en-US" w:eastAsia="it-IT"/>
        </w:rPr>
      </w:pPr>
      <w:r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ab/>
      </w:r>
      <w:r w:rsidR="006E0B6D"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g. Democratic freedom vs. </w:t>
      </w:r>
      <w:proofErr w:type="spellStart"/>
      <w:r w:rsidR="006E0B6D"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>institutionalisation</w:t>
      </w:r>
      <w:proofErr w:type="spellEnd"/>
      <w:r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>.</w:t>
      </w:r>
    </w:p>
    <w:p w14:paraId="603E5A0B" w14:textId="77777777" w:rsidR="00BC4DEF" w:rsidRPr="006E0B6D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Cs/>
          <w:sz w:val="20"/>
          <w:szCs w:val="20"/>
          <w:lang w:val="en-US" w:eastAsia="it-IT"/>
        </w:rPr>
      </w:pPr>
      <w:r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ab/>
      </w:r>
      <w:r w:rsidR="006E0B6D"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>h. T</w:t>
      </w:r>
      <w:r w:rsid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>he</w:t>
      </w:r>
      <w:r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 USA</w:t>
      </w:r>
      <w:r w:rsidR="006E0B6D"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 experience</w:t>
      </w:r>
      <w:r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: </w:t>
      </w:r>
      <w:r w:rsidRPr="006E0B6D">
        <w:rPr>
          <w:rFonts w:ascii="Times" w:eastAsia="Times New Roman" w:hAnsi="Times" w:cs="Times New Roman"/>
          <w:sz w:val="20"/>
          <w:szCs w:val="20"/>
          <w:lang w:val="en-US" w:eastAsia="it-IT"/>
        </w:rPr>
        <w:t>New deal</w:t>
      </w:r>
      <w:r w:rsid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 and</w:t>
      </w:r>
      <w:r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 </w:t>
      </w:r>
      <w:r w:rsidRPr="00C461FF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«</w:t>
      </w:r>
      <w:r w:rsidRPr="00C461FF">
        <w:rPr>
          <w:rFonts w:ascii="Times" w:eastAsia="Times New Roman" w:hAnsi="Times" w:cs="Times New Roman"/>
          <w:sz w:val="20"/>
          <w:szCs w:val="20"/>
          <w:lang w:val="en-US" w:eastAsia="it-IT"/>
        </w:rPr>
        <w:t>new unionism</w:t>
      </w:r>
      <w:r w:rsidRPr="00C461FF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».</w:t>
      </w:r>
    </w:p>
    <w:p w14:paraId="531133DB" w14:textId="77777777" w:rsidR="00BC4DEF" w:rsidRPr="000E05F8" w:rsidRDefault="00BC4DEF" w:rsidP="008A3B7C">
      <w:pPr>
        <w:tabs>
          <w:tab w:val="left" w:pos="284"/>
        </w:tabs>
        <w:spacing w:before="120" w:after="0" w:line="220" w:lineRule="exact"/>
        <w:jc w:val="both"/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</w:pPr>
      <w:r w:rsidRPr="006E0B6D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ab/>
      </w:r>
      <w:r w:rsidR="00942049" w:rsidRPr="000E05F8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>Module two</w:t>
      </w:r>
      <w:r w:rsidRPr="000E05F8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 xml:space="preserve"> </w:t>
      </w:r>
      <w:r w:rsidRPr="000E05F8">
        <w:rPr>
          <w:rFonts w:ascii="Times" w:eastAsia="Times New Roman" w:hAnsi="Times" w:cs="Times New Roman"/>
          <w:smallCaps/>
          <w:sz w:val="20"/>
          <w:szCs w:val="20"/>
          <w:lang w:val="en-US" w:eastAsia="it-IT"/>
        </w:rPr>
        <w:t>(</w:t>
      </w:r>
      <w:r w:rsidR="00302AC9" w:rsidRPr="000E05F8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P</w:t>
      </w:r>
      <w:r w:rsidRPr="000E05F8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 xml:space="preserve">rof. Sabina </w:t>
      </w:r>
      <w:proofErr w:type="spellStart"/>
      <w:r w:rsidRPr="000E05F8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Tagliavini</w:t>
      </w:r>
      <w:proofErr w:type="spellEnd"/>
      <w:r w:rsidRPr="000E05F8">
        <w:rPr>
          <w:rFonts w:ascii="Times" w:eastAsia="Times New Roman" w:hAnsi="Times" w:cs="Times New Roman"/>
          <w:smallCaps/>
          <w:sz w:val="20"/>
          <w:szCs w:val="20"/>
          <w:lang w:val="en-US" w:eastAsia="it-IT"/>
        </w:rPr>
        <w:t>)</w:t>
      </w:r>
    </w:p>
    <w:p w14:paraId="55FF4CEC" w14:textId="77777777" w:rsidR="00BC4DEF" w:rsidRPr="000E05F8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it-IT"/>
        </w:rPr>
      </w:pPr>
      <w:r w:rsidRPr="000E05F8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>1)</w:t>
      </w:r>
      <w:r w:rsidRPr="000E05F8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ab/>
      </w:r>
      <w:r w:rsidR="000E05F8" w:rsidRPr="000E05F8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The reform of</w:t>
      </w:r>
      <w:r w:rsidRPr="000E05F8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 xml:space="preserve"> «new unionism» in </w:t>
      </w:r>
      <w:r w:rsidR="000E05F8" w:rsidRPr="000E05F8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 xml:space="preserve">continental </w:t>
      </w:r>
      <w:r w:rsidRPr="000E05F8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Europ</w:t>
      </w:r>
      <w:r w:rsidR="000E05F8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e</w:t>
      </w:r>
    </w:p>
    <w:p w14:paraId="3E36D6F2" w14:textId="77777777" w:rsidR="00BC4DEF" w:rsidRPr="002152E9" w:rsidRDefault="002152E9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2152E9">
        <w:rPr>
          <w:rFonts w:ascii="Times" w:eastAsia="MS Mincho" w:hAnsi="Times" w:cs="Times New Roman"/>
          <w:sz w:val="20"/>
          <w:szCs w:val="20"/>
          <w:lang w:val="en-US" w:eastAsia="it-IT"/>
        </w:rPr>
        <w:t>Lines of devel</w:t>
      </w:r>
      <w:r>
        <w:rPr>
          <w:rFonts w:ascii="Times" w:eastAsia="MS Mincho" w:hAnsi="Times" w:cs="Times New Roman"/>
          <w:sz w:val="20"/>
          <w:szCs w:val="20"/>
          <w:lang w:val="en-US" w:eastAsia="it-IT"/>
        </w:rPr>
        <w:t>opment:</w:t>
      </w:r>
      <w:r w:rsidR="00D80FAC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</w:t>
      </w:r>
      <w:r>
        <w:rPr>
          <w:rFonts w:ascii="Times" w:eastAsia="MS Mincho" w:hAnsi="Times" w:cs="Times New Roman"/>
          <w:sz w:val="20"/>
          <w:szCs w:val="20"/>
          <w:lang w:val="en-US" w:eastAsia="it-IT"/>
        </w:rPr>
        <w:t>from the Webb model</w:t>
      </w:r>
      <w:r w:rsidRPr="002152E9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to pluralist doctrines</w:t>
      </w:r>
      <w:r w:rsidR="00BC4DEF" w:rsidRPr="002152E9">
        <w:rPr>
          <w:rFonts w:ascii="Times" w:eastAsia="MS Mincho" w:hAnsi="Times" w:cs="Times New Roman"/>
          <w:sz w:val="20"/>
          <w:szCs w:val="20"/>
          <w:lang w:val="en-US" w:eastAsia="it-IT"/>
        </w:rPr>
        <w:t>.</w:t>
      </w:r>
    </w:p>
    <w:p w14:paraId="58E0DA41" w14:textId="77777777" w:rsidR="00BC4DEF" w:rsidRPr="002152E9" w:rsidRDefault="002152E9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2152E9">
        <w:rPr>
          <w:rFonts w:ascii="Times" w:eastAsia="MS Mincho" w:hAnsi="Times" w:cs="Times New Roman"/>
          <w:sz w:val="20"/>
          <w:szCs w:val="20"/>
          <w:lang w:val="en-US" w:eastAsia="it-IT"/>
        </w:rPr>
        <w:t>Trade unions and industrial relations in «mixed economics» systems.</w:t>
      </w:r>
    </w:p>
    <w:p w14:paraId="4521CF5F" w14:textId="77777777" w:rsidR="00BC4DEF" w:rsidRPr="00AE05CC" w:rsidRDefault="002152E9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 New Roman" w:eastAsia="MS Mincho" w:hAnsi="Times New Roman" w:cs="Times New Roman"/>
          <w:sz w:val="20"/>
          <w:szCs w:val="24"/>
          <w:lang w:val="en-US" w:eastAsia="it-IT"/>
        </w:rPr>
      </w:pPr>
      <w:r w:rsidRPr="00AE05CC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Social relations within companies: </w:t>
      </w:r>
      <w:r w:rsidR="00BC4DEF" w:rsidRPr="00AE05CC">
        <w:rPr>
          <w:rFonts w:ascii="Times" w:eastAsia="MS Mincho" w:hAnsi="Times" w:cs="Times New Roman"/>
          <w:sz w:val="20"/>
          <w:szCs w:val="20"/>
          <w:lang w:val="en-US" w:eastAsia="it-IT"/>
        </w:rPr>
        <w:t>Mario Romani</w:t>
      </w:r>
      <w:r w:rsidRPr="00AE05CC">
        <w:rPr>
          <w:rFonts w:ascii="Times" w:eastAsia="MS Mincho" w:hAnsi="Times" w:cs="Times New Roman"/>
          <w:sz w:val="20"/>
          <w:szCs w:val="20"/>
          <w:lang w:val="en-US" w:eastAsia="it-IT"/>
        </w:rPr>
        <w:t>’s concept</w:t>
      </w:r>
      <w:r w:rsidR="00BC4DEF" w:rsidRPr="00AE05CC">
        <w:rPr>
          <w:rFonts w:ascii="Times" w:eastAsia="MS Mincho" w:hAnsi="Times" w:cs="Times New Roman"/>
          <w:sz w:val="20"/>
          <w:szCs w:val="20"/>
          <w:lang w:val="en-US" w:eastAsia="it-IT"/>
        </w:rPr>
        <w:t>.</w:t>
      </w:r>
    </w:p>
    <w:p w14:paraId="3D1D4E99" w14:textId="77777777" w:rsidR="00BC4DEF" w:rsidRPr="00072F0D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072F0D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2) </w:t>
      </w:r>
      <w:r w:rsidR="00072F0D" w:rsidRPr="00072F0D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Incomplete regulation: the case of Italy in the twentieth century</w:t>
      </w:r>
      <w:r w:rsidRPr="00072F0D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.</w:t>
      </w:r>
    </w:p>
    <w:p w14:paraId="285D0A51" w14:textId="77777777" w:rsidR="00BC4DEF" w:rsidRPr="00AE05CC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072F0D">
        <w:rPr>
          <w:rFonts w:ascii="Times" w:eastAsia="Times New Roman" w:hAnsi="Times" w:cs="Times New Roman"/>
          <w:sz w:val="20"/>
          <w:szCs w:val="20"/>
          <w:lang w:val="en-US" w:eastAsia="it-IT"/>
        </w:rPr>
        <w:tab/>
      </w:r>
      <w:r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>d.</w:t>
      </w:r>
      <w:r w:rsidR="00AE05CC"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The origins of negotiation and representation</w:t>
      </w:r>
      <w:r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</w:p>
    <w:p w14:paraId="14618AE3" w14:textId="77777777" w:rsidR="00BC4DEF" w:rsidRPr="00AE05CC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ab/>
      </w:r>
      <w:r w:rsidR="00AE05CC" w:rsidRPr="00D80FA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e.  </w:t>
      </w:r>
      <w:r w:rsidR="00AE05CC"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>Industrial relations during the years of the «economic miracle</w:t>
      </w:r>
      <w:r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>».</w:t>
      </w:r>
    </w:p>
    <w:p w14:paraId="7D19E88C" w14:textId="77777777" w:rsidR="00BC4DEF" w:rsidRPr="00072F0D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ab/>
      </w:r>
      <w:r w:rsidR="00AE05CC" w:rsidRPr="00D80FA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f.  </w:t>
      </w:r>
      <w:r w:rsidR="00AE05CC" w:rsidRPr="00072F0D">
        <w:rPr>
          <w:rFonts w:ascii="Times" w:eastAsia="Times New Roman" w:hAnsi="Times" w:cs="Times New Roman"/>
          <w:sz w:val="20"/>
          <w:szCs w:val="20"/>
          <w:lang w:val="en-US" w:eastAsia="it-IT"/>
        </w:rPr>
        <w:t>The contract regulation crisis and permanent conflict</w:t>
      </w:r>
      <w:r w:rsidRPr="00072F0D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</w:p>
    <w:p w14:paraId="65FB4B01" w14:textId="77777777" w:rsidR="00BC4DEF" w:rsidRPr="00AE05CC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</w:pPr>
      <w:r w:rsidRPr="00072F0D">
        <w:rPr>
          <w:rFonts w:ascii="Times" w:eastAsia="Times New Roman" w:hAnsi="Times" w:cs="Times New Roman"/>
          <w:sz w:val="20"/>
          <w:szCs w:val="20"/>
          <w:lang w:val="en-US" w:eastAsia="it-IT"/>
        </w:rPr>
        <w:tab/>
      </w:r>
      <w:r w:rsidR="00AE05CC"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g. The rebuilding </w:t>
      </w:r>
      <w:r w:rsidR="00AE05CC">
        <w:rPr>
          <w:rFonts w:ascii="Times" w:eastAsia="Times New Roman" w:hAnsi="Times" w:cs="Times New Roman"/>
          <w:sz w:val="20"/>
          <w:szCs w:val="20"/>
          <w:lang w:val="en-US" w:eastAsia="it-IT"/>
        </w:rPr>
        <w:t>of relations,</w:t>
      </w:r>
      <w:r w:rsidR="00E72002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neo-liberalism</w:t>
      </w:r>
      <w:r w:rsidR="00AE05CC"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and new responsibility</w:t>
      </w:r>
      <w:r w:rsidRPr="00AE05C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. </w:t>
      </w:r>
    </w:p>
    <w:p w14:paraId="747940D9" w14:textId="77777777" w:rsidR="00BC4DEF" w:rsidRPr="00BC4DEF" w:rsidRDefault="001A77BC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READING LIST</w:t>
      </w:r>
    </w:p>
    <w:p w14:paraId="6AB9BCB7" w14:textId="77777777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M. Romani,</w:t>
      </w:r>
      <w:r w:rsidRPr="00BC4DEF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Appunti sull'evoluzione del sindacato,</w:t>
      </w:r>
      <w:r w:rsidR="00942049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Edizioni Lavoro, Rome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, 1981 (o</w:t>
      </w:r>
      <w:r w:rsidR="00942049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r later editions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). </w:t>
      </w:r>
    </w:p>
    <w:p w14:paraId="7289AA4B" w14:textId="77777777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M. De Luca,</w:t>
      </w:r>
      <w:r w:rsidRPr="00BC4DEF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«Nel rispetto dei reciproci ruoli…». Lineamenti di storia della contrattazione collettiva in Italia,</w:t>
      </w:r>
      <w:r w:rsidR="00942049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Vita e Pensiero, Milan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, 2013. </w:t>
      </w:r>
    </w:p>
    <w:p w14:paraId="2656FC14" w14:textId="77777777" w:rsidR="00BC4DEF" w:rsidRPr="00E72002" w:rsidRDefault="00E72002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E7200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Papers, reading texts and videos provided by the lecturer and posted on</w:t>
      </w:r>
      <w:r w:rsidR="00BC4DEF" w:rsidRPr="00E7200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 xml:space="preserve"> Blackboard.</w:t>
      </w:r>
    </w:p>
    <w:p w14:paraId="7211566A" w14:textId="77777777" w:rsidR="00BC4DEF" w:rsidRPr="00E72002" w:rsidRDefault="00E72002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E72002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Attending students will receive information regarding the use of the reading list and course content </w:t>
      </w:r>
      <w:r w:rsidR="00BC4DEF" w:rsidRPr="00E72002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  <w:r w:rsidRPr="00E72002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for the examination</w:t>
      </w:r>
      <w:r w:rsidR="00BC4DEF" w:rsidRPr="00E72002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.</w:t>
      </w:r>
    </w:p>
    <w:p w14:paraId="1E2D27D5" w14:textId="77777777" w:rsidR="00BC4DEF" w:rsidRPr="00435050" w:rsidRDefault="001A77BC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</w:pPr>
      <w:r w:rsidRPr="00435050"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  <w:t>TEACHING METHOD</w:t>
      </w:r>
    </w:p>
    <w:p w14:paraId="455DCBA7" w14:textId="77777777" w:rsidR="00BC4DEF" w:rsidRPr="00435050" w:rsidRDefault="00435050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43505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Frontal lectures or remote lectures via</w:t>
      </w:r>
      <w:r w:rsidR="00BC4DEF" w:rsidRPr="00435050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 Blackboard</w:t>
      </w:r>
      <w:r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. </w:t>
      </w:r>
      <w:r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Accounts from experts</w:t>
      </w:r>
      <w:r w:rsidR="00BC4DEF" w:rsidRPr="00D80FAC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. </w:t>
      </w:r>
      <w:r w:rsidRPr="0043505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Active learning (analysis of texts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, multimedia documentation, case studies</w:t>
      </w:r>
      <w:r w:rsidR="00BC4DEF" w:rsidRPr="0043505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).</w:t>
      </w:r>
    </w:p>
    <w:p w14:paraId="3A5AA521" w14:textId="77777777" w:rsidR="00BC4DEF" w:rsidRPr="00435050" w:rsidRDefault="001A77BC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</w:pPr>
      <w:r w:rsidRPr="00435050"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  <w:t>ASSESSMENT METHOD AND CRITERIA</w:t>
      </w:r>
    </w:p>
    <w:p w14:paraId="427DA633" w14:textId="77777777" w:rsidR="00BC4DEF" w:rsidRPr="002B3767" w:rsidRDefault="002B3767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</w:pPr>
      <w:r w:rsidRPr="002B376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oral examination will be in the form of an interview</w:t>
      </w:r>
      <w:r w:rsidR="00BC4DEF" w:rsidRPr="002B376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. </w:t>
      </w:r>
      <w:r w:rsidRPr="002B376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Assessment will be based on three criteria</w:t>
      </w:r>
      <w:r w:rsidRPr="002B376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: knowledge of the basic notions of the subject and historicsl events in chronological order</w:t>
      </w:r>
      <w:r w:rsidR="00BC4DEF" w:rsidRPr="002B376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; </w:t>
      </w:r>
      <w:r w:rsidRPr="002B376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the ability to perform comparative analysis b</w:t>
      </w:r>
      <w:r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etween contexts and experiences located in different places and at different times</w:t>
      </w:r>
      <w:r w:rsidR="00830D76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; full mastery of the connections </w:t>
      </w:r>
      <w:r w:rsidR="00830D76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lastRenderedPageBreak/>
        <w:t xml:space="preserve">between the cause and effect of historical processes and interpretative categories of the subject </w:t>
      </w:r>
      <w:r w:rsidR="00BC4DEF" w:rsidRPr="002B376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.</w:t>
      </w:r>
    </w:p>
    <w:p w14:paraId="695DC9BE" w14:textId="77777777" w:rsidR="00BC4DEF" w:rsidRPr="00D80FAC" w:rsidRDefault="00D80FAC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</w:pPr>
      <w:r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Assessment is based on the following: the accuracy and relevance of students’ answers; the appropriate use of concepts and terminology specific to the subject; a full grasp of the chronology</w:t>
      </w:r>
      <w:r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; the development of diachronic and synchronic analysis of phenomena; different study levels of course topics</w:t>
      </w:r>
      <w:r w:rsidR="00BC4DEF"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. </w:t>
      </w:r>
      <w:r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The final element of assessment is students’ mastery of interpretative connections</w:t>
      </w:r>
      <w:r w:rsidR="00BC4DEF"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.</w:t>
      </w:r>
    </w:p>
    <w:p w14:paraId="4E116859" w14:textId="77777777" w:rsidR="00BC4DEF" w:rsidRPr="00D80FAC" w:rsidRDefault="00D80FAC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</w:pPr>
      <w:r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There is a single final mark and 50% of it is determined by basic knowledge (concepts, terminology, chronology),</w:t>
      </w:r>
      <w:r w:rsidR="00BC4DEF"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 25% </w:t>
      </w:r>
      <w:r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by intermediate knowledge</w:t>
      </w:r>
      <w:r w:rsidR="00BC4DEF"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 (</w:t>
      </w:r>
      <w:r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first level of argumentation, comparative analysis),</w:t>
      </w:r>
      <w:r w:rsidR="00BC4DEF"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 25% </w:t>
      </w:r>
      <w:r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by the full mastery of the subject</w:t>
      </w:r>
      <w:r w:rsidR="00BC4DEF"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 (</w:t>
      </w:r>
      <w:r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complex argumentation, nessi interpretative connections</w:t>
      </w:r>
      <w:r w:rsidR="00BC4DEF" w:rsidRPr="00D80FAC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).</w:t>
      </w:r>
    </w:p>
    <w:p w14:paraId="0CDCEE82" w14:textId="77777777" w:rsidR="00BC4DEF" w:rsidRPr="00196441" w:rsidRDefault="00196441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196441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Any active participation in class work</w:t>
      </w:r>
      <w:r w:rsidR="00BC4DEF" w:rsidRPr="00196441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(</w:t>
      </w:r>
      <w:r w:rsidRPr="00196441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detailed reports, analysis of documentation and video material, case studies</w:t>
      </w:r>
      <w:r w:rsidR="00BC4DEF" w:rsidRPr="00196441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) </w:t>
      </w:r>
      <w:r w:rsidRPr="00196441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will make students eligible for 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additional assessment for the final mark awarded for the final examination</w:t>
      </w:r>
      <w:r w:rsidR="00BC4DEF" w:rsidRPr="00196441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.</w:t>
      </w:r>
    </w:p>
    <w:p w14:paraId="12B6B258" w14:textId="77777777" w:rsidR="00BC4DEF" w:rsidRPr="00D37804" w:rsidRDefault="001A77BC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</w:pPr>
      <w:r w:rsidRPr="00D37804"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  <w:t>NOTES AND PREREQUISITES</w:t>
      </w:r>
    </w:p>
    <w:p w14:paraId="05E48787" w14:textId="77777777" w:rsidR="00BC4DEF" w:rsidRPr="00196441" w:rsidRDefault="00196441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196441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Students should have knowledge of the main events of contemporary history, as found in any good secondary-school history textbook.</w:t>
      </w:r>
      <w:r w:rsidR="00BC4DEF" w:rsidRPr="00196441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</w:p>
    <w:p w14:paraId="2B300A4E" w14:textId="77777777" w:rsidR="00BC4DEF" w:rsidRPr="005429A9" w:rsidRDefault="005429A9" w:rsidP="005429A9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students.</w:t>
      </w:r>
    </w:p>
    <w:sectPr w:rsidR="00BC4DEF" w:rsidRPr="005429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44F3" w14:textId="77777777" w:rsidR="00F153BC" w:rsidRDefault="00F153BC" w:rsidP="00BC4DEF">
      <w:pPr>
        <w:spacing w:after="0" w:line="240" w:lineRule="auto"/>
      </w:pPr>
      <w:r>
        <w:separator/>
      </w:r>
    </w:p>
  </w:endnote>
  <w:endnote w:type="continuationSeparator" w:id="0">
    <w:p w14:paraId="4268D28F" w14:textId="77777777" w:rsidR="00F153BC" w:rsidRDefault="00F153BC" w:rsidP="00B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1A85" w14:textId="77777777" w:rsidR="00F153BC" w:rsidRDefault="00F153BC" w:rsidP="00BC4DEF">
      <w:pPr>
        <w:spacing w:after="0" w:line="240" w:lineRule="auto"/>
      </w:pPr>
      <w:r>
        <w:separator/>
      </w:r>
    </w:p>
  </w:footnote>
  <w:footnote w:type="continuationSeparator" w:id="0">
    <w:p w14:paraId="682C246A" w14:textId="77777777" w:rsidR="00F153BC" w:rsidRDefault="00F153BC" w:rsidP="00BC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5C91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A85012"/>
    <w:multiLevelType w:val="hybridMultilevel"/>
    <w:tmpl w:val="2ECCA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0B0F"/>
    <w:multiLevelType w:val="hybridMultilevel"/>
    <w:tmpl w:val="BD24A5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129"/>
    <w:rsid w:val="00011914"/>
    <w:rsid w:val="00072F0D"/>
    <w:rsid w:val="000B70DB"/>
    <w:rsid w:val="000E05F8"/>
    <w:rsid w:val="000F71B6"/>
    <w:rsid w:val="00100DEC"/>
    <w:rsid w:val="00102468"/>
    <w:rsid w:val="00196441"/>
    <w:rsid w:val="001A77BC"/>
    <w:rsid w:val="00210719"/>
    <w:rsid w:val="002152E9"/>
    <w:rsid w:val="002B3767"/>
    <w:rsid w:val="00302AC9"/>
    <w:rsid w:val="00410C26"/>
    <w:rsid w:val="0042519D"/>
    <w:rsid w:val="00435050"/>
    <w:rsid w:val="005429A9"/>
    <w:rsid w:val="00557129"/>
    <w:rsid w:val="006108AF"/>
    <w:rsid w:val="00655E33"/>
    <w:rsid w:val="006E0B6D"/>
    <w:rsid w:val="0074557B"/>
    <w:rsid w:val="00817E08"/>
    <w:rsid w:val="00830D76"/>
    <w:rsid w:val="008629B5"/>
    <w:rsid w:val="008A3B7C"/>
    <w:rsid w:val="008D06DC"/>
    <w:rsid w:val="00942049"/>
    <w:rsid w:val="00980CAB"/>
    <w:rsid w:val="0099137B"/>
    <w:rsid w:val="00AA129D"/>
    <w:rsid w:val="00AE05CC"/>
    <w:rsid w:val="00B81DE5"/>
    <w:rsid w:val="00BB3BF9"/>
    <w:rsid w:val="00BC4DEF"/>
    <w:rsid w:val="00BF2DC6"/>
    <w:rsid w:val="00C461FF"/>
    <w:rsid w:val="00CF4046"/>
    <w:rsid w:val="00D37804"/>
    <w:rsid w:val="00D80FAC"/>
    <w:rsid w:val="00DE12E8"/>
    <w:rsid w:val="00DF6CC8"/>
    <w:rsid w:val="00E3329B"/>
    <w:rsid w:val="00E40BAE"/>
    <w:rsid w:val="00E72002"/>
    <w:rsid w:val="00EE075D"/>
    <w:rsid w:val="00F153BC"/>
    <w:rsid w:val="00FD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7F71"/>
  <w15:docId w15:val="{FB867316-6158-4B16-8241-4F502C81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3B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BC4DE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D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C4D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4DEF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C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Nicola (nicola.martinelli)</dc:creator>
  <cp:lastModifiedBy>Bisello Stefano</cp:lastModifiedBy>
  <cp:revision>5</cp:revision>
  <dcterms:created xsi:type="dcterms:W3CDTF">2021-09-24T17:12:00Z</dcterms:created>
  <dcterms:modified xsi:type="dcterms:W3CDTF">2021-11-17T09:34:00Z</dcterms:modified>
</cp:coreProperties>
</file>