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393D" w14:textId="402B7C05" w:rsidR="00194C29" w:rsidRPr="00940017" w:rsidRDefault="00194C29" w:rsidP="00194C29">
      <w:pPr>
        <w:pStyle w:val="Titolo1"/>
        <w:rPr>
          <w:rFonts w:ascii="Times-Roman" w:hAnsi="Times-Roman" w:cs="Times-Roman"/>
          <w:bCs/>
          <w:lang w:val="en-US"/>
        </w:rPr>
      </w:pPr>
      <w:r w:rsidRPr="00940017">
        <w:rPr>
          <w:lang w:val="en-US"/>
        </w:rPr>
        <w:t>Healthcare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</w:t>
      </w:r>
      <w:r w:rsidR="00CC357A">
        <w:rPr>
          <w:lang w:val="en-US"/>
        </w:rPr>
        <w:t>nsurance in comparative systems</w:t>
      </w:r>
    </w:p>
    <w:p w14:paraId="2256CD87" w14:textId="1617807C" w:rsidR="00642CB6" w:rsidRPr="00CC357A" w:rsidRDefault="00B56EB7" w:rsidP="00B56EB7">
      <w:pPr>
        <w:pStyle w:val="Titolo2"/>
        <w:jc w:val="both"/>
        <w:rPr>
          <w:lang w:val="en-US"/>
        </w:rPr>
      </w:pPr>
      <w:r w:rsidRPr="00B65A89">
        <w:t>Prof.</w:t>
      </w:r>
      <w:r w:rsidR="00CC357A">
        <w:t xml:space="preserve"> </w:t>
      </w:r>
      <w:r w:rsidR="00194C29" w:rsidRPr="00B65A89">
        <w:t>Antonio</w:t>
      </w:r>
      <w:r w:rsidR="00CC357A">
        <w:t xml:space="preserve"> </w:t>
      </w:r>
      <w:r w:rsidR="00194C29" w:rsidRPr="00B65A89">
        <w:t>Giulio</w:t>
      </w:r>
      <w:r w:rsidR="00CC357A">
        <w:t xml:space="preserve"> </w:t>
      </w:r>
      <w:r w:rsidR="00194C29" w:rsidRPr="00B65A89">
        <w:t>de</w:t>
      </w:r>
      <w:r w:rsidR="00CC357A">
        <w:t xml:space="preserve"> </w:t>
      </w:r>
      <w:r w:rsidR="00194C29" w:rsidRPr="00B65A89">
        <w:t>Belvis;</w:t>
      </w:r>
      <w:r w:rsidR="00CC357A">
        <w:t xml:space="preserve"> </w:t>
      </w:r>
      <w:r w:rsidR="00CC2096" w:rsidRPr="00B65A89">
        <w:t>Prof.</w:t>
      </w:r>
      <w:r w:rsidR="00CC357A">
        <w:t xml:space="preserve"> </w:t>
      </w:r>
      <w:r w:rsidR="00194C29" w:rsidRPr="00CC357A">
        <w:rPr>
          <w:lang w:val="en-US"/>
        </w:rPr>
        <w:t>Joan</w:t>
      </w:r>
      <w:r w:rsidR="00CC357A">
        <w:rPr>
          <w:lang w:val="en-US"/>
        </w:rPr>
        <w:t xml:space="preserve"> </w:t>
      </w:r>
      <w:r w:rsidR="00194C29" w:rsidRPr="00CC357A">
        <w:rPr>
          <w:lang w:val="en-US"/>
        </w:rPr>
        <w:t>Costa</w:t>
      </w:r>
      <w:r w:rsidR="00CC357A">
        <w:rPr>
          <w:lang w:val="en-US"/>
        </w:rPr>
        <w:t xml:space="preserve"> </w:t>
      </w:r>
      <w:r w:rsidR="00194C29" w:rsidRPr="00CC357A">
        <w:rPr>
          <w:lang w:val="en-US"/>
        </w:rPr>
        <w:t>Font</w:t>
      </w:r>
    </w:p>
    <w:p w14:paraId="7F53DE17" w14:textId="7BB58796" w:rsidR="00314F14" w:rsidRPr="00F8435E" w:rsidRDefault="00314F14" w:rsidP="00314F14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F8435E">
        <w:rPr>
          <w:b/>
          <w:bCs/>
          <w:i/>
          <w:iCs/>
          <w:sz w:val="18"/>
          <w:szCs w:val="18"/>
          <w:lang w:val="en-GB"/>
        </w:rPr>
        <w:t>COURSE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F8435E" w:rsidRPr="00F8435E">
        <w:rPr>
          <w:b/>
          <w:bCs/>
          <w:i/>
          <w:iCs/>
          <w:sz w:val="18"/>
          <w:szCs w:val="18"/>
          <w:lang w:val="en-GB"/>
        </w:rPr>
        <w:t>AIMS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F8435E" w:rsidRPr="00F8435E">
        <w:rPr>
          <w:b/>
          <w:bCs/>
          <w:i/>
          <w:iCs/>
          <w:sz w:val="18"/>
          <w:szCs w:val="18"/>
          <w:lang w:val="en-GB"/>
        </w:rPr>
        <w:t>AND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F8435E" w:rsidRPr="00F8435E">
        <w:rPr>
          <w:b/>
          <w:bCs/>
          <w:i/>
          <w:iCs/>
          <w:sz w:val="18"/>
          <w:szCs w:val="18"/>
          <w:lang w:val="en-GB"/>
        </w:rPr>
        <w:t>INTENDED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F8435E">
        <w:rPr>
          <w:b/>
          <w:bCs/>
          <w:i/>
          <w:iCs/>
          <w:sz w:val="18"/>
          <w:szCs w:val="18"/>
          <w:lang w:val="en-GB"/>
        </w:rPr>
        <w:t>LEARNING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F8435E">
        <w:rPr>
          <w:b/>
          <w:bCs/>
          <w:i/>
          <w:iCs/>
          <w:sz w:val="18"/>
          <w:szCs w:val="18"/>
          <w:lang w:val="en-GB"/>
        </w:rPr>
        <w:t>OUTCOMES</w:t>
      </w:r>
    </w:p>
    <w:p w14:paraId="668BD62E" w14:textId="41EFBB74" w:rsidR="008338AC" w:rsidRDefault="008338AC" w:rsidP="00194C29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main</w:t>
      </w:r>
      <w:r w:rsidR="00CC357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course</w:t>
      </w:r>
      <w:r w:rsidR="00CC357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objectives</w:t>
      </w:r>
      <w:r w:rsidR="00CC357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are:</w:t>
      </w:r>
    </w:p>
    <w:p w14:paraId="586C852B" w14:textId="285EA81D" w:rsidR="00194C29" w:rsidRPr="00940017" w:rsidRDefault="008338AC" w:rsidP="00194C29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>1.</w:t>
      </w:r>
      <w:r w:rsidR="00CC357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provide</w:t>
      </w:r>
      <w:r w:rsidR="00CC357A"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way</w:t>
      </w:r>
      <w:r w:rsidR="00CC357A"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think</w:t>
      </w:r>
      <w:r w:rsidR="000E6EAD">
        <w:rPr>
          <w:szCs w:val="20"/>
          <w:lang w:val="en-US"/>
        </w:rPr>
        <w:t>ing</w:t>
      </w:r>
      <w:r w:rsidR="00CC357A">
        <w:rPr>
          <w:szCs w:val="20"/>
          <w:lang w:val="en-US"/>
        </w:rPr>
        <w:t xml:space="preserve"> </w:t>
      </w:r>
      <w:r w:rsidR="000E6EAD">
        <w:rPr>
          <w:szCs w:val="20"/>
          <w:lang w:val="en-US"/>
        </w:rPr>
        <w:t>about</w:t>
      </w:r>
      <w:r w:rsidR="00CC357A">
        <w:rPr>
          <w:szCs w:val="20"/>
          <w:lang w:val="en-US"/>
        </w:rPr>
        <w:t xml:space="preserve"> </w:t>
      </w:r>
      <w:r w:rsidR="000E6EAD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="000E6EAD">
        <w:rPr>
          <w:szCs w:val="20"/>
          <w:lang w:val="en-US"/>
        </w:rPr>
        <w:t>care</w:t>
      </w:r>
      <w:r w:rsidR="00CC357A">
        <w:rPr>
          <w:szCs w:val="20"/>
          <w:lang w:val="en-US"/>
        </w:rPr>
        <w:t xml:space="preserve"> </w:t>
      </w:r>
      <w:r w:rsidR="000E6EAD">
        <w:rPr>
          <w:szCs w:val="20"/>
          <w:lang w:val="en-US"/>
        </w:rPr>
        <w:t>insurance</w:t>
      </w:r>
    </w:p>
    <w:p w14:paraId="563DA274" w14:textId="266D72FB" w:rsidR="00194C29" w:rsidRPr="00940017" w:rsidRDefault="00194C29" w:rsidP="00194C29">
      <w:pPr>
        <w:spacing w:line="240" w:lineRule="exact"/>
        <w:rPr>
          <w:szCs w:val="20"/>
          <w:lang w:val="en-US"/>
        </w:rPr>
      </w:pPr>
      <w:r w:rsidRPr="00940017">
        <w:rPr>
          <w:szCs w:val="20"/>
          <w:lang w:val="en-US"/>
        </w:rPr>
        <w:t>2.</w:t>
      </w:r>
      <w:r w:rsidRPr="00940017">
        <w:rPr>
          <w:szCs w:val="20"/>
          <w:lang w:val="en-US"/>
        </w:rPr>
        <w:tab/>
        <w:t>Understand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different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systems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designs</w:t>
      </w:r>
    </w:p>
    <w:p w14:paraId="158E2232" w14:textId="3EFACF88" w:rsidR="00194C29" w:rsidRPr="005926D3" w:rsidRDefault="00194C29" w:rsidP="00194C29">
      <w:pPr>
        <w:spacing w:line="240" w:lineRule="exact"/>
        <w:ind w:left="284" w:hanging="284"/>
        <w:rPr>
          <w:szCs w:val="20"/>
          <w:lang w:val="en-US"/>
        </w:rPr>
      </w:pPr>
      <w:r w:rsidRPr="00940017">
        <w:rPr>
          <w:szCs w:val="20"/>
          <w:lang w:val="en-US"/>
        </w:rPr>
        <w:t>3.</w:t>
      </w:r>
      <w:r w:rsidRPr="00940017">
        <w:rPr>
          <w:szCs w:val="20"/>
          <w:lang w:val="en-US"/>
        </w:rPr>
        <w:tab/>
        <w:t>A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clear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analytical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way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examining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care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reforms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systems,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according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="00062306" w:rsidRPr="005926D3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="00062306" w:rsidRPr="005926D3">
        <w:rPr>
          <w:szCs w:val="20"/>
          <w:lang w:val="en-US"/>
        </w:rPr>
        <w:t>economic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public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perspective</w:t>
      </w:r>
      <w:r w:rsidR="00CC357A">
        <w:rPr>
          <w:szCs w:val="20"/>
          <w:lang w:val="en-US"/>
        </w:rPr>
        <w:t xml:space="preserve"> </w:t>
      </w:r>
    </w:p>
    <w:p w14:paraId="08C29AC7" w14:textId="4C741846" w:rsidR="00194C29" w:rsidRPr="005926D3" w:rsidRDefault="00194C29" w:rsidP="00194C29">
      <w:p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4.</w:t>
      </w:r>
      <w:r w:rsidRPr="005926D3">
        <w:rPr>
          <w:szCs w:val="20"/>
          <w:lang w:val="en-US"/>
        </w:rPr>
        <w:tab/>
        <w:t>To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understand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policy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challenges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="00062306" w:rsidRPr="005926D3">
        <w:rPr>
          <w:szCs w:val="20"/>
          <w:lang w:val="en-US"/>
        </w:rPr>
        <w:t>insurance,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ageing,</w:t>
      </w:r>
      <w:r w:rsidR="00CC357A">
        <w:rPr>
          <w:szCs w:val="20"/>
          <w:lang w:val="en-US"/>
        </w:rPr>
        <w:t xml:space="preserve"> </w:t>
      </w:r>
      <w:r w:rsidR="00062306" w:rsidRPr="005926D3">
        <w:rPr>
          <w:szCs w:val="20"/>
          <w:lang w:val="en-US"/>
        </w:rPr>
        <w:t>innovation,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="00062306" w:rsidRPr="005926D3">
        <w:rPr>
          <w:szCs w:val="20"/>
          <w:lang w:val="en-US"/>
        </w:rPr>
        <w:t>inequality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in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sector.</w:t>
      </w:r>
      <w:r w:rsidR="00CC357A">
        <w:rPr>
          <w:szCs w:val="20"/>
          <w:lang w:val="en-US"/>
        </w:rPr>
        <w:t xml:space="preserve"> </w:t>
      </w:r>
    </w:p>
    <w:p w14:paraId="3E97D28E" w14:textId="401B1DD4" w:rsidR="00940017" w:rsidRPr="005926D3" w:rsidRDefault="00940017" w:rsidP="00940017">
      <w:p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At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end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course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student</w:t>
      </w:r>
      <w:r w:rsidR="00F26A9A" w:rsidRPr="005926D3">
        <w:rPr>
          <w:szCs w:val="20"/>
          <w:lang w:val="en-US"/>
        </w:rPr>
        <w:t>:</w:t>
      </w:r>
      <w:r w:rsidR="00CC357A">
        <w:rPr>
          <w:szCs w:val="20"/>
          <w:lang w:val="en-US"/>
        </w:rPr>
        <w:t xml:space="preserve"> </w:t>
      </w:r>
    </w:p>
    <w:p w14:paraId="61755EC3" w14:textId="6AACD4BA" w:rsidR="00940017" w:rsidRPr="005926D3" w:rsidRDefault="00940017" w:rsidP="00940017">
      <w:pPr>
        <w:pStyle w:val="Paragrafoelenco"/>
        <w:numPr>
          <w:ilvl w:val="0"/>
          <w:numId w:val="3"/>
        </w:num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know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main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theoretical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models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that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explain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organizations,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governance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management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systems;</w:t>
      </w:r>
      <w:r w:rsidR="00CC357A">
        <w:rPr>
          <w:szCs w:val="20"/>
          <w:lang w:val="en-US"/>
        </w:rPr>
        <w:t xml:space="preserve"> </w:t>
      </w:r>
    </w:p>
    <w:p w14:paraId="6EC13C1F" w14:textId="0A2E44AD" w:rsidR="00940017" w:rsidRPr="005926D3" w:rsidRDefault="00940017" w:rsidP="00940017">
      <w:pPr>
        <w:pStyle w:val="Paragrafoelenco"/>
        <w:numPr>
          <w:ilvl w:val="0"/>
          <w:numId w:val="3"/>
        </w:num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be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</w:t>
      </w:r>
      <w:r w:rsidR="00362A03" w:rsidRPr="005926D3">
        <w:rPr>
          <w:szCs w:val="20"/>
          <w:lang w:val="en-US"/>
        </w:rPr>
        <w:t>ble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define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main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domains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function</w:t>
      </w:r>
      <w:r w:rsidR="00362A03" w:rsidRPr="005926D3">
        <w:rPr>
          <w:szCs w:val="20"/>
          <w:lang w:val="en-US"/>
        </w:rPr>
        <w:t>ing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in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systems;</w:t>
      </w:r>
      <w:r w:rsidR="00CC357A">
        <w:rPr>
          <w:szCs w:val="20"/>
          <w:lang w:val="en-US"/>
        </w:rPr>
        <w:t xml:space="preserve"> </w:t>
      </w:r>
    </w:p>
    <w:p w14:paraId="062C76F0" w14:textId="1DF6F8FA" w:rsidR="00940017" w:rsidRPr="005926D3" w:rsidRDefault="00940017" w:rsidP="00940017">
      <w:pPr>
        <w:pStyle w:val="Paragrafoelenco"/>
        <w:numPr>
          <w:ilvl w:val="0"/>
          <w:numId w:val="3"/>
        </w:num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be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able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build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dashboard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indicators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measure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performan</w:t>
      </w:r>
      <w:r w:rsidR="00362A03" w:rsidRPr="005926D3">
        <w:rPr>
          <w:szCs w:val="20"/>
          <w:lang w:val="en-US"/>
        </w:rPr>
        <w:t>ce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an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systems;</w:t>
      </w:r>
      <w:r w:rsidR="00CC357A">
        <w:rPr>
          <w:szCs w:val="20"/>
          <w:lang w:val="en-US"/>
        </w:rPr>
        <w:t xml:space="preserve"> </w:t>
      </w:r>
    </w:p>
    <w:p w14:paraId="72DB8A75" w14:textId="58215E0D" w:rsidR="00940017" w:rsidRPr="005926D3" w:rsidRDefault="00940017" w:rsidP="00940017">
      <w:pPr>
        <w:pStyle w:val="Paragrafoelenco"/>
        <w:numPr>
          <w:ilvl w:val="0"/>
          <w:numId w:val="3"/>
        </w:numPr>
        <w:spacing w:line="240" w:lineRule="exact"/>
        <w:rPr>
          <w:szCs w:val="20"/>
          <w:lang w:val="en-US"/>
        </w:rPr>
      </w:pPr>
      <w:r w:rsidRPr="005926D3">
        <w:rPr>
          <w:szCs w:val="20"/>
          <w:lang w:val="en-US"/>
        </w:rPr>
        <w:t>Given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public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issue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(eg: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vaccination,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non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communicable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disease</w:t>
      </w:r>
      <w:r w:rsidR="000774A6">
        <w:rPr>
          <w:szCs w:val="20"/>
          <w:lang w:val="en-US"/>
        </w:rPr>
        <w:t>s,…</w:t>
      </w:r>
      <w:r w:rsidRPr="005926D3">
        <w:rPr>
          <w:szCs w:val="20"/>
          <w:lang w:val="en-US"/>
        </w:rPr>
        <w:t>)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be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able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compare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main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functions,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organization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services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(</w:t>
      </w:r>
      <w:r w:rsidR="00362A03" w:rsidRPr="005926D3">
        <w:rPr>
          <w:szCs w:val="20"/>
          <w:lang w:val="en-US"/>
        </w:rPr>
        <w:t>ie,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promotion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prevention,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diagnostics,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tr</w:t>
      </w:r>
      <w:r w:rsidR="00362A03" w:rsidRPr="005926D3">
        <w:rPr>
          <w:szCs w:val="20"/>
          <w:lang w:val="en-US"/>
        </w:rPr>
        <w:t>eatment</w:t>
      </w:r>
      <w:r w:rsidRPr="005926D3">
        <w:rPr>
          <w:szCs w:val="20"/>
          <w:lang w:val="en-US"/>
        </w:rPr>
        <w:t>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follow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up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rehabilitation),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non</w:t>
      </w:r>
      <w:r w:rsidR="00CC357A">
        <w:rPr>
          <w:szCs w:val="20"/>
          <w:lang w:val="en-US"/>
        </w:rPr>
        <w:t xml:space="preserve"> </w:t>
      </w:r>
      <w:r w:rsidR="00362A03"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interventions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policies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among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a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panel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OECD</w:t>
      </w:r>
      <w:r w:rsidR="00CC357A">
        <w:rPr>
          <w:szCs w:val="20"/>
          <w:lang w:val="en-US"/>
        </w:rPr>
        <w:t xml:space="preserve"> </w:t>
      </w:r>
      <w:r w:rsidRPr="005926D3">
        <w:rPr>
          <w:szCs w:val="20"/>
          <w:lang w:val="en-US"/>
        </w:rPr>
        <w:t>countries.</w:t>
      </w:r>
      <w:r w:rsidR="00CC357A">
        <w:rPr>
          <w:szCs w:val="20"/>
          <w:lang w:val="en-US"/>
        </w:rPr>
        <w:t xml:space="preserve"> </w:t>
      </w:r>
      <w:r w:rsidR="009C611A" w:rsidRPr="005926D3">
        <w:rPr>
          <w:szCs w:val="20"/>
          <w:lang w:val="en-US"/>
        </w:rPr>
        <w:t>Focus</w:t>
      </w:r>
      <w:r w:rsidR="00CC357A">
        <w:rPr>
          <w:szCs w:val="20"/>
          <w:lang w:val="en-US"/>
        </w:rPr>
        <w:t xml:space="preserve"> </w:t>
      </w:r>
      <w:r w:rsidR="009C611A" w:rsidRPr="005926D3">
        <w:rPr>
          <w:szCs w:val="20"/>
          <w:lang w:val="en-US"/>
        </w:rPr>
        <w:t>on</w:t>
      </w:r>
      <w:r w:rsidR="00CC357A">
        <w:rPr>
          <w:szCs w:val="20"/>
          <w:lang w:val="en-US"/>
        </w:rPr>
        <w:t xml:space="preserve"> </w:t>
      </w:r>
      <w:r w:rsidR="009C611A" w:rsidRPr="005926D3">
        <w:rPr>
          <w:szCs w:val="20"/>
          <w:lang w:val="en-US"/>
        </w:rPr>
        <w:t>Covid</w:t>
      </w:r>
      <w:r w:rsidR="00CC357A">
        <w:rPr>
          <w:szCs w:val="20"/>
          <w:lang w:val="en-US"/>
        </w:rPr>
        <w:t xml:space="preserve"> </w:t>
      </w:r>
      <w:r w:rsidR="009C611A" w:rsidRPr="005926D3">
        <w:rPr>
          <w:szCs w:val="20"/>
          <w:lang w:val="en-US"/>
        </w:rPr>
        <w:t>19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epidemics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healthcare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systems:</w:t>
      </w:r>
      <w:r w:rsidR="00CC357A">
        <w:rPr>
          <w:szCs w:val="20"/>
          <w:lang w:val="en-US"/>
        </w:rPr>
        <w:t xml:space="preserve"> </w:t>
      </w:r>
      <w:r w:rsidR="009C611A" w:rsidRPr="005926D3">
        <w:rPr>
          <w:szCs w:val="20"/>
          <w:lang w:val="en-US"/>
        </w:rPr>
        <w:t>chall</w:t>
      </w:r>
      <w:r w:rsidR="004932FF" w:rsidRPr="005926D3">
        <w:rPr>
          <w:szCs w:val="20"/>
          <w:lang w:val="en-US"/>
        </w:rPr>
        <w:t>e</w:t>
      </w:r>
      <w:r w:rsidR="009C611A" w:rsidRPr="005926D3">
        <w:rPr>
          <w:szCs w:val="20"/>
          <w:lang w:val="en-US"/>
        </w:rPr>
        <w:t>nges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="00C77A4E" w:rsidRPr="005926D3">
        <w:rPr>
          <w:szCs w:val="20"/>
          <w:lang w:val="en-US"/>
        </w:rPr>
        <w:t>responses</w:t>
      </w:r>
      <w:r w:rsidR="009C611A" w:rsidRPr="005926D3">
        <w:rPr>
          <w:szCs w:val="20"/>
          <w:lang w:val="en-US"/>
        </w:rPr>
        <w:t>.</w:t>
      </w:r>
    </w:p>
    <w:p w14:paraId="6B5BB053" w14:textId="1743DCEB" w:rsidR="00194C29" w:rsidRPr="00F8435E" w:rsidRDefault="00194C29" w:rsidP="00194C29">
      <w:pPr>
        <w:spacing w:before="240" w:after="120"/>
        <w:rPr>
          <w:b/>
          <w:bCs/>
          <w:sz w:val="18"/>
          <w:szCs w:val="18"/>
          <w:lang w:val="en-GB"/>
        </w:rPr>
      </w:pPr>
      <w:r w:rsidRPr="00F8435E">
        <w:rPr>
          <w:b/>
          <w:bCs/>
          <w:i/>
          <w:iCs/>
          <w:sz w:val="18"/>
          <w:szCs w:val="18"/>
          <w:lang w:val="en-GB"/>
        </w:rPr>
        <w:t>COURSE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F8435E">
        <w:rPr>
          <w:b/>
          <w:bCs/>
          <w:i/>
          <w:iCs/>
          <w:sz w:val="18"/>
          <w:szCs w:val="18"/>
          <w:lang w:val="en-GB"/>
        </w:rPr>
        <w:t>CONTENT</w:t>
      </w:r>
    </w:p>
    <w:p w14:paraId="378849E1" w14:textId="034481A9" w:rsidR="00194C29" w:rsidRPr="00940017" w:rsidRDefault="00194C29" w:rsidP="00194C29">
      <w:pPr>
        <w:spacing w:line="240" w:lineRule="exact"/>
        <w:rPr>
          <w:szCs w:val="20"/>
          <w:lang w:val="en-US"/>
        </w:rPr>
      </w:pP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course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first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outline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approaches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analyze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organization,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financing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delivery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services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among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different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care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models.</w:t>
      </w:r>
    </w:p>
    <w:p w14:paraId="0286FB9B" w14:textId="02E12FD2" w:rsidR="00194C29" w:rsidRPr="00940017" w:rsidRDefault="00CC357A" w:rsidP="00194C29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We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will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classify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and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describe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the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main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institutional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framework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for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health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policy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and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the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process,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content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and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implementation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of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this</w:t>
      </w:r>
      <w:r>
        <w:rPr>
          <w:szCs w:val="20"/>
          <w:lang w:val="en-US"/>
        </w:rPr>
        <w:t xml:space="preserve"> </w:t>
      </w:r>
      <w:r w:rsidR="00194C29" w:rsidRPr="00940017">
        <w:rPr>
          <w:szCs w:val="20"/>
          <w:lang w:val="en-US"/>
        </w:rPr>
        <w:t>policy.</w:t>
      </w:r>
      <w:r>
        <w:rPr>
          <w:szCs w:val="20"/>
          <w:lang w:val="en-US"/>
        </w:rPr>
        <w:t xml:space="preserve"> </w:t>
      </w:r>
    </w:p>
    <w:p w14:paraId="0F6F2C00" w14:textId="40C45406" w:rsidR="00194C29" w:rsidRPr="00940017" w:rsidRDefault="00194C29" w:rsidP="00194C29">
      <w:pPr>
        <w:spacing w:line="240" w:lineRule="exact"/>
        <w:rPr>
          <w:szCs w:val="20"/>
          <w:lang w:val="en-US"/>
        </w:rPr>
      </w:pPr>
      <w:r w:rsidRPr="00940017">
        <w:rPr>
          <w:szCs w:val="20"/>
          <w:lang w:val="en-US"/>
        </w:rPr>
        <w:t>After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classifying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models,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we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proceed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by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looking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at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main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dimensions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of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systems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performance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how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compare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performance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in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primary,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secondary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tertiary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care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across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the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several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models.</w:t>
      </w:r>
      <w:r w:rsidR="00CC357A">
        <w:rPr>
          <w:szCs w:val="20"/>
          <w:lang w:val="en-US"/>
        </w:rPr>
        <w:t xml:space="preserve"> </w:t>
      </w:r>
    </w:p>
    <w:p w14:paraId="36F7A271" w14:textId="14A1C36B" w:rsidR="00194C29" w:rsidRDefault="00194C29" w:rsidP="00194C29">
      <w:pPr>
        <w:spacing w:line="240" w:lineRule="exact"/>
        <w:rPr>
          <w:szCs w:val="20"/>
          <w:lang w:val="en-US"/>
        </w:rPr>
      </w:pPr>
      <w:r w:rsidRPr="00940017">
        <w:rPr>
          <w:szCs w:val="20"/>
          <w:lang w:val="en-US"/>
        </w:rPr>
        <w:t>Attention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will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also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be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paid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to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specific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topics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like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insurance,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long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term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care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funding,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decentralisation,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and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health</w:t>
      </w:r>
      <w:r w:rsidR="00CC357A">
        <w:rPr>
          <w:szCs w:val="20"/>
          <w:lang w:val="en-US"/>
        </w:rPr>
        <w:t xml:space="preserve"> </w:t>
      </w:r>
      <w:r w:rsidRPr="00940017">
        <w:rPr>
          <w:szCs w:val="20"/>
          <w:lang w:val="en-US"/>
        </w:rPr>
        <w:t>inequalities.</w:t>
      </w:r>
    </w:p>
    <w:p w14:paraId="551F9A7F" w14:textId="55742E9D" w:rsidR="00194C29" w:rsidRPr="00F8435E" w:rsidRDefault="00194C29" w:rsidP="00194C29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F8435E">
        <w:rPr>
          <w:b/>
          <w:bCs/>
          <w:i/>
          <w:iCs/>
          <w:sz w:val="18"/>
          <w:szCs w:val="18"/>
          <w:lang w:val="en-GB"/>
        </w:rPr>
        <w:t>READING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F8435E">
        <w:rPr>
          <w:b/>
          <w:bCs/>
          <w:i/>
          <w:iCs/>
          <w:sz w:val="18"/>
          <w:szCs w:val="18"/>
          <w:lang w:val="en-GB"/>
        </w:rPr>
        <w:t>LIST</w:t>
      </w:r>
    </w:p>
    <w:p w14:paraId="3876E4FC" w14:textId="00EB0593" w:rsidR="00194C29" w:rsidRPr="00CC357A" w:rsidRDefault="00194C29" w:rsidP="00194C29">
      <w:pPr>
        <w:pStyle w:val="Testo1"/>
        <w:rPr>
          <w:szCs w:val="18"/>
          <w:lang w:val="en-US"/>
        </w:rPr>
      </w:pPr>
      <w:r w:rsidRPr="00CC357A">
        <w:rPr>
          <w:szCs w:val="18"/>
          <w:lang w:val="en-US"/>
        </w:rPr>
        <w:lastRenderedPageBreak/>
        <w:t>Smith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EC,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Mossialos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E,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Papanicolas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I,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Leatherman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S.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Performance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Measurement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for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Health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System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Improvement: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Experiences,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Challenges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and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Prospects.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2010,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Cambridge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University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Press,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New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York.</w:t>
      </w:r>
      <w:r w:rsidR="00CC357A">
        <w:rPr>
          <w:szCs w:val="18"/>
          <w:lang w:val="en-US"/>
        </w:rPr>
        <w:t xml:space="preserve"> </w:t>
      </w:r>
    </w:p>
    <w:p w14:paraId="0E2D392C" w14:textId="241405B6" w:rsidR="009C611A" w:rsidRPr="00CC357A" w:rsidRDefault="009C611A" w:rsidP="009C611A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spacing w:val="-2"/>
          <w:kern w:val="1"/>
          <w:szCs w:val="18"/>
          <w:lang w:val="en-US"/>
        </w:rPr>
        <w:t>Fattore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de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Belvis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Ricciardi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W,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Morsella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et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al.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Covid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19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Systems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Response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Monitor.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Available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at:</w:t>
      </w:r>
      <w:r w:rsidR="00CC357A">
        <w:rPr>
          <w:spacing w:val="-2"/>
          <w:kern w:val="1"/>
          <w:szCs w:val="18"/>
          <w:lang w:val="en-US"/>
        </w:rPr>
        <w:t xml:space="preserve"> </w:t>
      </w:r>
      <w:hyperlink r:id="rId7" w:history="1">
        <w:r w:rsidRPr="00CC357A">
          <w:rPr>
            <w:rStyle w:val="Collegamentoipertestuale"/>
            <w:spacing w:val="-2"/>
            <w:kern w:val="1"/>
            <w:szCs w:val="18"/>
            <w:lang w:val="en-US"/>
          </w:rPr>
          <w:t>https://www.covid19healthsystem.org/countries/italy/countrypage.aspx</w:t>
        </w:r>
      </w:hyperlink>
      <w:r w:rsidRPr="00CC357A">
        <w:rPr>
          <w:spacing w:val="-2"/>
          <w:kern w:val="1"/>
          <w:szCs w:val="18"/>
          <w:lang w:val="en-US"/>
        </w:rPr>
        <w:t>.</w:t>
      </w:r>
    </w:p>
    <w:p w14:paraId="443B7223" w14:textId="4641770C" w:rsidR="00194C29" w:rsidRPr="00CC357A" w:rsidRDefault="00194C29" w:rsidP="009C611A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spacing w:val="-2"/>
          <w:kern w:val="1"/>
          <w:szCs w:val="18"/>
          <w:lang w:val="en-US"/>
        </w:rPr>
        <w:t>Ferr</w:t>
      </w:r>
      <w:r w:rsidR="009C611A" w:rsidRPr="00CC357A">
        <w:rPr>
          <w:spacing w:val="-2"/>
          <w:kern w:val="1"/>
          <w:szCs w:val="18"/>
          <w:lang w:val="en-US"/>
        </w:rPr>
        <w:t>è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de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Belvis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Valerio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L,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Longhi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Lazzari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Fattore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Ricciardi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W,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Maresso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Italy: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System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Review.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Syst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Transit.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2014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Sep;16(4):1-168.</w:t>
      </w:r>
    </w:p>
    <w:p w14:paraId="37967358" w14:textId="702F65AC" w:rsidR="00194C29" w:rsidRPr="00CC357A" w:rsidRDefault="00194C29" w:rsidP="00194C29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spacing w:val="-2"/>
          <w:kern w:val="1"/>
          <w:szCs w:val="18"/>
          <w:lang w:val="en-US"/>
        </w:rPr>
        <w:t>de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Belvis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Ferrè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Specchia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ML,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Valerio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L,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Fattore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Ricciardi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W.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The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financial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crisis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in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Italy: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implications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for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the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healthcare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sector.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Policy.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2012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Jun;106(1):10-6.</w:t>
      </w:r>
      <w:r w:rsidR="00CC357A">
        <w:rPr>
          <w:spacing w:val="-2"/>
          <w:kern w:val="1"/>
          <w:szCs w:val="18"/>
          <w:lang w:val="en-US"/>
        </w:rPr>
        <w:t xml:space="preserve"> </w:t>
      </w:r>
    </w:p>
    <w:p w14:paraId="21D3CD83" w14:textId="7E2B1187" w:rsidR="00194C29" w:rsidRPr="00CC357A" w:rsidRDefault="00194C29" w:rsidP="00194C29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spacing w:val="-2"/>
          <w:kern w:val="1"/>
          <w:szCs w:val="18"/>
          <w:lang w:val="en-US"/>
        </w:rPr>
        <w:t>Costa-Font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="00623567" w:rsidRPr="00CC357A">
        <w:rPr>
          <w:spacing w:val="-2"/>
          <w:kern w:val="1"/>
          <w:szCs w:val="18"/>
          <w:lang w:val="en-US"/>
        </w:rPr>
        <w:t>JC,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Turati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G</w:t>
      </w:r>
      <w:r w:rsidR="00623567" w:rsidRPr="00CC357A">
        <w:rPr>
          <w:spacing w:val="-2"/>
          <w:kern w:val="1"/>
          <w:szCs w:val="18"/>
          <w:lang w:val="en-US"/>
        </w:rPr>
        <w:t>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Regional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care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decentralization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in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unitary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states: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equal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spending,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equal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satisfaction?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Regional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Studies.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="00623567" w:rsidRPr="00CC357A">
        <w:rPr>
          <w:spacing w:val="-2"/>
          <w:kern w:val="1"/>
          <w:szCs w:val="18"/>
          <w:lang w:val="en-US"/>
        </w:rPr>
        <w:t>2017.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ISSN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0034-3404</w:t>
      </w:r>
    </w:p>
    <w:p w14:paraId="43AA4A31" w14:textId="66810883" w:rsidR="00062306" w:rsidRPr="00CC357A" w:rsidRDefault="00062306" w:rsidP="00194C29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spacing w:val="-2"/>
          <w:kern w:val="1"/>
          <w:szCs w:val="18"/>
          <w:lang w:val="es-ES"/>
        </w:rPr>
        <w:t>Costa-Font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JC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Sato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A.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Health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systems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futures: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The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challenges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of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technology,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prevention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and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insurance.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Futures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623567" w:rsidRPr="00CC357A">
        <w:rPr>
          <w:rFonts w:cs="Arial"/>
          <w:color w:val="222222"/>
          <w:szCs w:val="18"/>
          <w:shd w:val="clear" w:color="auto" w:fill="FFFFFF"/>
          <w:lang w:val="en-US"/>
        </w:rPr>
        <w:t>2012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44(7)</w:t>
      </w:r>
      <w:r w:rsidR="00623567" w:rsidRPr="00CC357A">
        <w:rPr>
          <w:rFonts w:cs="Arial"/>
          <w:color w:val="222222"/>
          <w:szCs w:val="18"/>
          <w:shd w:val="clear" w:color="auto" w:fill="FFFFFF"/>
          <w:lang w:val="en-US"/>
        </w:rPr>
        <w:t>: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696-703.</w:t>
      </w:r>
    </w:p>
    <w:p w14:paraId="59FC01D2" w14:textId="63BF513E" w:rsidR="00062306" w:rsidRPr="00CC357A" w:rsidRDefault="00062306" w:rsidP="00194C29">
      <w:pPr>
        <w:pStyle w:val="Testo1"/>
        <w:rPr>
          <w:spacing w:val="-2"/>
          <w:kern w:val="1"/>
          <w:szCs w:val="18"/>
          <w:lang w:val="en-US"/>
        </w:rPr>
      </w:pP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Costa-Font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J</w:t>
      </w:r>
      <w:r w:rsidR="00043B78" w:rsidRPr="00CC357A">
        <w:rPr>
          <w:rFonts w:cs="Arial"/>
          <w:color w:val="222222"/>
          <w:szCs w:val="18"/>
          <w:shd w:val="clear" w:color="auto" w:fill="FFFFFF"/>
          <w:lang w:val="en-US"/>
        </w:rPr>
        <w:t>C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Hernández-Quevedo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C.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Measuring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inequalities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in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health: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what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do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we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know?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What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do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we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need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to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know?.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Health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623567" w:rsidRPr="00CC357A">
        <w:rPr>
          <w:rFonts w:cs="Arial"/>
          <w:color w:val="222222"/>
          <w:szCs w:val="18"/>
          <w:shd w:val="clear" w:color="auto" w:fill="FFFFFF"/>
          <w:lang w:val="en-US"/>
        </w:rPr>
        <w:t>P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olicy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623567" w:rsidRPr="00CC357A">
        <w:rPr>
          <w:rFonts w:cs="Arial"/>
          <w:color w:val="222222"/>
          <w:szCs w:val="18"/>
          <w:shd w:val="clear" w:color="auto" w:fill="FFFFFF"/>
          <w:lang w:val="en-US"/>
        </w:rPr>
        <w:t>2012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106(2)</w:t>
      </w:r>
      <w:r w:rsidR="00623567" w:rsidRPr="00CC357A">
        <w:rPr>
          <w:rFonts w:cs="Arial"/>
          <w:color w:val="222222"/>
          <w:szCs w:val="18"/>
          <w:shd w:val="clear" w:color="auto" w:fill="FFFFFF"/>
          <w:lang w:val="en-US"/>
        </w:rPr>
        <w:t>: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195-206.</w:t>
      </w:r>
    </w:p>
    <w:p w14:paraId="557FEC8F" w14:textId="30E92CCD" w:rsidR="008F3B12" w:rsidRPr="00CC357A" w:rsidRDefault="00194C29" w:rsidP="008F3B12">
      <w:pPr>
        <w:pStyle w:val="Testo1"/>
        <w:rPr>
          <w:rFonts w:cs="Arial"/>
          <w:color w:val="222222"/>
          <w:szCs w:val="18"/>
          <w:shd w:val="clear" w:color="auto" w:fill="FFFFFF"/>
          <w:lang w:val="en-US"/>
        </w:rPr>
      </w:pPr>
      <w:r w:rsidRPr="00CC357A">
        <w:rPr>
          <w:spacing w:val="-2"/>
          <w:kern w:val="1"/>
          <w:szCs w:val="18"/>
          <w:lang w:val="en-US"/>
        </w:rPr>
        <w:t>Costa-Font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J</w:t>
      </w:r>
      <w:r w:rsidR="00043B78" w:rsidRPr="00CC357A">
        <w:rPr>
          <w:spacing w:val="-2"/>
          <w:kern w:val="1"/>
          <w:szCs w:val="18"/>
          <w:lang w:val="en-US"/>
        </w:rPr>
        <w:t>C</w:t>
      </w:r>
      <w:r w:rsidR="008F3B12" w:rsidRPr="00CC357A">
        <w:rPr>
          <w:spacing w:val="-2"/>
          <w:kern w:val="1"/>
          <w:szCs w:val="18"/>
          <w:lang w:val="en-US"/>
        </w:rPr>
        <w:t>.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The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National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Health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Service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a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critical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moment: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when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Brexit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means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hectic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Journal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of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Social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Policy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="008F3B12" w:rsidRPr="00CC357A">
        <w:rPr>
          <w:spacing w:val="-2"/>
          <w:kern w:val="1"/>
          <w:szCs w:val="18"/>
          <w:lang w:val="en-US"/>
        </w:rPr>
        <w:t>2017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46</w:t>
      </w:r>
      <w:r w:rsidR="00CC357A">
        <w:rPr>
          <w:spacing w:val="-2"/>
          <w:kern w:val="1"/>
          <w:szCs w:val="18"/>
          <w:lang w:val="en-US"/>
        </w:rPr>
        <w:t xml:space="preserve"> </w:t>
      </w:r>
      <w:r w:rsidRPr="00CC357A">
        <w:rPr>
          <w:spacing w:val="-2"/>
          <w:kern w:val="1"/>
          <w:szCs w:val="18"/>
          <w:lang w:val="en-US"/>
        </w:rPr>
        <w:t>(4)</w:t>
      </w:r>
      <w:r w:rsidR="008F3B12" w:rsidRPr="00CC357A">
        <w:rPr>
          <w:spacing w:val="-2"/>
          <w:kern w:val="1"/>
          <w:szCs w:val="18"/>
          <w:lang w:val="en-US"/>
        </w:rPr>
        <w:t>:</w:t>
      </w:r>
      <w:r w:rsidRPr="00CC357A">
        <w:rPr>
          <w:spacing w:val="-2"/>
          <w:kern w:val="1"/>
          <w:szCs w:val="18"/>
          <w:lang w:val="en-US"/>
        </w:rPr>
        <w:t>783-795.</w:t>
      </w:r>
      <w:r w:rsidR="00CC357A">
        <w:rPr>
          <w:spacing w:val="-2"/>
          <w:kern w:val="1"/>
          <w:szCs w:val="18"/>
          <w:lang w:val="en-US"/>
        </w:rPr>
        <w:t xml:space="preserve"> </w:t>
      </w:r>
    </w:p>
    <w:p w14:paraId="66383A95" w14:textId="5BB5E827" w:rsidR="005926D3" w:rsidRPr="00CC357A" w:rsidRDefault="008F3B12" w:rsidP="005D1065">
      <w:pPr>
        <w:pStyle w:val="Testo1"/>
        <w:rPr>
          <w:rFonts w:cs="Arial"/>
          <w:color w:val="222222"/>
          <w:szCs w:val="18"/>
          <w:shd w:val="clear" w:color="auto" w:fill="FFFFFF"/>
          <w:lang w:val="en-US"/>
        </w:rPr>
      </w:pP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C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osta</w:t>
      </w:r>
      <w:r w:rsidR="00062306" w:rsidRPr="00CC357A">
        <w:rPr>
          <w:rFonts w:ascii="Cambria Math" w:hAnsi="Cambria Math" w:cs="Cambria Math"/>
          <w:color w:val="222222"/>
          <w:szCs w:val="18"/>
          <w:shd w:val="clear" w:color="auto" w:fill="FFFFFF"/>
          <w:lang w:val="en-US"/>
        </w:rPr>
        <w:t>‐</w:t>
      </w:r>
      <w:r w:rsidR="005926D3" w:rsidRPr="00CC357A">
        <w:rPr>
          <w:rFonts w:cs="Arial"/>
          <w:color w:val="222222"/>
          <w:szCs w:val="18"/>
          <w:shd w:val="clear" w:color="auto" w:fill="FFFFFF"/>
          <w:lang w:val="en-US"/>
        </w:rPr>
        <w:t>F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ont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J</w:t>
      </w:r>
      <w:r w:rsidR="00043B78" w:rsidRPr="00CC357A">
        <w:rPr>
          <w:rFonts w:cs="Arial"/>
          <w:color w:val="222222"/>
          <w:szCs w:val="18"/>
          <w:shd w:val="clear" w:color="auto" w:fill="FFFFFF"/>
          <w:lang w:val="en-US"/>
        </w:rPr>
        <w:t>C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Courbage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C,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Swartz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K.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Financing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long</w:t>
      </w:r>
      <w:r w:rsidR="00062306" w:rsidRPr="00CC357A">
        <w:rPr>
          <w:rFonts w:ascii="Cambria Math" w:hAnsi="Cambria Math" w:cs="Cambria Math"/>
          <w:color w:val="222222"/>
          <w:szCs w:val="18"/>
          <w:shd w:val="clear" w:color="auto" w:fill="FFFFFF"/>
          <w:lang w:val="en-US"/>
        </w:rPr>
        <w:t>‐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term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care: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ex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ante,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ex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post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or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both?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Health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E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conomics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2015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,</w:t>
      </w:r>
      <w:r w:rsidR="00CC357A">
        <w:rPr>
          <w:rFonts w:cs="Arial"/>
          <w:color w:val="222222"/>
          <w:szCs w:val="18"/>
          <w:shd w:val="clear" w:color="auto" w:fill="FFFFFF"/>
          <w:lang w:val="en-US"/>
        </w:rPr>
        <w:t xml:space="preserve"> 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24</w:t>
      </w:r>
      <w:r w:rsidRPr="00CC357A">
        <w:rPr>
          <w:rFonts w:cs="Arial"/>
          <w:color w:val="222222"/>
          <w:szCs w:val="18"/>
          <w:shd w:val="clear" w:color="auto" w:fill="FFFFFF"/>
          <w:lang w:val="en-US"/>
        </w:rPr>
        <w:t>:</w:t>
      </w:r>
      <w:r w:rsidR="00062306" w:rsidRPr="00CC357A">
        <w:rPr>
          <w:rFonts w:cs="Arial"/>
          <w:color w:val="222222"/>
          <w:szCs w:val="18"/>
          <w:shd w:val="clear" w:color="auto" w:fill="FFFFFF"/>
          <w:lang w:val="en-US"/>
        </w:rPr>
        <w:t>45-57.</w:t>
      </w:r>
    </w:p>
    <w:p w14:paraId="512CE6AA" w14:textId="67A98B11" w:rsidR="00062306" w:rsidRPr="00CC357A" w:rsidRDefault="00062306" w:rsidP="008F3B12">
      <w:pPr>
        <w:pStyle w:val="Testo1"/>
        <w:rPr>
          <w:szCs w:val="18"/>
          <w:lang w:val="en-US"/>
        </w:rPr>
      </w:pPr>
      <w:r w:rsidRPr="00CC357A">
        <w:rPr>
          <w:szCs w:val="18"/>
          <w:lang w:val="en-US"/>
        </w:rPr>
        <w:t>Costa-Font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JC</w:t>
      </w:r>
      <w:r w:rsidR="008F3B12" w:rsidRPr="00CC357A">
        <w:rPr>
          <w:szCs w:val="18"/>
          <w:lang w:val="en-US"/>
        </w:rPr>
        <w:t>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Vilaplana</w:t>
      </w:r>
      <w:r w:rsidR="00CC357A">
        <w:rPr>
          <w:szCs w:val="18"/>
          <w:lang w:val="en-US"/>
        </w:rPr>
        <w:t xml:space="preserve"> </w:t>
      </w:r>
      <w:r w:rsidR="008F3B12" w:rsidRPr="00CC357A">
        <w:rPr>
          <w:szCs w:val="18"/>
          <w:lang w:val="en-US"/>
        </w:rPr>
        <w:t>M.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More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than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One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Red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Herring’?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Heterogeneous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Ageing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Effects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on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Healthcare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Use.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Health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Economics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2020,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29:</w:t>
      </w:r>
      <w:r w:rsidR="00CC357A">
        <w:rPr>
          <w:szCs w:val="18"/>
          <w:lang w:val="en-US"/>
        </w:rPr>
        <w:t xml:space="preserve"> </w:t>
      </w:r>
      <w:r w:rsidRPr="00CC357A">
        <w:rPr>
          <w:szCs w:val="18"/>
          <w:lang w:val="en-US"/>
        </w:rPr>
        <w:t>8-29.</w:t>
      </w:r>
      <w:r w:rsidR="00CC357A">
        <w:rPr>
          <w:szCs w:val="18"/>
          <w:lang w:val="en-US"/>
        </w:rPr>
        <w:t xml:space="preserve"> </w:t>
      </w:r>
    </w:p>
    <w:p w14:paraId="37F13EB9" w14:textId="00F9146D" w:rsidR="00194C29" w:rsidRPr="00F8435E" w:rsidRDefault="00194C29" w:rsidP="00194C29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F8435E">
        <w:rPr>
          <w:b/>
          <w:bCs/>
          <w:i/>
          <w:iCs/>
          <w:sz w:val="18"/>
          <w:szCs w:val="18"/>
          <w:lang w:val="en-GB"/>
        </w:rPr>
        <w:t>TEACHING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F8435E">
        <w:rPr>
          <w:b/>
          <w:bCs/>
          <w:i/>
          <w:iCs/>
          <w:sz w:val="18"/>
          <w:szCs w:val="18"/>
          <w:lang w:val="en-GB"/>
        </w:rPr>
        <w:t>METHOD</w:t>
      </w:r>
    </w:p>
    <w:p w14:paraId="3D000C75" w14:textId="49391FEE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format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this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course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combination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lectures,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case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discussions,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readings.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We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will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employ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following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teaching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methods:</w:t>
      </w:r>
    </w:p>
    <w:p w14:paraId="45EAC8C2" w14:textId="7588E4CF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(a)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Readings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from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textbooks: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provide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basic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structure,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concepts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techniques.</w:t>
      </w:r>
    </w:p>
    <w:p w14:paraId="5B2495AA" w14:textId="17A5D4F3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(b)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Readings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from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journals: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augment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textbooks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provide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more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rigorous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intellectual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foundation.</w:t>
      </w:r>
    </w:p>
    <w:p w14:paraId="258E76C6" w14:textId="2BD00DDC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(c)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Lectures/Classes/Discussions: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create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coherent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framework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studying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source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material;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give</w:t>
      </w:r>
      <w:r w:rsidR="00CC357A">
        <w:rPr>
          <w:lang w:val="en-US"/>
        </w:rPr>
        <w:t xml:space="preserve"> </w:t>
      </w:r>
      <w:bookmarkStart w:id="0" w:name="_GoBack"/>
      <w:bookmarkEnd w:id="0"/>
      <w:r w:rsidRPr="00940017">
        <w:rPr>
          <w:lang w:val="en-US"/>
        </w:rPr>
        <w:t>students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chance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ask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questions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clarify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their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understanding.</w:t>
      </w:r>
    </w:p>
    <w:p w14:paraId="656F3F80" w14:textId="2D661B0D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(d)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Case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studies: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apply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what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has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been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learnt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real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life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situations.</w:t>
      </w:r>
    </w:p>
    <w:p w14:paraId="77E40CD4" w14:textId="2B4550BF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Active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student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participation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essential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classes.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classes,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lecturer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will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introduce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topic/case/experiment/exercise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lead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discussion.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Students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are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encouraged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to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present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pre-assigned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material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lead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part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discussion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class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group.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Pre-assigned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reading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cases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exercises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is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essential.</w:t>
      </w:r>
    </w:p>
    <w:p w14:paraId="02CD2079" w14:textId="77777777" w:rsidR="00194C29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Practicals</w:t>
      </w:r>
    </w:p>
    <w:p w14:paraId="07F8688C" w14:textId="5A6770B2" w:rsidR="007675D4" w:rsidRPr="00940017" w:rsidRDefault="00194C29" w:rsidP="00F8435E">
      <w:pPr>
        <w:pStyle w:val="Testo2"/>
        <w:rPr>
          <w:lang w:val="en-US"/>
        </w:rPr>
      </w:pPr>
      <w:r w:rsidRPr="00940017">
        <w:rPr>
          <w:lang w:val="en-US"/>
        </w:rPr>
        <w:t>Evaluation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health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care</w:t>
      </w:r>
      <w:r w:rsidR="00CC357A">
        <w:rPr>
          <w:lang w:val="en-US"/>
        </w:rPr>
        <w:t xml:space="preserve"> </w:t>
      </w:r>
      <w:r w:rsidRPr="00940017">
        <w:rPr>
          <w:lang w:val="en-US"/>
        </w:rPr>
        <w:t>systems;</w:t>
      </w:r>
      <w:r w:rsidR="00CC357A">
        <w:rPr>
          <w:lang w:val="en-US"/>
        </w:rPr>
        <w:t xml:space="preserve"> </w:t>
      </w:r>
      <w:r w:rsidRPr="005926D3">
        <w:rPr>
          <w:lang w:val="en-US"/>
        </w:rPr>
        <w:t>Performance</w:t>
      </w:r>
      <w:r w:rsidR="00CC357A">
        <w:rPr>
          <w:lang w:val="en-US"/>
        </w:rPr>
        <w:t xml:space="preserve"> </w:t>
      </w:r>
      <w:r w:rsidRPr="005926D3">
        <w:rPr>
          <w:lang w:val="en-US"/>
        </w:rPr>
        <w:t>indicators</w:t>
      </w:r>
      <w:r w:rsidR="007675D4" w:rsidRPr="005926D3">
        <w:rPr>
          <w:lang w:val="en-US"/>
        </w:rPr>
        <w:t>;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By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considering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ongoing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pandemic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threat,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a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web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based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cross-country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comparisons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of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policies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and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management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of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Covid-19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will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be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performed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on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several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countries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in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European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Region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of</w:t>
      </w:r>
      <w:r w:rsidR="00CC357A">
        <w:rPr>
          <w:lang w:val="en-US"/>
        </w:rPr>
        <w:t xml:space="preserve"> </w:t>
      </w:r>
      <w:r w:rsidR="007675D4" w:rsidRPr="005926D3">
        <w:rPr>
          <w:lang w:val="en-US"/>
        </w:rPr>
        <w:t>WHO.</w:t>
      </w:r>
    </w:p>
    <w:p w14:paraId="7496008F" w14:textId="4D535AA6" w:rsidR="00940017" w:rsidRPr="00F8435E" w:rsidRDefault="00F8435E" w:rsidP="00F8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jc w:val="left"/>
        <w:rPr>
          <w:b/>
          <w:bCs/>
          <w:i/>
          <w:iCs/>
          <w:sz w:val="18"/>
          <w:szCs w:val="18"/>
          <w:lang w:val="en-GB"/>
        </w:rPr>
      </w:pPr>
      <w:r w:rsidRPr="00F8435E">
        <w:rPr>
          <w:b/>
          <w:bCs/>
          <w:i/>
          <w:iCs/>
          <w:sz w:val="18"/>
          <w:szCs w:val="18"/>
          <w:lang w:val="en-GB"/>
        </w:rPr>
        <w:t>ASSESSMENT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940017" w:rsidRPr="00F8435E">
        <w:rPr>
          <w:b/>
          <w:bCs/>
          <w:i/>
          <w:iCs/>
          <w:sz w:val="18"/>
          <w:szCs w:val="18"/>
          <w:lang w:val="en-GB"/>
        </w:rPr>
        <w:t>METHODS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940017" w:rsidRPr="00F8435E">
        <w:rPr>
          <w:b/>
          <w:bCs/>
          <w:i/>
          <w:iCs/>
          <w:sz w:val="18"/>
          <w:szCs w:val="18"/>
          <w:lang w:val="en-GB"/>
        </w:rPr>
        <w:t>AND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940017" w:rsidRPr="00F8435E">
        <w:rPr>
          <w:b/>
          <w:bCs/>
          <w:i/>
          <w:iCs/>
          <w:sz w:val="18"/>
          <w:szCs w:val="18"/>
          <w:lang w:val="en-GB"/>
        </w:rPr>
        <w:t>CRITERIA</w:t>
      </w:r>
      <w:r w:rsidR="00CC357A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39A0543A" w14:textId="66CD4B7F" w:rsidR="00940017" w:rsidRPr="000774A6" w:rsidRDefault="00194C29" w:rsidP="00F8435E">
      <w:pPr>
        <w:pStyle w:val="Testo2"/>
        <w:rPr>
          <w:lang w:val="en-US"/>
        </w:rPr>
      </w:pP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exam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is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composed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written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questions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regarding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all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modules.</w:t>
      </w:r>
      <w:r w:rsidR="00CC357A">
        <w:rPr>
          <w:lang w:val="en-US"/>
        </w:rPr>
        <w:t xml:space="preserve"> </w:t>
      </w:r>
    </w:p>
    <w:p w14:paraId="56CC0CA9" w14:textId="798953D8" w:rsidR="00940017" w:rsidRPr="000774A6" w:rsidRDefault="00940017" w:rsidP="00F8435E">
      <w:pPr>
        <w:pStyle w:val="Testo2"/>
        <w:rPr>
          <w:lang w:val="en-US"/>
        </w:rPr>
      </w:pP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evaluation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is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based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on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two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elements:</w:t>
      </w:r>
      <w:r w:rsidR="00CC357A">
        <w:rPr>
          <w:lang w:val="en-US"/>
        </w:rPr>
        <w:t xml:space="preserve"> </w:t>
      </w:r>
    </w:p>
    <w:p w14:paraId="22192070" w14:textId="4524D3D1" w:rsidR="0047428E" w:rsidRPr="00F8435E" w:rsidRDefault="00F8435E" w:rsidP="00F8435E">
      <w:pPr>
        <w:pStyle w:val="Testo2"/>
        <w:rPr>
          <w:lang w:val="en-US"/>
        </w:rPr>
      </w:pPr>
      <w:r w:rsidRPr="00F8435E">
        <w:rPr>
          <w:lang w:val="en-US"/>
        </w:rPr>
        <w:t>1.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Group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work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on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organizations,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health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needs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assessment,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governance,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allocation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and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health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and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non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health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policies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and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activities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on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public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health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issue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in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a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given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OECD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country</w:t>
      </w:r>
      <w:r w:rsidR="00CC357A">
        <w:rPr>
          <w:lang w:val="en-US"/>
        </w:rPr>
        <w:t xml:space="preserve"> </w:t>
      </w:r>
    </w:p>
    <w:p w14:paraId="6D0E9632" w14:textId="620E9F94" w:rsidR="00940017" w:rsidRPr="00F8435E" w:rsidRDefault="00F8435E" w:rsidP="00F8435E">
      <w:pPr>
        <w:pStyle w:val="Testo2"/>
        <w:rPr>
          <w:lang w:val="en-US"/>
        </w:rPr>
      </w:pPr>
      <w:r w:rsidRPr="00F8435E">
        <w:rPr>
          <w:lang w:val="en-US"/>
        </w:rPr>
        <w:t>2.</w:t>
      </w:r>
      <w:r w:rsidR="00CC357A">
        <w:rPr>
          <w:lang w:val="en-US"/>
        </w:rPr>
        <w:t xml:space="preserve"> </w:t>
      </w:r>
      <w:r w:rsidR="00940017" w:rsidRPr="00F8435E">
        <w:rPr>
          <w:lang w:val="en-US"/>
        </w:rPr>
        <w:t>Final</w:t>
      </w:r>
      <w:r w:rsidR="00CC357A">
        <w:rPr>
          <w:lang w:val="en-US"/>
        </w:rPr>
        <w:t xml:space="preserve"> </w:t>
      </w:r>
      <w:r w:rsidR="00940017" w:rsidRPr="00F8435E">
        <w:rPr>
          <w:lang w:val="en-US"/>
        </w:rPr>
        <w:t>written</w:t>
      </w:r>
      <w:r w:rsidR="00CC357A">
        <w:rPr>
          <w:lang w:val="en-US"/>
        </w:rPr>
        <w:t xml:space="preserve"> </w:t>
      </w:r>
      <w:r w:rsidR="00940017" w:rsidRPr="00F8435E">
        <w:rPr>
          <w:lang w:val="en-US"/>
        </w:rPr>
        <w:t>test</w:t>
      </w:r>
      <w:r w:rsidR="00CC357A">
        <w:rPr>
          <w:lang w:val="en-US"/>
        </w:rPr>
        <w:t xml:space="preserve"> </w:t>
      </w:r>
      <w:r w:rsidR="00940017" w:rsidRPr="00F8435E">
        <w:rPr>
          <w:lang w:val="en-US"/>
        </w:rPr>
        <w:t>on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second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part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of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47428E" w:rsidRPr="00F8435E">
        <w:rPr>
          <w:lang w:val="en-US"/>
        </w:rPr>
        <w:t>program.</w:t>
      </w:r>
    </w:p>
    <w:p w14:paraId="46E92825" w14:textId="27A26726" w:rsidR="00940017" w:rsidRPr="00F8435E" w:rsidRDefault="00940017" w:rsidP="00F8435E">
      <w:pPr>
        <w:pStyle w:val="Testo2"/>
        <w:rPr>
          <w:lang w:val="en-US"/>
        </w:rPr>
      </w:pPr>
      <w:r w:rsidRPr="00F8435E">
        <w:rPr>
          <w:lang w:val="en-US"/>
        </w:rPr>
        <w:t>All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elements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evaluation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(group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work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and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final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examination)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are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expressed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in</w:t>
      </w:r>
      <w:r w:rsidR="00CC357A">
        <w:rPr>
          <w:lang w:val="en-US"/>
        </w:rPr>
        <w:t xml:space="preserve"> </w:t>
      </w:r>
      <w:r w:rsidRPr="00F8435E">
        <w:rPr>
          <w:lang w:val="en-US"/>
        </w:rPr>
        <w:t>30/30.</w:t>
      </w:r>
      <w:r w:rsidR="00CC357A">
        <w:rPr>
          <w:lang w:val="en-US"/>
        </w:rPr>
        <w:t xml:space="preserve"> </w:t>
      </w:r>
    </w:p>
    <w:p w14:paraId="79B5DCB8" w14:textId="5430B3F2" w:rsidR="00194C29" w:rsidRPr="000774A6" w:rsidRDefault="00194C29" w:rsidP="00F8435E">
      <w:pPr>
        <w:pStyle w:val="Testo2"/>
        <w:rPr>
          <w:lang w:val="en-US"/>
        </w:rPr>
      </w:pPr>
      <w:r w:rsidRPr="000774A6">
        <w:rPr>
          <w:lang w:val="en-US"/>
        </w:rPr>
        <w:t>All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="00940017" w:rsidRPr="000774A6">
        <w:rPr>
          <w:lang w:val="en-US"/>
        </w:rPr>
        <w:t>other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details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concerning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exam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procedures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will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be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given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out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by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Lecturer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at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beginning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of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the</w:t>
      </w:r>
      <w:r w:rsidR="00CC357A">
        <w:rPr>
          <w:lang w:val="en-US"/>
        </w:rPr>
        <w:t xml:space="preserve"> </w:t>
      </w:r>
      <w:r w:rsidRPr="000774A6">
        <w:rPr>
          <w:lang w:val="en-US"/>
        </w:rPr>
        <w:t>course.</w:t>
      </w:r>
    </w:p>
    <w:sectPr w:rsidR="00194C29" w:rsidRPr="000774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CBB9" w14:textId="77777777" w:rsidR="00DF57FB" w:rsidRDefault="00DF57FB" w:rsidP="00B56EB7">
      <w:pPr>
        <w:spacing w:line="240" w:lineRule="auto"/>
      </w:pPr>
      <w:r>
        <w:separator/>
      </w:r>
    </w:p>
  </w:endnote>
  <w:endnote w:type="continuationSeparator" w:id="0">
    <w:p w14:paraId="5E83409A" w14:textId="77777777" w:rsidR="00DF57FB" w:rsidRDefault="00DF57FB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BE64" w14:textId="77777777" w:rsidR="00DF57FB" w:rsidRDefault="00DF57FB" w:rsidP="00B56EB7">
      <w:pPr>
        <w:spacing w:line="240" w:lineRule="auto"/>
      </w:pPr>
      <w:r>
        <w:separator/>
      </w:r>
    </w:p>
  </w:footnote>
  <w:footnote w:type="continuationSeparator" w:id="0">
    <w:p w14:paraId="5D806966" w14:textId="77777777" w:rsidR="00DF57FB" w:rsidRDefault="00DF57FB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8903F0"/>
    <w:multiLevelType w:val="hybridMultilevel"/>
    <w:tmpl w:val="5D8C55A8"/>
    <w:lvl w:ilvl="0" w:tplc="12ACB020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347B0F"/>
    <w:multiLevelType w:val="hybridMultilevel"/>
    <w:tmpl w:val="65EA26FE"/>
    <w:lvl w:ilvl="0" w:tplc="8A6A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7"/>
    <w:rsid w:val="00015632"/>
    <w:rsid w:val="00030FB8"/>
    <w:rsid w:val="0003205B"/>
    <w:rsid w:val="00043B78"/>
    <w:rsid w:val="00053C33"/>
    <w:rsid w:val="00062306"/>
    <w:rsid w:val="000774A6"/>
    <w:rsid w:val="000D3CC8"/>
    <w:rsid w:val="000E6EAD"/>
    <w:rsid w:val="00106CB3"/>
    <w:rsid w:val="00163F7F"/>
    <w:rsid w:val="00171199"/>
    <w:rsid w:val="00194C29"/>
    <w:rsid w:val="001B3544"/>
    <w:rsid w:val="001F432A"/>
    <w:rsid w:val="0029709C"/>
    <w:rsid w:val="002C6F9A"/>
    <w:rsid w:val="00314F14"/>
    <w:rsid w:val="00362A03"/>
    <w:rsid w:val="003A66D8"/>
    <w:rsid w:val="003C6BA6"/>
    <w:rsid w:val="0043788D"/>
    <w:rsid w:val="00462533"/>
    <w:rsid w:val="0047428E"/>
    <w:rsid w:val="004932FF"/>
    <w:rsid w:val="004C3918"/>
    <w:rsid w:val="004C73FE"/>
    <w:rsid w:val="004D1217"/>
    <w:rsid w:val="004D6008"/>
    <w:rsid w:val="004F3CD5"/>
    <w:rsid w:val="00572291"/>
    <w:rsid w:val="00577597"/>
    <w:rsid w:val="0059093F"/>
    <w:rsid w:val="005926D3"/>
    <w:rsid w:val="005D1065"/>
    <w:rsid w:val="00623567"/>
    <w:rsid w:val="00642CB6"/>
    <w:rsid w:val="006933BE"/>
    <w:rsid w:val="006E00BA"/>
    <w:rsid w:val="006F1772"/>
    <w:rsid w:val="007514A5"/>
    <w:rsid w:val="007675D4"/>
    <w:rsid w:val="00793488"/>
    <w:rsid w:val="008338AC"/>
    <w:rsid w:val="00867B53"/>
    <w:rsid w:val="0088032A"/>
    <w:rsid w:val="008938E1"/>
    <w:rsid w:val="008A6E5A"/>
    <w:rsid w:val="008F3B12"/>
    <w:rsid w:val="00910727"/>
    <w:rsid w:val="00940017"/>
    <w:rsid w:val="00940DA2"/>
    <w:rsid w:val="00952F01"/>
    <w:rsid w:val="009C611A"/>
    <w:rsid w:val="00A153D2"/>
    <w:rsid w:val="00A16DED"/>
    <w:rsid w:val="00B33BB3"/>
    <w:rsid w:val="00B56EB7"/>
    <w:rsid w:val="00B65A89"/>
    <w:rsid w:val="00B7257F"/>
    <w:rsid w:val="00B767B3"/>
    <w:rsid w:val="00BA214F"/>
    <w:rsid w:val="00BE5E83"/>
    <w:rsid w:val="00C46D78"/>
    <w:rsid w:val="00C77A4E"/>
    <w:rsid w:val="00C83ADF"/>
    <w:rsid w:val="00CB58ED"/>
    <w:rsid w:val="00CC2096"/>
    <w:rsid w:val="00CC357A"/>
    <w:rsid w:val="00CC7297"/>
    <w:rsid w:val="00CF3D06"/>
    <w:rsid w:val="00D262F4"/>
    <w:rsid w:val="00D379DC"/>
    <w:rsid w:val="00DF57FB"/>
    <w:rsid w:val="00E60272"/>
    <w:rsid w:val="00E63A17"/>
    <w:rsid w:val="00F26A9A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8139"/>
  <w15:docId w15:val="{57FF6663-9213-6F42-B60A-8313D4C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5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53D2"/>
    <w:rPr>
      <w:rFonts w:ascii="Courier" w:hAnsi="Courier" w:cs="Courier"/>
    </w:rPr>
  </w:style>
  <w:style w:type="paragraph" w:styleId="Paragrafoelenco">
    <w:name w:val="List Paragraph"/>
    <w:basedOn w:val="Normale"/>
    <w:uiPriority w:val="34"/>
    <w:qFormat/>
    <w:rsid w:val="0094001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C611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vid19healthsystem.org/countries/italy/country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3</Pages>
  <Words>775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2003-03-27T09:42:00Z</cp:lastPrinted>
  <dcterms:created xsi:type="dcterms:W3CDTF">2021-04-27T16:00:00Z</dcterms:created>
  <dcterms:modified xsi:type="dcterms:W3CDTF">2021-06-03T13:21:00Z</dcterms:modified>
</cp:coreProperties>
</file>