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996C" w14:textId="77777777" w:rsidR="002D5E17" w:rsidRPr="00C65348" w:rsidRDefault="00C65348" w:rsidP="002D5E17">
      <w:pPr>
        <w:pStyle w:val="Titolo1"/>
        <w:rPr>
          <w:lang w:val="en-US"/>
        </w:rPr>
      </w:pPr>
      <w:r w:rsidRPr="00C65348">
        <w:rPr>
          <w:lang w:val="en-US"/>
        </w:rPr>
        <w:t>Health and pharmaceutical law</w:t>
      </w:r>
    </w:p>
    <w:p w14:paraId="6F9B9168" w14:textId="77777777" w:rsidR="00984B82" w:rsidRDefault="00984B82" w:rsidP="00984B82">
      <w:pPr>
        <w:pStyle w:val="Titolo2"/>
      </w:pPr>
      <w:r w:rsidRPr="00C65348">
        <w:rPr>
          <w:lang w:val="en-US"/>
        </w:rPr>
        <w:t xml:space="preserve">Prof. </w:t>
      </w:r>
      <w:r>
        <w:t>Vincenzo Antonelli</w:t>
      </w:r>
    </w:p>
    <w:p w14:paraId="5D68C958" w14:textId="6999C3B8" w:rsidR="00984B82" w:rsidRPr="008037DB" w:rsidRDefault="008037DB" w:rsidP="00984B82">
      <w:pPr>
        <w:spacing w:before="240" w:after="120" w:line="240" w:lineRule="exact"/>
        <w:rPr>
          <w:b/>
          <w:sz w:val="18"/>
          <w:lang w:val="en-US"/>
        </w:rPr>
      </w:pPr>
      <w:bookmarkStart w:id="0" w:name="_GoBack"/>
      <w:bookmarkEnd w:id="0"/>
      <w:r w:rsidRPr="008037DB">
        <w:rPr>
          <w:b/>
          <w:i/>
          <w:sz w:val="18"/>
          <w:lang w:val="en-US"/>
        </w:rPr>
        <w:t>COURSE AIMS AND INTENDED LEARNING OUTCOMES</w:t>
      </w:r>
    </w:p>
    <w:p w14:paraId="18011794" w14:textId="77777777" w:rsidR="00984B82" w:rsidRPr="008E1C1A" w:rsidRDefault="008E1C1A" w:rsidP="00984B82">
      <w:pPr>
        <w:rPr>
          <w:lang w:val="en-US"/>
        </w:rPr>
      </w:pPr>
      <w:r w:rsidRPr="008E1C1A">
        <w:rPr>
          <w:lang w:val="en-US"/>
        </w:rPr>
        <w:t>The aim of the course is to teach students the basics of health and pharmaceutical law, with particular reference to</w:t>
      </w:r>
      <w:r w:rsidR="005D1445">
        <w:rPr>
          <w:lang w:val="en-US"/>
        </w:rPr>
        <w:t xml:space="preserve"> constitutional and administrative aspects of the health protection of</w:t>
      </w:r>
      <w:r w:rsidRPr="008E1C1A">
        <w:rPr>
          <w:lang w:val="en-US"/>
        </w:rPr>
        <w:t xml:space="preserve"> </w:t>
      </w:r>
      <w:r w:rsidR="00EA1B1D">
        <w:rPr>
          <w:lang w:val="en-US"/>
        </w:rPr>
        <w:t xml:space="preserve">people </w:t>
      </w:r>
      <w:r w:rsidRPr="008E1C1A">
        <w:rPr>
          <w:lang w:val="en-US"/>
        </w:rPr>
        <w:t>and to the main aspects of regulation of the pharmaceutical supply chain and pharmaceutical services</w:t>
      </w:r>
      <w:r w:rsidR="00984B82" w:rsidRPr="008E1C1A">
        <w:rPr>
          <w:lang w:val="en-US"/>
        </w:rPr>
        <w:t xml:space="preserve">, </w:t>
      </w:r>
      <w:r>
        <w:rPr>
          <w:lang w:val="en-US"/>
        </w:rPr>
        <w:t xml:space="preserve">as well as explore in detail certain more topical subjects, </w:t>
      </w:r>
      <w:r w:rsidR="00EA1B1D">
        <w:rPr>
          <w:lang w:val="en-US"/>
        </w:rPr>
        <w:t>both</w:t>
      </w:r>
      <w:r>
        <w:rPr>
          <w:lang w:val="en-US"/>
        </w:rPr>
        <w:t xml:space="preserve"> on a European and international level</w:t>
      </w:r>
      <w:r w:rsidR="00984B82" w:rsidRPr="008E1C1A">
        <w:rPr>
          <w:lang w:val="en-US"/>
        </w:rPr>
        <w:t>.</w:t>
      </w:r>
    </w:p>
    <w:p w14:paraId="7CF23DBD" w14:textId="77777777" w:rsidR="00984B82" w:rsidRPr="002A47F1" w:rsidRDefault="008037DB" w:rsidP="00984B82">
      <w:pPr>
        <w:rPr>
          <w:b/>
          <w:bCs/>
          <w:i/>
          <w:iCs/>
          <w:lang w:val="en-US"/>
        </w:rPr>
      </w:pPr>
      <w:r w:rsidRPr="002A47F1">
        <w:rPr>
          <w:b/>
          <w:bCs/>
          <w:i/>
          <w:iCs/>
          <w:lang w:val="en-US"/>
        </w:rPr>
        <w:t>Intended learning outcomes</w:t>
      </w:r>
    </w:p>
    <w:p w14:paraId="7437659B" w14:textId="77777777" w:rsidR="00984B82" w:rsidRPr="00A2732D" w:rsidRDefault="00A2732D" w:rsidP="00984B82">
      <w:pPr>
        <w:rPr>
          <w:lang w:val="en-US"/>
        </w:rPr>
      </w:pPr>
      <w:r w:rsidRPr="00A2732D">
        <w:rPr>
          <w:lang w:val="en-US"/>
        </w:rPr>
        <w:t>Knowledge and understanding: students will learn basic knowledge of the institutional framework and subject of the health system and pharmaceutical sector</w:t>
      </w:r>
      <w:r w:rsidR="00984B82" w:rsidRPr="00A2732D">
        <w:rPr>
          <w:lang w:val="en-US"/>
        </w:rPr>
        <w:t>.</w:t>
      </w:r>
    </w:p>
    <w:p w14:paraId="0C41E585" w14:textId="77777777" w:rsidR="00984B82" w:rsidRPr="00733F2D" w:rsidRDefault="00733F2D" w:rsidP="00984B82">
      <w:pPr>
        <w:rPr>
          <w:lang w:val="en-US"/>
        </w:rPr>
      </w:pPr>
      <w:r w:rsidRPr="00733F2D">
        <w:rPr>
          <w:lang w:val="en-US"/>
        </w:rPr>
        <w:t>Ability to apply knowledge and understanding: students</w:t>
      </w:r>
      <w:r w:rsidR="00984B82" w:rsidRPr="00733F2D">
        <w:rPr>
          <w:lang w:val="en-US"/>
        </w:rPr>
        <w:t xml:space="preserve"> </w:t>
      </w:r>
      <w:r w:rsidRPr="00733F2D">
        <w:rPr>
          <w:lang w:val="en-US"/>
        </w:rPr>
        <w:t>will be able to understand the fundamental logic of the health system and pharmaceutical sector which will help them explore more topical</w:t>
      </w:r>
      <w:r>
        <w:rPr>
          <w:lang w:val="en-US"/>
        </w:rPr>
        <w:t>, relevant subjects</w:t>
      </w:r>
      <w:r w:rsidR="00984B82" w:rsidRPr="00733F2D">
        <w:rPr>
          <w:lang w:val="en-US"/>
        </w:rPr>
        <w:t xml:space="preserve">. </w:t>
      </w:r>
      <w:r w:rsidRPr="00733F2D">
        <w:rPr>
          <w:lang w:val="en-US"/>
        </w:rPr>
        <w:t xml:space="preserve">Autonomy and critical awareness: students will learn how to integrate legal knowledge with that of other subjects and </w:t>
      </w:r>
      <w:r>
        <w:rPr>
          <w:lang w:val="en-US"/>
        </w:rPr>
        <w:t xml:space="preserve">how </w:t>
      </w:r>
      <w:r w:rsidRPr="00733F2D">
        <w:rPr>
          <w:lang w:val="en-US"/>
        </w:rPr>
        <w:t xml:space="preserve">to </w:t>
      </w:r>
      <w:proofErr w:type="spellStart"/>
      <w:r w:rsidRPr="00733F2D">
        <w:rPr>
          <w:lang w:val="en-US"/>
        </w:rPr>
        <w:t>analyse</w:t>
      </w:r>
      <w:proofErr w:type="spellEnd"/>
      <w:r w:rsidRPr="00733F2D">
        <w:rPr>
          <w:lang w:val="en-US"/>
        </w:rPr>
        <w:t xml:space="preserve"> the complexities of phenomena regarding the health system and pharmaceutical sector</w:t>
      </w:r>
      <w:r>
        <w:rPr>
          <w:lang w:val="en-US"/>
        </w:rPr>
        <w:t>. Moreover, students will use critical tools to understand the social, scientific and ethical effects of institutional and legal change</w:t>
      </w:r>
      <w:r w:rsidR="00984B82" w:rsidRPr="00733F2D">
        <w:rPr>
          <w:lang w:val="en-US"/>
        </w:rPr>
        <w:t>.</w:t>
      </w:r>
    </w:p>
    <w:p w14:paraId="570EDCAE" w14:textId="77777777" w:rsidR="00984B82" w:rsidRPr="004C175D" w:rsidRDefault="00984B82" w:rsidP="00984B82">
      <w:pPr>
        <w:rPr>
          <w:lang w:val="en-US"/>
        </w:rPr>
      </w:pPr>
      <w:r w:rsidRPr="004C175D">
        <w:rPr>
          <w:lang w:val="en-US"/>
        </w:rPr>
        <w:t xml:space="preserve"> </w:t>
      </w:r>
      <w:r w:rsidR="00733F2D" w:rsidRPr="004C175D">
        <w:rPr>
          <w:lang w:val="en-US"/>
        </w:rPr>
        <w:t>Communication skills: students will b</w:t>
      </w:r>
      <w:r w:rsidR="00900252" w:rsidRPr="004C175D">
        <w:rPr>
          <w:lang w:val="en-US"/>
        </w:rPr>
        <w:t xml:space="preserve">e able to </w:t>
      </w:r>
      <w:r w:rsidR="00733F2D" w:rsidRPr="004C175D">
        <w:rPr>
          <w:lang w:val="en-US"/>
        </w:rPr>
        <w:t>clearly and persuasively</w:t>
      </w:r>
      <w:r w:rsidR="00900252" w:rsidRPr="004C175D">
        <w:rPr>
          <w:lang w:val="en-US"/>
        </w:rPr>
        <w:t xml:space="preserve"> communicate the results of the analysis </w:t>
      </w:r>
      <w:r w:rsidR="004C175D" w:rsidRPr="004C175D">
        <w:rPr>
          <w:lang w:val="en-US"/>
        </w:rPr>
        <w:t>and subsequent implications whilst supporting their arguments</w:t>
      </w:r>
      <w:r w:rsidR="00E04B77">
        <w:rPr>
          <w:lang w:val="en-US"/>
        </w:rPr>
        <w:t xml:space="preserve">, even to </w:t>
      </w:r>
      <w:r w:rsidR="004C175D" w:rsidRPr="004C175D">
        <w:rPr>
          <w:lang w:val="en-US"/>
        </w:rPr>
        <w:t>people</w:t>
      </w:r>
      <w:r w:rsidR="003E6A4A">
        <w:rPr>
          <w:lang w:val="en-US"/>
        </w:rPr>
        <w:t xml:space="preserve"> who have no </w:t>
      </w:r>
      <w:proofErr w:type="spellStart"/>
      <w:r w:rsidR="00991090">
        <w:rPr>
          <w:lang w:val="en-US"/>
        </w:rPr>
        <w:t>specialis</w:t>
      </w:r>
      <w:r w:rsidR="003E6A4A">
        <w:rPr>
          <w:lang w:val="en-US"/>
        </w:rPr>
        <w:t>ed</w:t>
      </w:r>
      <w:proofErr w:type="spellEnd"/>
      <w:r w:rsidR="003E6A4A">
        <w:rPr>
          <w:lang w:val="en-US"/>
        </w:rPr>
        <w:t xml:space="preserve"> knowledge</w:t>
      </w:r>
      <w:r w:rsidRPr="004C175D">
        <w:rPr>
          <w:lang w:val="en-US"/>
        </w:rPr>
        <w:t xml:space="preserve">. </w:t>
      </w:r>
    </w:p>
    <w:p w14:paraId="7034F658" w14:textId="77777777" w:rsidR="00984B82" w:rsidRPr="002A47F1" w:rsidRDefault="004C175D" w:rsidP="00984B82">
      <w:pPr>
        <w:rPr>
          <w:lang w:val="en-US"/>
        </w:rPr>
      </w:pPr>
      <w:r w:rsidRPr="002A47F1">
        <w:rPr>
          <w:lang w:val="en-US"/>
        </w:rPr>
        <w:t>Learning skills</w:t>
      </w:r>
      <w:r w:rsidR="002A47F1" w:rsidRPr="002A47F1">
        <w:rPr>
          <w:lang w:val="en-US"/>
        </w:rPr>
        <w:t xml:space="preserve">: students will be able to </w:t>
      </w:r>
      <w:r w:rsidR="00EA1B1D">
        <w:rPr>
          <w:lang w:val="en-US"/>
        </w:rPr>
        <w:t xml:space="preserve">create </w:t>
      </w:r>
      <w:r w:rsidR="002A47F1" w:rsidRPr="002A47F1">
        <w:rPr>
          <w:lang w:val="en-US"/>
        </w:rPr>
        <w:t>personal in-depth study paths, and in particular carry out research by consulting written texts, specialist magazines and data banks so as to</w:t>
      </w:r>
      <w:r w:rsidR="002B529A" w:rsidRPr="002A47F1">
        <w:rPr>
          <w:lang w:val="en-US"/>
        </w:rPr>
        <w:t xml:space="preserve"> identify </w:t>
      </w:r>
      <w:r w:rsidR="002A47F1" w:rsidRPr="002A47F1">
        <w:rPr>
          <w:lang w:val="en-US"/>
        </w:rPr>
        <w:t>further study</w:t>
      </w:r>
      <w:r w:rsidR="002A47F1">
        <w:rPr>
          <w:lang w:val="en-US"/>
        </w:rPr>
        <w:t xml:space="preserve"> projects with a higher degree of independence</w:t>
      </w:r>
      <w:r w:rsidR="00984B82" w:rsidRPr="002A47F1">
        <w:rPr>
          <w:lang w:val="en-US"/>
        </w:rPr>
        <w:t>.</w:t>
      </w:r>
    </w:p>
    <w:p w14:paraId="3ADB86D4" w14:textId="77777777" w:rsidR="00984B82" w:rsidRPr="00991090" w:rsidRDefault="008037DB" w:rsidP="00984B82">
      <w:pPr>
        <w:spacing w:before="240" w:after="120" w:line="240" w:lineRule="exact"/>
        <w:rPr>
          <w:b/>
          <w:sz w:val="18"/>
          <w:lang w:val="en-US"/>
        </w:rPr>
      </w:pPr>
      <w:r w:rsidRPr="00991090">
        <w:rPr>
          <w:b/>
          <w:i/>
          <w:sz w:val="18"/>
          <w:lang w:val="en-US"/>
        </w:rPr>
        <w:t>COURSE CONTENT</w:t>
      </w:r>
    </w:p>
    <w:p w14:paraId="12D04C68" w14:textId="77777777" w:rsidR="00984B82" w:rsidRPr="00991090" w:rsidRDefault="00991090" w:rsidP="00984B82">
      <w:pPr>
        <w:rPr>
          <w:lang w:val="en-US"/>
        </w:rPr>
      </w:pPr>
      <w:r w:rsidRPr="00991090">
        <w:rPr>
          <w:lang w:val="en-US"/>
        </w:rPr>
        <w:t>The historical development of health and pharmaceutical law</w:t>
      </w:r>
    </w:p>
    <w:p w14:paraId="5C100001" w14:textId="512A73EA" w:rsidR="00984B82" w:rsidRPr="000F6314" w:rsidRDefault="000F6314" w:rsidP="00984B82">
      <w:pPr>
        <w:rPr>
          <w:lang w:val="en-US"/>
        </w:rPr>
      </w:pPr>
      <w:r w:rsidRPr="000F6314">
        <w:rPr>
          <w:lang w:val="en-US"/>
        </w:rPr>
        <w:t>Constitutional profiles of individual and collective health p</w:t>
      </w:r>
      <w:r>
        <w:rPr>
          <w:lang w:val="en-US"/>
        </w:rPr>
        <w:t>rotection</w:t>
      </w:r>
    </w:p>
    <w:p w14:paraId="6CDD187A" w14:textId="77777777" w:rsidR="00984B82" w:rsidRPr="00EA1B1D" w:rsidRDefault="00EA1B1D" w:rsidP="00984B82">
      <w:pPr>
        <w:rPr>
          <w:lang w:val="en-US"/>
        </w:rPr>
      </w:pPr>
      <w:r w:rsidRPr="00EA1B1D">
        <w:rPr>
          <w:lang w:val="en-US"/>
        </w:rPr>
        <w:t>The allocation of legislation</w:t>
      </w:r>
      <w:r w:rsidR="00984B82" w:rsidRPr="00EA1B1D">
        <w:rPr>
          <w:lang w:val="en-US"/>
        </w:rPr>
        <w:t xml:space="preserve"> </w:t>
      </w:r>
      <w:r w:rsidRPr="00EA1B1D">
        <w:rPr>
          <w:lang w:val="en-US"/>
        </w:rPr>
        <w:t>and administration tasks and the conjunction between</w:t>
      </w:r>
    </w:p>
    <w:p w14:paraId="7900F2A8" w14:textId="77777777" w:rsidR="00984B82" w:rsidRPr="002A47F1" w:rsidRDefault="00EA1B1D" w:rsidP="00984B82">
      <w:pPr>
        <w:rPr>
          <w:lang w:val="en-US"/>
        </w:rPr>
      </w:pPr>
      <w:r>
        <w:rPr>
          <w:lang w:val="en-US"/>
        </w:rPr>
        <w:t>the state and national entities</w:t>
      </w:r>
    </w:p>
    <w:p w14:paraId="346A1E6D" w14:textId="77777777" w:rsidR="00984B82" w:rsidRPr="00B4701B" w:rsidRDefault="00B4701B" w:rsidP="00984B82">
      <w:pPr>
        <w:rPr>
          <w:lang w:val="en-US"/>
        </w:rPr>
      </w:pPr>
      <w:r w:rsidRPr="00B4701B">
        <w:rPr>
          <w:lang w:val="en-US"/>
        </w:rPr>
        <w:t>Determining the essential levels of assistance</w:t>
      </w:r>
    </w:p>
    <w:p w14:paraId="661E1E20" w14:textId="77777777" w:rsidR="00984B82" w:rsidRPr="002A47F1" w:rsidRDefault="00491794" w:rsidP="00984B82">
      <w:pPr>
        <w:rPr>
          <w:lang w:val="en-US"/>
        </w:rPr>
      </w:pPr>
      <w:r>
        <w:rPr>
          <w:lang w:val="en-US"/>
        </w:rPr>
        <w:t>Assi</w:t>
      </w:r>
      <w:r w:rsidR="00B4701B" w:rsidRPr="002A47F1">
        <w:rPr>
          <w:lang w:val="en-US"/>
        </w:rPr>
        <w:t>stance</w:t>
      </w:r>
    </w:p>
    <w:p w14:paraId="2C76AC5C" w14:textId="77777777" w:rsidR="00984B82" w:rsidRPr="00B4701B" w:rsidRDefault="00B4701B" w:rsidP="00984B82">
      <w:pPr>
        <w:rPr>
          <w:lang w:val="en-US"/>
        </w:rPr>
      </w:pPr>
      <w:r w:rsidRPr="00B4701B">
        <w:rPr>
          <w:lang w:val="en-US"/>
        </w:rPr>
        <w:t>The framework and subject of the national health service</w:t>
      </w:r>
    </w:p>
    <w:p w14:paraId="5FBF0D20" w14:textId="77777777" w:rsidR="00984B82" w:rsidRPr="00EA1B1D" w:rsidRDefault="00EA1B1D" w:rsidP="00984B82">
      <w:pPr>
        <w:rPr>
          <w:lang w:val="en-US"/>
        </w:rPr>
      </w:pPr>
      <w:r w:rsidRPr="00EA1B1D">
        <w:rPr>
          <w:lang w:val="en-US"/>
        </w:rPr>
        <w:t>Private intervention into the provision of health services</w:t>
      </w:r>
    </w:p>
    <w:p w14:paraId="3F677E4F" w14:textId="77777777" w:rsidR="00984B82" w:rsidRPr="000F6314" w:rsidRDefault="0096574A" w:rsidP="00984B82">
      <w:pPr>
        <w:rPr>
          <w:lang w:val="en-US"/>
        </w:rPr>
      </w:pPr>
      <w:r w:rsidRPr="000F6314">
        <w:rPr>
          <w:lang w:val="en-US"/>
        </w:rPr>
        <w:t>The European and international scope of health protection</w:t>
      </w:r>
    </w:p>
    <w:p w14:paraId="006575F1" w14:textId="77777777" w:rsidR="00984B82" w:rsidRPr="00BB50A9" w:rsidRDefault="00185A61" w:rsidP="00984B82">
      <w:pPr>
        <w:rPr>
          <w:bCs/>
          <w:color w:val="000000"/>
          <w:lang w:val="en-US"/>
        </w:rPr>
      </w:pPr>
      <w:r w:rsidRPr="00BB50A9">
        <w:rPr>
          <w:bCs/>
          <w:color w:val="000000"/>
          <w:lang w:val="en-US"/>
        </w:rPr>
        <w:t xml:space="preserve">National and European </w:t>
      </w:r>
      <w:r w:rsidR="00BB50A9" w:rsidRPr="00BB50A9">
        <w:rPr>
          <w:bCs/>
          <w:color w:val="000000"/>
          <w:lang w:val="en-US"/>
        </w:rPr>
        <w:t>regulatory authorities</w:t>
      </w:r>
    </w:p>
    <w:p w14:paraId="4F6A5ED7" w14:textId="77777777" w:rsidR="00984B82" w:rsidRPr="00BB50A9" w:rsidRDefault="00BB50A9" w:rsidP="00984B82">
      <w:pPr>
        <w:rPr>
          <w:bCs/>
          <w:color w:val="000000"/>
          <w:lang w:val="en-US"/>
        </w:rPr>
      </w:pPr>
      <w:r w:rsidRPr="00BB50A9">
        <w:rPr>
          <w:bCs/>
          <w:color w:val="000000"/>
          <w:lang w:val="en-US"/>
        </w:rPr>
        <w:t>The regulation of clinical trials</w:t>
      </w:r>
    </w:p>
    <w:p w14:paraId="3EC5321A" w14:textId="77777777" w:rsidR="00984B82" w:rsidRPr="00BB50A9" w:rsidRDefault="00BB50A9" w:rsidP="00984B82">
      <w:pPr>
        <w:rPr>
          <w:bCs/>
          <w:color w:val="000000"/>
          <w:lang w:val="en-US"/>
        </w:rPr>
      </w:pPr>
      <w:r w:rsidRPr="00BB50A9">
        <w:rPr>
          <w:bCs/>
          <w:color w:val="000000"/>
          <w:lang w:val="en-US"/>
        </w:rPr>
        <w:lastRenderedPageBreak/>
        <w:t>Legislation of pharmaceutical patents</w:t>
      </w:r>
    </w:p>
    <w:p w14:paraId="2E1FE910" w14:textId="77777777" w:rsidR="00984B82" w:rsidRPr="00BB50A9" w:rsidRDefault="00BB50A9" w:rsidP="00984B82">
      <w:pPr>
        <w:rPr>
          <w:bCs/>
          <w:color w:val="000000"/>
          <w:lang w:val="en-US"/>
        </w:rPr>
      </w:pPr>
      <w:r w:rsidRPr="00BB50A9">
        <w:rPr>
          <w:bCs/>
          <w:color w:val="000000"/>
          <w:lang w:val="en-US"/>
        </w:rPr>
        <w:t>The subject of the production and distribution of medicine</w:t>
      </w:r>
    </w:p>
    <w:p w14:paraId="193CC795" w14:textId="77777777" w:rsidR="00984B82" w:rsidRPr="00BB50A9" w:rsidRDefault="00BB50A9" w:rsidP="00984B82">
      <w:pPr>
        <w:rPr>
          <w:bCs/>
          <w:color w:val="000000"/>
          <w:lang w:val="en-US"/>
        </w:rPr>
      </w:pPr>
      <w:r w:rsidRPr="00BB50A9">
        <w:rPr>
          <w:bCs/>
          <w:color w:val="000000"/>
          <w:lang w:val="en-US"/>
        </w:rPr>
        <w:t>Pharmaceutical assistance</w:t>
      </w:r>
    </w:p>
    <w:p w14:paraId="4BC15E85" w14:textId="77777777" w:rsidR="00984B82" w:rsidRPr="00BB50A9" w:rsidRDefault="00BB50A9" w:rsidP="00984B82">
      <w:pPr>
        <w:rPr>
          <w:bCs/>
          <w:color w:val="000000"/>
          <w:lang w:val="en-US"/>
        </w:rPr>
      </w:pPr>
      <w:r w:rsidRPr="00BB50A9">
        <w:rPr>
          <w:bCs/>
          <w:color w:val="000000"/>
          <w:lang w:val="en-US"/>
        </w:rPr>
        <w:t>The subject of the profession and business of pharmacies</w:t>
      </w:r>
      <w:r>
        <w:rPr>
          <w:bCs/>
          <w:color w:val="000000"/>
          <w:lang w:val="en-US"/>
        </w:rPr>
        <w:t xml:space="preserve"> </w:t>
      </w:r>
    </w:p>
    <w:p w14:paraId="5453E16B" w14:textId="64ADCBEC" w:rsidR="00984B82" w:rsidRPr="0096574A" w:rsidRDefault="00BB50A9" w:rsidP="00984B82">
      <w:pPr>
        <w:rPr>
          <w:bCs/>
          <w:color w:val="000000"/>
          <w:lang w:val="en-US"/>
        </w:rPr>
      </w:pPr>
      <w:r w:rsidRPr="0096574A">
        <w:rPr>
          <w:bCs/>
          <w:color w:val="000000"/>
          <w:lang w:val="en-US"/>
        </w:rPr>
        <w:t xml:space="preserve">The classification of pharmacies and </w:t>
      </w:r>
      <w:r w:rsidR="00EA1B1D">
        <w:rPr>
          <w:bCs/>
          <w:color w:val="000000"/>
          <w:lang w:val="en-US"/>
        </w:rPr>
        <w:t xml:space="preserve">the system of </w:t>
      </w:r>
      <w:proofErr w:type="spellStart"/>
      <w:r w:rsidR="00EA1B1D">
        <w:rPr>
          <w:bCs/>
          <w:color w:val="000000"/>
          <w:lang w:val="en-US"/>
        </w:rPr>
        <w:t>organisation</w:t>
      </w:r>
      <w:proofErr w:type="spellEnd"/>
      <w:r w:rsidR="00984B82" w:rsidRPr="0096574A">
        <w:rPr>
          <w:bCs/>
          <w:color w:val="000000"/>
          <w:lang w:val="en-US"/>
        </w:rPr>
        <w:t xml:space="preserve"> </w:t>
      </w:r>
    </w:p>
    <w:p w14:paraId="30FB9C31" w14:textId="77777777" w:rsidR="00984B82" w:rsidRPr="002A47F1" w:rsidRDefault="008037DB" w:rsidP="00A450A9">
      <w:pPr>
        <w:keepNext/>
        <w:spacing w:before="240" w:after="120" w:line="240" w:lineRule="exact"/>
        <w:rPr>
          <w:b/>
          <w:sz w:val="18"/>
          <w:lang w:val="en-US"/>
        </w:rPr>
      </w:pPr>
      <w:r w:rsidRPr="002A47F1">
        <w:rPr>
          <w:b/>
          <w:i/>
          <w:sz w:val="18"/>
          <w:lang w:val="en-US"/>
        </w:rPr>
        <w:t>READING LIST</w:t>
      </w:r>
    </w:p>
    <w:p w14:paraId="3FA3C0DE" w14:textId="77777777" w:rsidR="00A450A9" w:rsidRPr="008037DB" w:rsidRDefault="008037DB" w:rsidP="00A450A9">
      <w:pPr>
        <w:pStyle w:val="Testo1"/>
        <w:rPr>
          <w:lang w:val="en-US"/>
        </w:rPr>
      </w:pPr>
      <w:r w:rsidRPr="008037DB">
        <w:rPr>
          <w:lang w:val="en-US"/>
        </w:rPr>
        <w:t>In addition to the supplementary reading about specific topics indicated during lectures and available on the</w:t>
      </w:r>
      <w:r w:rsidR="00A450A9" w:rsidRPr="008037DB">
        <w:rPr>
          <w:lang w:val="en-US"/>
        </w:rPr>
        <w:t xml:space="preserve"> Blackboard</w:t>
      </w:r>
      <w:r w:rsidRPr="008037DB">
        <w:rPr>
          <w:lang w:val="en-US"/>
        </w:rPr>
        <w:t xml:space="preserve"> platform, the course refers </w:t>
      </w:r>
      <w:r>
        <w:rPr>
          <w:lang w:val="en-US"/>
        </w:rPr>
        <w:t xml:space="preserve"> - only to the parts presented during the course – to the book by</w:t>
      </w:r>
      <w:r w:rsidR="00A450A9" w:rsidRPr="008037DB">
        <w:rPr>
          <w:lang w:val="en-US"/>
        </w:rPr>
        <w:t xml:space="preserve"> R. </w:t>
      </w:r>
      <w:r w:rsidRPr="008037DB">
        <w:rPr>
          <w:lang w:val="en-US"/>
        </w:rPr>
        <w:t>Balduzzi - G. Carpani (edited by</w:t>
      </w:r>
      <w:r w:rsidR="00A450A9" w:rsidRPr="008037DB">
        <w:rPr>
          <w:lang w:val="en-US"/>
        </w:rPr>
        <w:t>), Manuale di diritto sanitario, Il Mulino, Bologna, 2013.</w:t>
      </w:r>
    </w:p>
    <w:p w14:paraId="082ADFEA" w14:textId="77777777" w:rsidR="00A450A9" w:rsidRPr="002A47F1" w:rsidRDefault="008037DB" w:rsidP="00A450A9">
      <w:pPr>
        <w:spacing w:before="240" w:after="120"/>
        <w:rPr>
          <w:b/>
          <w:i/>
          <w:sz w:val="18"/>
          <w:lang w:val="en-US"/>
        </w:rPr>
      </w:pPr>
      <w:r w:rsidRPr="002A47F1">
        <w:rPr>
          <w:b/>
          <w:i/>
          <w:sz w:val="18"/>
          <w:lang w:val="en-US"/>
        </w:rPr>
        <w:t>TEACHING METHOD</w:t>
      </w:r>
    </w:p>
    <w:p w14:paraId="6FDCD09F" w14:textId="77777777" w:rsidR="00A450A9" w:rsidRPr="002A47F1" w:rsidRDefault="008037DB" w:rsidP="00A450A9">
      <w:pPr>
        <w:pStyle w:val="Testo2"/>
        <w:rPr>
          <w:lang w:val="en-US"/>
        </w:rPr>
      </w:pPr>
      <w:r w:rsidRPr="002A47F1">
        <w:rPr>
          <w:lang w:val="en-US"/>
        </w:rPr>
        <w:t>Frontal lectures</w:t>
      </w:r>
    </w:p>
    <w:p w14:paraId="053C61F2" w14:textId="77777777" w:rsidR="00A450A9" w:rsidRPr="008037DB" w:rsidRDefault="008037DB" w:rsidP="00A450A9">
      <w:pPr>
        <w:spacing w:before="240" w:after="120"/>
        <w:rPr>
          <w:b/>
          <w:i/>
          <w:sz w:val="18"/>
          <w:lang w:val="en-US"/>
        </w:rPr>
      </w:pPr>
      <w:r w:rsidRPr="008037DB">
        <w:rPr>
          <w:b/>
          <w:i/>
          <w:sz w:val="18"/>
          <w:lang w:val="en-US"/>
        </w:rPr>
        <w:t>ASSESSMENT METHOD AND CRITERIA</w:t>
      </w:r>
    </w:p>
    <w:p w14:paraId="78862FE4" w14:textId="77777777" w:rsidR="00A450A9" w:rsidRPr="008037DB" w:rsidRDefault="008037DB" w:rsidP="00A450A9">
      <w:pPr>
        <w:pStyle w:val="Testo2"/>
        <w:rPr>
          <w:lang w:val="en-US"/>
        </w:rPr>
      </w:pPr>
      <w:r>
        <w:rPr>
          <w:lang w:val="en-US"/>
        </w:rPr>
        <w:t>Oral examination</w:t>
      </w:r>
    </w:p>
    <w:sectPr w:rsidR="00A450A9" w:rsidRPr="008037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FC"/>
    <w:rsid w:val="0001328A"/>
    <w:rsid w:val="000F6314"/>
    <w:rsid w:val="00185A61"/>
    <w:rsid w:val="00187B99"/>
    <w:rsid w:val="002014DD"/>
    <w:rsid w:val="00220CFC"/>
    <w:rsid w:val="002A47F1"/>
    <w:rsid w:val="002B529A"/>
    <w:rsid w:val="002D5E17"/>
    <w:rsid w:val="002F78D1"/>
    <w:rsid w:val="003E6A4A"/>
    <w:rsid w:val="00491794"/>
    <w:rsid w:val="004A1197"/>
    <w:rsid w:val="004B4CAE"/>
    <w:rsid w:val="004C175D"/>
    <w:rsid w:val="004D1217"/>
    <w:rsid w:val="004D6008"/>
    <w:rsid w:val="005D1445"/>
    <w:rsid w:val="0060128E"/>
    <w:rsid w:val="00640794"/>
    <w:rsid w:val="006F1772"/>
    <w:rsid w:val="00733F2D"/>
    <w:rsid w:val="008037DB"/>
    <w:rsid w:val="008942E7"/>
    <w:rsid w:val="008A1204"/>
    <w:rsid w:val="008E1C1A"/>
    <w:rsid w:val="00900252"/>
    <w:rsid w:val="00900CCA"/>
    <w:rsid w:val="00924B77"/>
    <w:rsid w:val="00940DA2"/>
    <w:rsid w:val="0096574A"/>
    <w:rsid w:val="00984B82"/>
    <w:rsid w:val="00991090"/>
    <w:rsid w:val="009E055C"/>
    <w:rsid w:val="00A2732D"/>
    <w:rsid w:val="00A450A9"/>
    <w:rsid w:val="00A74F6F"/>
    <w:rsid w:val="00AD7557"/>
    <w:rsid w:val="00B4701B"/>
    <w:rsid w:val="00B50C5D"/>
    <w:rsid w:val="00B51253"/>
    <w:rsid w:val="00B525CC"/>
    <w:rsid w:val="00BB50A9"/>
    <w:rsid w:val="00C65348"/>
    <w:rsid w:val="00C76F34"/>
    <w:rsid w:val="00CF1802"/>
    <w:rsid w:val="00D404F2"/>
    <w:rsid w:val="00E04B77"/>
    <w:rsid w:val="00E607E6"/>
    <w:rsid w:val="00EA1B1D"/>
    <w:rsid w:val="00F7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CB21A"/>
  <w15:docId w15:val="{27F8F888-EBF8-44A0-96C0-EE189FE3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9C54-0836-4839-A1F4-75B55A76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5</cp:revision>
  <cp:lastPrinted>2003-03-27T10:42:00Z</cp:lastPrinted>
  <dcterms:created xsi:type="dcterms:W3CDTF">2021-08-28T17:32:00Z</dcterms:created>
  <dcterms:modified xsi:type="dcterms:W3CDTF">2021-11-17T09:32:00Z</dcterms:modified>
</cp:coreProperties>
</file>