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620B" w14:textId="77777777" w:rsidR="00BB504B" w:rsidRPr="006430CB" w:rsidRDefault="007F04E3">
      <w:pPr>
        <w:pStyle w:val="Titolo1"/>
        <w:rPr>
          <w:lang w:val="en-GB"/>
        </w:rPr>
      </w:pPr>
      <w:r w:rsidRPr="006430CB">
        <w:rPr>
          <w:lang w:val="en-GB"/>
        </w:rPr>
        <w:t>Sociology of Consumption (Degree in Business Management and Consulting)</w:t>
      </w:r>
    </w:p>
    <w:p w14:paraId="080FF1D4" w14:textId="77777777" w:rsidR="00BB504B" w:rsidRPr="006430CB" w:rsidRDefault="007F04E3" w:rsidP="00C11626">
      <w:pPr>
        <w:pStyle w:val="Titolo2"/>
        <w:rPr>
          <w:lang w:val="it-IT"/>
        </w:rPr>
      </w:pPr>
      <w:r w:rsidRPr="006430CB">
        <w:rPr>
          <w:lang w:val="it-IT"/>
        </w:rPr>
        <w:t xml:space="preserve">Prof. </w:t>
      </w:r>
      <w:r w:rsidR="00516B78" w:rsidRPr="006430CB">
        <w:rPr>
          <w:lang w:val="it-IT"/>
        </w:rPr>
        <w:t>Cecilia Manzo</w:t>
      </w:r>
      <w:r w:rsidRPr="006430CB">
        <w:rPr>
          <w:lang w:val="it-IT"/>
        </w:rPr>
        <w:t>; Prof. Ivana Pais</w:t>
      </w:r>
    </w:p>
    <w:p w14:paraId="7B54F248" w14:textId="77777777" w:rsidR="00BC0AC2" w:rsidRPr="006430CB" w:rsidRDefault="00BC0AC2" w:rsidP="00BC0AC2">
      <w:pPr>
        <w:spacing w:before="240" w:after="120"/>
        <w:rPr>
          <w:b/>
          <w:i/>
          <w:sz w:val="18"/>
          <w:lang w:val="en-GB"/>
        </w:rPr>
      </w:pPr>
      <w:bookmarkStart w:id="0" w:name="_GoBack"/>
      <w:bookmarkEnd w:id="0"/>
      <w:r w:rsidRPr="006430CB">
        <w:rPr>
          <w:b/>
          <w:i/>
          <w:sz w:val="18"/>
          <w:lang w:val="en-GB"/>
        </w:rPr>
        <w:t xml:space="preserve">COURSE AIMS AND INTENDED LEARNING OUTCOMES </w:t>
      </w:r>
    </w:p>
    <w:p w14:paraId="04DFA082" w14:textId="77777777" w:rsidR="00516B78" w:rsidRPr="006430CB" w:rsidRDefault="00511E21" w:rsidP="00516B78">
      <w:pPr>
        <w:rPr>
          <w:lang w:val="en-GB"/>
        </w:rPr>
      </w:pPr>
      <w:r w:rsidRPr="006430CB">
        <w:rPr>
          <w:rFonts w:eastAsia="Times New Roman" w:cs="Times New Roman"/>
          <w:color w:val="auto"/>
          <w:szCs w:val="24"/>
          <w:bdr w:val="none" w:sz="0" w:space="0" w:color="auto"/>
          <w:lang w:val="en-GB"/>
        </w:rPr>
        <w:t xml:space="preserve">The course aims to provide students with the key concepts to analyse and interpret, from a sociological perspective, consumption behaviours within contemporary societies. In particular, it will explore the main theoretical and methodological contributions given by the sociology of consumption, with a focus on the most recent trends, such as </w:t>
      </w:r>
      <w:r w:rsidR="00101962" w:rsidRPr="006430CB">
        <w:rPr>
          <w:lang w:val="en-GB"/>
        </w:rPr>
        <w:t>sustainability and consumptions through digital platforms</w:t>
      </w:r>
      <w:r w:rsidR="00516B78" w:rsidRPr="006430CB">
        <w:rPr>
          <w:lang w:val="en-GB"/>
        </w:rPr>
        <w:t>.</w:t>
      </w:r>
    </w:p>
    <w:p w14:paraId="121D4185" w14:textId="77777777" w:rsidR="00940167" w:rsidRPr="006430CB" w:rsidRDefault="00511E21" w:rsidP="009401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6430CB">
        <w:rPr>
          <w:rFonts w:eastAsia="Times New Roman" w:cs="Times New Roman"/>
          <w:color w:val="auto"/>
          <w:szCs w:val="24"/>
          <w:bdr w:val="none" w:sz="0" w:space="0" w:color="auto"/>
          <w:lang w:val="en-GB"/>
        </w:rPr>
        <w:t>At the end of the course, students will be able to:</w:t>
      </w:r>
    </w:p>
    <w:p w14:paraId="076737D4"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Times New Roman" w:cs="Times New Roman"/>
          <w:color w:val="auto"/>
          <w:szCs w:val="24"/>
          <w:bdr w:val="none" w:sz="0" w:space="0" w:color="auto"/>
          <w:lang w:val="en-GB"/>
        </w:rPr>
        <w:t>understand and use the terminology of this subject</w:t>
      </w:r>
    </w:p>
    <w:p w14:paraId="1DD56F73"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identify the main theoretical contributions of the sociology of consumption and the methodological approaches used in this field</w:t>
      </w:r>
    </w:p>
    <w:p w14:paraId="2021416E"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carry out a critical analysis of the main theories and sociological researches on consumption</w:t>
      </w:r>
      <w:r w:rsidR="00940167" w:rsidRPr="006430CB">
        <w:rPr>
          <w:rFonts w:eastAsia="MS Mincho" w:cs="Times New Roman"/>
          <w:color w:val="auto"/>
          <w:szCs w:val="24"/>
          <w:bdr w:val="none" w:sz="0" w:space="0" w:color="auto"/>
          <w:lang w:val="en-GB"/>
        </w:rPr>
        <w:t xml:space="preserve"> </w:t>
      </w:r>
    </w:p>
    <w:p w14:paraId="36D7EAB5"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apply their newly acquired knowledge to the interpretation of consumption phenomena and trends within our society</w:t>
      </w:r>
      <w:r w:rsidR="00940167" w:rsidRPr="006430CB">
        <w:rPr>
          <w:rFonts w:eastAsia="MS Mincho" w:cs="Times New Roman"/>
          <w:color w:val="auto"/>
          <w:szCs w:val="24"/>
          <w:bdr w:val="none" w:sz="0" w:space="0" w:color="auto"/>
          <w:lang w:val="en-GB"/>
        </w:rPr>
        <w:t>.</w:t>
      </w:r>
    </w:p>
    <w:p w14:paraId="1454021D"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define a social research plan for the phenomena under analysis</w:t>
      </w:r>
      <w:r w:rsidR="00940167" w:rsidRPr="006430CB">
        <w:rPr>
          <w:rFonts w:eastAsia="MS Mincho" w:cs="Times New Roman"/>
          <w:color w:val="auto"/>
          <w:szCs w:val="24"/>
          <w:bdr w:val="none" w:sz="0" w:space="0" w:color="auto"/>
          <w:lang w:val="en-GB"/>
        </w:rPr>
        <w:t>.</w:t>
      </w:r>
    </w:p>
    <w:p w14:paraId="75E1DCA3" w14:textId="77777777" w:rsidR="00BB504B" w:rsidRPr="006430CB" w:rsidRDefault="007F04E3">
      <w:pPr>
        <w:spacing w:before="240" w:after="120"/>
        <w:rPr>
          <w:b/>
          <w:bCs/>
          <w:i/>
          <w:iCs/>
          <w:sz w:val="18"/>
          <w:szCs w:val="18"/>
          <w:lang w:val="en-GB"/>
        </w:rPr>
      </w:pPr>
      <w:r w:rsidRPr="006430CB">
        <w:rPr>
          <w:b/>
          <w:bCs/>
          <w:i/>
          <w:iCs/>
          <w:sz w:val="18"/>
          <w:szCs w:val="18"/>
          <w:lang w:val="en-GB"/>
        </w:rPr>
        <w:t>COURSE CONTENT</w:t>
      </w:r>
    </w:p>
    <w:p w14:paraId="74DA4BB4" w14:textId="77777777" w:rsidR="009166A8" w:rsidRPr="006430CB" w:rsidRDefault="007F04E3" w:rsidP="009166A8">
      <w:pPr>
        <w:rPr>
          <w:lang w:val="en-GB"/>
        </w:rPr>
      </w:pPr>
      <w:r w:rsidRPr="006430CB">
        <w:rPr>
          <w:lang w:val="en-GB"/>
        </w:rPr>
        <w:t>The syllabus is divided into 6 modules:</w:t>
      </w:r>
    </w:p>
    <w:p w14:paraId="75972735" w14:textId="77777777" w:rsidR="00516B78" w:rsidRPr="006430CB" w:rsidRDefault="00516B78" w:rsidP="00516B78">
      <w:pPr>
        <w:ind w:left="284" w:hanging="284"/>
        <w:rPr>
          <w:lang w:val="en-GB"/>
        </w:rPr>
      </w:pPr>
      <w:r w:rsidRPr="006430CB">
        <w:rPr>
          <w:lang w:val="en-GB"/>
        </w:rPr>
        <w:t>1.</w:t>
      </w:r>
      <w:r w:rsidRPr="006430CB">
        <w:rPr>
          <w:lang w:val="en-GB"/>
        </w:rPr>
        <w:tab/>
      </w:r>
      <w:r w:rsidR="00101962" w:rsidRPr="006430CB">
        <w:rPr>
          <w:lang w:val="en-GB"/>
        </w:rPr>
        <w:t>Theoretical schools</w:t>
      </w:r>
      <w:r w:rsidRPr="006430CB">
        <w:rPr>
          <w:lang w:val="en-GB"/>
        </w:rPr>
        <w:t xml:space="preserve"> </w:t>
      </w:r>
    </w:p>
    <w:p w14:paraId="42C80EF8" w14:textId="6015545D" w:rsidR="00516B78" w:rsidRPr="006430CB" w:rsidRDefault="00516B78" w:rsidP="00516B78">
      <w:pPr>
        <w:ind w:left="284" w:hanging="284"/>
        <w:rPr>
          <w:lang w:val="en-GB"/>
        </w:rPr>
      </w:pPr>
      <w:r w:rsidRPr="006430CB">
        <w:rPr>
          <w:lang w:val="en-GB"/>
        </w:rPr>
        <w:t>2.</w:t>
      </w:r>
      <w:r w:rsidRPr="006430CB">
        <w:rPr>
          <w:lang w:val="en-GB"/>
        </w:rPr>
        <w:tab/>
      </w:r>
      <w:r w:rsidR="00101962" w:rsidRPr="006430CB">
        <w:rPr>
          <w:lang w:val="en-GB"/>
        </w:rPr>
        <w:t xml:space="preserve">Contemporary </w:t>
      </w:r>
      <w:r w:rsidR="004F1838" w:rsidRPr="006430CB">
        <w:rPr>
          <w:lang w:val="en-GB"/>
        </w:rPr>
        <w:t xml:space="preserve">interpretive </w:t>
      </w:r>
      <w:r w:rsidR="00101962" w:rsidRPr="006430CB">
        <w:rPr>
          <w:lang w:val="en-GB"/>
        </w:rPr>
        <w:t>approaches</w:t>
      </w:r>
    </w:p>
    <w:p w14:paraId="0FF31D88" w14:textId="77777777" w:rsidR="009166A8" w:rsidRPr="006430CB" w:rsidRDefault="00516B78" w:rsidP="00516B78">
      <w:pPr>
        <w:ind w:left="284" w:hanging="284"/>
        <w:rPr>
          <w:lang w:val="en-GB"/>
        </w:rPr>
      </w:pPr>
      <w:r w:rsidRPr="006430CB">
        <w:rPr>
          <w:lang w:val="en-GB"/>
        </w:rPr>
        <w:t>3.</w:t>
      </w:r>
      <w:r w:rsidRPr="006430CB">
        <w:rPr>
          <w:lang w:val="en-GB"/>
        </w:rPr>
        <w:tab/>
      </w:r>
      <w:r w:rsidR="00BC0AC2" w:rsidRPr="006430CB">
        <w:rPr>
          <w:lang w:val="en-GB"/>
        </w:rPr>
        <w:t>Consumption as a political movement</w:t>
      </w:r>
      <w:r w:rsidRPr="006430CB">
        <w:rPr>
          <w:lang w:val="en-GB"/>
        </w:rPr>
        <w:t>.</w:t>
      </w:r>
    </w:p>
    <w:p w14:paraId="7CC0B149" w14:textId="77777777" w:rsidR="00516B78" w:rsidRPr="006430CB" w:rsidRDefault="00516B78" w:rsidP="00516B78">
      <w:pPr>
        <w:ind w:left="284" w:hanging="284"/>
        <w:rPr>
          <w:lang w:val="en-GB"/>
        </w:rPr>
      </w:pPr>
      <w:r w:rsidRPr="006430CB">
        <w:rPr>
          <w:lang w:val="en-GB"/>
        </w:rPr>
        <w:t>4.</w:t>
      </w:r>
      <w:r w:rsidRPr="006430CB">
        <w:rPr>
          <w:lang w:val="en-GB"/>
        </w:rPr>
        <w:tab/>
      </w:r>
      <w:r w:rsidR="00101962" w:rsidRPr="006430CB">
        <w:rPr>
          <w:lang w:val="en-GB"/>
        </w:rPr>
        <w:t>Social research methods and techniques</w:t>
      </w:r>
      <w:r w:rsidRPr="006430CB">
        <w:rPr>
          <w:lang w:val="en-GB"/>
        </w:rPr>
        <w:t xml:space="preserve"> </w:t>
      </w:r>
    </w:p>
    <w:p w14:paraId="075E3748" w14:textId="2D524C6D" w:rsidR="00516B78" w:rsidRPr="006430CB" w:rsidRDefault="00516B78" w:rsidP="00516B78">
      <w:pPr>
        <w:ind w:left="284" w:hanging="284"/>
        <w:rPr>
          <w:lang w:val="en-GB"/>
        </w:rPr>
      </w:pPr>
      <w:r w:rsidRPr="006430CB">
        <w:rPr>
          <w:lang w:val="en-GB"/>
        </w:rPr>
        <w:t>5.</w:t>
      </w:r>
      <w:r w:rsidRPr="006430CB">
        <w:rPr>
          <w:lang w:val="en-GB"/>
        </w:rPr>
        <w:tab/>
      </w:r>
      <w:r w:rsidR="00101962" w:rsidRPr="006430CB">
        <w:rPr>
          <w:lang w:val="en-GB"/>
        </w:rPr>
        <w:t>Sustainable consumption</w:t>
      </w:r>
      <w:r w:rsidR="004F1838" w:rsidRPr="006430CB">
        <w:rPr>
          <w:lang w:val="en-GB"/>
        </w:rPr>
        <w:t>s</w:t>
      </w:r>
    </w:p>
    <w:p w14:paraId="447B7F13" w14:textId="77777777" w:rsidR="00516B78" w:rsidRPr="006430CB" w:rsidRDefault="00516B78" w:rsidP="00516B78">
      <w:pPr>
        <w:ind w:left="284" w:hanging="284"/>
        <w:rPr>
          <w:lang w:val="en-GB"/>
        </w:rPr>
      </w:pPr>
      <w:r w:rsidRPr="006430CB">
        <w:rPr>
          <w:lang w:val="en-GB"/>
        </w:rPr>
        <w:t>6.</w:t>
      </w:r>
      <w:r w:rsidRPr="006430CB">
        <w:rPr>
          <w:lang w:val="en-GB"/>
        </w:rPr>
        <w:tab/>
      </w:r>
      <w:r w:rsidR="00101962" w:rsidRPr="006430CB">
        <w:rPr>
          <w:lang w:val="en-GB"/>
        </w:rPr>
        <w:t>Digital platforms</w:t>
      </w:r>
      <w:r w:rsidRPr="006430CB">
        <w:rPr>
          <w:lang w:val="en-GB"/>
        </w:rPr>
        <w:t xml:space="preserve"> </w:t>
      </w:r>
    </w:p>
    <w:p w14:paraId="50C6E567" w14:textId="77777777" w:rsidR="00BB504B" w:rsidRPr="006430CB" w:rsidRDefault="007F04E3">
      <w:pPr>
        <w:keepNext/>
        <w:spacing w:before="240" w:after="120"/>
        <w:rPr>
          <w:b/>
          <w:bCs/>
          <w:sz w:val="18"/>
          <w:szCs w:val="18"/>
          <w:lang w:val="en-GB"/>
        </w:rPr>
      </w:pPr>
      <w:r w:rsidRPr="006430CB">
        <w:rPr>
          <w:b/>
          <w:bCs/>
          <w:i/>
          <w:iCs/>
          <w:sz w:val="18"/>
          <w:szCs w:val="18"/>
          <w:lang w:val="en-GB"/>
        </w:rPr>
        <w:t>READING LIST</w:t>
      </w:r>
    </w:p>
    <w:p w14:paraId="795B70AA" w14:textId="79CBE105" w:rsidR="00516B78" w:rsidRPr="006430CB" w:rsidRDefault="004F1838" w:rsidP="00516B78">
      <w:pPr>
        <w:pStyle w:val="Testo1"/>
        <w:rPr>
          <w:bCs/>
          <w:lang w:val="en-GB"/>
        </w:rPr>
      </w:pPr>
      <w:r w:rsidRPr="006430CB">
        <w:rPr>
          <w:bCs/>
          <w:lang w:val="en-GB"/>
        </w:rPr>
        <w:t>Teaching materials</w:t>
      </w:r>
      <w:r w:rsidR="00101962" w:rsidRPr="006430CB">
        <w:rPr>
          <w:bCs/>
          <w:lang w:val="en-GB"/>
        </w:rPr>
        <w:t xml:space="preserve"> will be made available on </w:t>
      </w:r>
      <w:r w:rsidR="00516B78" w:rsidRPr="006430CB">
        <w:rPr>
          <w:bCs/>
          <w:lang w:val="en-GB"/>
        </w:rPr>
        <w:t xml:space="preserve">Blackboard. </w:t>
      </w:r>
    </w:p>
    <w:p w14:paraId="43FE1834" w14:textId="77777777" w:rsidR="00BB504B" w:rsidRPr="006430CB" w:rsidRDefault="007F04E3">
      <w:pPr>
        <w:spacing w:before="240" w:after="120" w:line="220" w:lineRule="exact"/>
        <w:rPr>
          <w:b/>
          <w:bCs/>
          <w:i/>
          <w:iCs/>
          <w:sz w:val="18"/>
          <w:szCs w:val="18"/>
          <w:lang w:val="en-GB"/>
        </w:rPr>
      </w:pPr>
      <w:r w:rsidRPr="006430CB">
        <w:rPr>
          <w:b/>
          <w:bCs/>
          <w:i/>
          <w:iCs/>
          <w:sz w:val="18"/>
          <w:szCs w:val="18"/>
          <w:lang w:val="en-GB"/>
        </w:rPr>
        <w:t>TEACHING METHOD</w:t>
      </w:r>
    </w:p>
    <w:p w14:paraId="05F352D8" w14:textId="77777777" w:rsidR="00BB504B" w:rsidRPr="006430CB" w:rsidRDefault="007F04E3">
      <w:pPr>
        <w:pStyle w:val="Testo2"/>
        <w:rPr>
          <w:lang w:val="en-GB"/>
        </w:rPr>
      </w:pPr>
      <w:r w:rsidRPr="006430CB">
        <w:rPr>
          <w:lang w:val="en-GB"/>
        </w:rPr>
        <w:t>This blended course includes face-to-face activities (50%) and distance activities (50%). Distance activities include video lectures (asynchronous), practical webinars and live feedback (conducted synchronously via webconference).</w:t>
      </w:r>
    </w:p>
    <w:p w14:paraId="62BDD4AD" w14:textId="77777777" w:rsidR="00BB504B" w:rsidRPr="006430CB" w:rsidRDefault="007F04E3">
      <w:pPr>
        <w:pStyle w:val="Testo2"/>
        <w:rPr>
          <w:lang w:val="en-GB"/>
        </w:rPr>
      </w:pPr>
      <w:r w:rsidRPr="006430CB">
        <w:rPr>
          <w:lang w:val="en-GB"/>
        </w:rPr>
        <w:t>Intensive use of interactive contextualisation</w:t>
      </w:r>
      <w:r w:rsidR="00BC0AC2" w:rsidRPr="006430CB">
        <w:rPr>
          <w:lang w:val="en-GB"/>
        </w:rPr>
        <w:t xml:space="preserve"> lessons, case analyses</w:t>
      </w:r>
      <w:r w:rsidRPr="006430CB">
        <w:rPr>
          <w:lang w:val="en-GB"/>
        </w:rPr>
        <w:t xml:space="preserve"> and workshops is scheduled. The detailed syllabus will be communicated on Blackboard.</w:t>
      </w:r>
    </w:p>
    <w:p w14:paraId="2794D122" w14:textId="77777777" w:rsidR="00BC0AC2" w:rsidRPr="006430CB" w:rsidRDefault="00BC0AC2" w:rsidP="00BC0AC2">
      <w:pPr>
        <w:spacing w:before="240" w:after="120" w:line="220" w:lineRule="exact"/>
        <w:rPr>
          <w:b/>
          <w:i/>
          <w:sz w:val="18"/>
          <w:lang w:val="en-GB"/>
        </w:rPr>
      </w:pPr>
      <w:r w:rsidRPr="006430CB">
        <w:rPr>
          <w:b/>
          <w:i/>
          <w:sz w:val="18"/>
          <w:lang w:val="en-GB"/>
        </w:rPr>
        <w:lastRenderedPageBreak/>
        <w:t>ASSESSMENT METHOD AND CRITERIA</w:t>
      </w:r>
    </w:p>
    <w:p w14:paraId="1327C87E" w14:textId="77777777" w:rsidR="00BB504B" w:rsidRPr="006430CB" w:rsidRDefault="007F04E3">
      <w:pPr>
        <w:pStyle w:val="Testo2"/>
        <w:ind w:left="502" w:firstLine="0"/>
        <w:rPr>
          <w:i/>
          <w:iCs/>
          <w:lang w:val="en-GB"/>
        </w:rPr>
      </w:pPr>
      <w:r w:rsidRPr="006430CB">
        <w:rPr>
          <w:i/>
          <w:iCs/>
          <w:lang w:val="en-GB"/>
        </w:rPr>
        <w:t>Ongoing assessment</w:t>
      </w:r>
    </w:p>
    <w:p w14:paraId="784333A8" w14:textId="3C680BEF" w:rsidR="00BB504B" w:rsidRPr="006430CB" w:rsidRDefault="004F1838" w:rsidP="007F04E3">
      <w:pPr>
        <w:pStyle w:val="Testo2"/>
        <w:rPr>
          <w:lang w:val="en-GB"/>
        </w:rPr>
      </w:pPr>
      <w:r w:rsidRPr="006430CB">
        <w:rPr>
          <w:iCs/>
          <w:lang w:val="en-GB"/>
        </w:rPr>
        <w:t xml:space="preserve">For students who choose a progressive assessment </w:t>
      </w:r>
      <w:r w:rsidRPr="006430CB">
        <w:rPr>
          <w:i/>
          <w:lang w:val="en-GB"/>
        </w:rPr>
        <w:t xml:space="preserve">in </w:t>
      </w:r>
      <w:proofErr w:type="spellStart"/>
      <w:r w:rsidRPr="006430CB">
        <w:rPr>
          <w:i/>
          <w:lang w:val="en-GB"/>
        </w:rPr>
        <w:t>itinere</w:t>
      </w:r>
      <w:proofErr w:type="spellEnd"/>
      <w:r w:rsidRPr="006430CB">
        <w:rPr>
          <w:iCs/>
          <w:lang w:val="en-GB"/>
        </w:rPr>
        <w:t xml:space="preserve">:  </w:t>
      </w:r>
      <w:r w:rsidR="00101962" w:rsidRPr="006430CB">
        <w:rPr>
          <w:iCs/>
          <w:lang w:val="en-GB"/>
        </w:rPr>
        <w:t>50% of the assessment will result from a written test (30%) and a group work (20%)</w:t>
      </w:r>
      <w:r w:rsidR="004D03A5" w:rsidRPr="006430CB">
        <w:rPr>
          <w:iCs/>
          <w:lang w:val="en-GB"/>
        </w:rPr>
        <w:t>, to be taken during the course. Further information will be made available on Blackboard. The other 50% of the assessment, instead, will be determined through a final test</w:t>
      </w:r>
      <w:r w:rsidR="00516B78" w:rsidRPr="006430CB">
        <w:rPr>
          <w:lang w:val="en-GB"/>
        </w:rPr>
        <w:t>.</w:t>
      </w:r>
      <w:r w:rsidR="00516B78" w:rsidRPr="006430CB">
        <w:rPr>
          <w:i/>
          <w:lang w:val="en-GB"/>
        </w:rPr>
        <w:t xml:space="preserve"> </w:t>
      </w:r>
      <w:r w:rsidR="007F04E3" w:rsidRPr="006430CB">
        <w:rPr>
          <w:lang w:val="en-GB"/>
        </w:rPr>
        <w:t>The final test may only be taken following a positive assessment of the tests assigned during the course. In order to pass the exam, the final test (to be taken on</w:t>
      </w:r>
      <w:r w:rsidR="00BC0AC2" w:rsidRPr="006430CB">
        <w:rPr>
          <w:lang w:val="en-GB"/>
        </w:rPr>
        <w:t xml:space="preserve"> just</w:t>
      </w:r>
      <w:r w:rsidR="007F04E3" w:rsidRPr="006430CB">
        <w:rPr>
          <w:lang w:val="en-GB"/>
        </w:rPr>
        <w:t xml:space="preserve"> one of the </w:t>
      </w:r>
      <w:r w:rsidR="00BC0AC2" w:rsidRPr="006430CB">
        <w:rPr>
          <w:lang w:val="en-GB"/>
        </w:rPr>
        <w:t>3</w:t>
      </w:r>
      <w:r w:rsidR="007F04E3" w:rsidRPr="006430CB">
        <w:rPr>
          <w:lang w:val="en-GB"/>
        </w:rPr>
        <w:t xml:space="preserve"> exam dates following the end of the course) must be passed. </w:t>
      </w:r>
    </w:p>
    <w:p w14:paraId="4521A27A" w14:textId="77777777" w:rsidR="00BB504B" w:rsidRPr="006430CB" w:rsidRDefault="007F04E3">
      <w:pPr>
        <w:pStyle w:val="Testo2"/>
        <w:spacing w:before="120"/>
        <w:ind w:left="505" w:firstLine="0"/>
        <w:rPr>
          <w:i/>
          <w:iCs/>
          <w:lang w:val="en-GB"/>
        </w:rPr>
      </w:pPr>
      <w:r w:rsidRPr="006430CB">
        <w:rPr>
          <w:i/>
          <w:iCs/>
          <w:lang w:val="en-GB"/>
        </w:rPr>
        <w:t>Single summative assessment</w:t>
      </w:r>
    </w:p>
    <w:p w14:paraId="3662F245" w14:textId="77777777" w:rsidR="00BB504B" w:rsidRPr="006430CB" w:rsidRDefault="007F04E3">
      <w:pPr>
        <w:pStyle w:val="Testo2"/>
        <w:ind w:firstLine="142"/>
        <w:rPr>
          <w:lang w:val="en-GB"/>
        </w:rPr>
      </w:pPr>
      <w:r w:rsidRPr="006430CB">
        <w:rPr>
          <w:lang w:val="en-GB"/>
        </w:rPr>
        <w:t>Students who opt for a single assessment during the exam session will sit a written test on parts 1, 2 and 3 of the course for 50% of their assessment, and an oral test on parts 4, 5 and 6 of the course for the remaining 50%.</w:t>
      </w:r>
    </w:p>
    <w:p w14:paraId="0CF513A4" w14:textId="77777777" w:rsidR="00BC0AC2" w:rsidRPr="006430CB" w:rsidRDefault="00BC0AC2" w:rsidP="00BC0AC2">
      <w:pPr>
        <w:spacing w:before="240" w:after="120"/>
        <w:rPr>
          <w:b/>
          <w:i/>
          <w:sz w:val="18"/>
          <w:lang w:val="en-GB"/>
        </w:rPr>
      </w:pPr>
      <w:r w:rsidRPr="006430CB">
        <w:rPr>
          <w:b/>
          <w:i/>
          <w:sz w:val="18"/>
          <w:lang w:val="en-GB"/>
        </w:rPr>
        <w:t>NOTES AND PREREQUISITES</w:t>
      </w:r>
    </w:p>
    <w:p w14:paraId="30FF3480" w14:textId="77777777" w:rsidR="00BC0AC2" w:rsidRPr="006430CB" w:rsidRDefault="00BC0AC2" w:rsidP="00BC0AC2">
      <w:pPr>
        <w:spacing w:before="120"/>
        <w:rPr>
          <w:i/>
          <w:iCs/>
          <w:sz w:val="18"/>
          <w:szCs w:val="18"/>
          <w:lang w:val="en-GB"/>
        </w:rPr>
      </w:pPr>
      <w:r w:rsidRPr="006430CB">
        <w:rPr>
          <w:i/>
          <w:iCs/>
          <w:sz w:val="18"/>
          <w:szCs w:val="18"/>
          <w:lang w:val="en-GB"/>
        </w:rPr>
        <w:t>Preliminary knowledge</w:t>
      </w:r>
    </w:p>
    <w:p w14:paraId="498DD5A3" w14:textId="77777777" w:rsidR="00BC0AC2" w:rsidRPr="006430CB" w:rsidRDefault="00BC0AC2" w:rsidP="00BC0AC2">
      <w:pPr>
        <w:rPr>
          <w:sz w:val="18"/>
          <w:szCs w:val="18"/>
          <w:lang w:val="en-GB"/>
        </w:rPr>
      </w:pPr>
      <w:r w:rsidRPr="006430CB">
        <w:rPr>
          <w:sz w:val="18"/>
          <w:szCs w:val="18"/>
          <w:lang w:val="en-GB"/>
        </w:rPr>
        <w:t xml:space="preserve">Being this course a specialist course, it is assumed that students possess some preliminary knowledge on conceptual and analytical sociological categories in order to develop a consistent and homogeneous teaching process within the classroom. Students who lack such preliminary knowledge will be required to individually study up on the subject so as to be able to effectively follow the course content. </w:t>
      </w:r>
    </w:p>
    <w:p w14:paraId="61499E76" w14:textId="77777777" w:rsidR="00BC0AC2" w:rsidRPr="006430CB" w:rsidRDefault="00BC0AC2" w:rsidP="00BC0AC2">
      <w:pPr>
        <w:rPr>
          <w:color w:val="FFFFFF"/>
          <w:sz w:val="18"/>
          <w:szCs w:val="18"/>
          <w:u w:color="FFFFFF"/>
          <w:lang w:val="en-GB"/>
        </w:rPr>
      </w:pPr>
      <w:r w:rsidRPr="006430CB">
        <w:rPr>
          <w:sz w:val="18"/>
          <w:szCs w:val="18"/>
          <w:lang w:val="en-GB"/>
        </w:rPr>
        <w:t>To this aim, the following text is recommended:</w:t>
      </w:r>
    </w:p>
    <w:p w14:paraId="6051034F" w14:textId="77777777" w:rsidR="00BC0AC2" w:rsidRPr="006430CB" w:rsidRDefault="00BC0AC2" w:rsidP="00BC0AC2">
      <w:pPr>
        <w:pStyle w:val="Testo1"/>
        <w:spacing w:line="240" w:lineRule="atLeast"/>
        <w:rPr>
          <w:lang w:val="it-IT"/>
        </w:rPr>
      </w:pPr>
      <w:r w:rsidRPr="006430CB">
        <w:rPr>
          <w:smallCaps/>
          <w:sz w:val="16"/>
          <w:lang w:val="it-IT"/>
        </w:rPr>
        <w:t>I. Piccoli</w:t>
      </w:r>
      <w:r w:rsidRPr="006430CB">
        <w:rPr>
          <w:smallCaps/>
          <w:lang w:val="it-IT"/>
        </w:rPr>
        <w:t>,</w:t>
      </w:r>
      <w:r w:rsidRPr="006430CB">
        <w:rPr>
          <w:i/>
          <w:iCs/>
          <w:lang w:val="it-IT"/>
        </w:rPr>
        <w:t xml:space="preserve"> I bisogni, i desideri, i sogni</w:t>
      </w:r>
      <w:r w:rsidRPr="006430CB">
        <w:rPr>
          <w:lang w:val="it-IT"/>
        </w:rPr>
        <w:t xml:space="preserve">. </w:t>
      </w:r>
      <w:r w:rsidRPr="006430CB">
        <w:rPr>
          <w:i/>
          <w:iCs/>
          <w:lang w:val="it-IT"/>
        </w:rPr>
        <w:t>Un’analisi sociologica dei consumi</w:t>
      </w:r>
      <w:r w:rsidRPr="006430CB">
        <w:rPr>
          <w:lang w:val="it-IT"/>
        </w:rPr>
        <w:t xml:space="preserve">, EDUCatt, Milan, 2010, p. 6-90. </w:t>
      </w:r>
    </w:p>
    <w:p w14:paraId="1EF8E3DD" w14:textId="77777777" w:rsidR="00940167" w:rsidRPr="006430CB" w:rsidRDefault="00940167" w:rsidP="00940167">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lang w:val="en-GB" w:eastAsia="en-US"/>
        </w:rPr>
      </w:pPr>
      <w:r w:rsidRPr="006430CB">
        <w:rPr>
          <w:rFonts w:eastAsia="Calibri" w:cs="Times New Roman"/>
          <w:color w:val="auto"/>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4D4A59EB" w14:textId="77777777" w:rsidR="00BB504B" w:rsidRPr="004D03A5" w:rsidRDefault="007F04E3">
      <w:pPr>
        <w:pStyle w:val="Testo2"/>
        <w:rPr>
          <w:lang w:val="en-GB"/>
        </w:rPr>
      </w:pPr>
      <w:r w:rsidRPr="006430CB">
        <w:rPr>
          <w:lang w:val="en-GB"/>
        </w:rPr>
        <w:t xml:space="preserve">Further information can be found on the lecturer's webpage at </w:t>
      </w:r>
      <w:r w:rsidRPr="006430CB">
        <w:rPr>
          <w:rStyle w:val="Hyperlink0"/>
          <w:color w:val="auto"/>
          <w:u w:val="none"/>
          <w:lang w:val="en-GB"/>
        </w:rPr>
        <w:t>http://docenti.unicatt.it/web/searchByName.do?language=ENG</w:t>
      </w:r>
      <w:r w:rsidRPr="006430CB">
        <w:rPr>
          <w:rStyle w:val="Nessuno"/>
          <w:color w:val="auto"/>
          <w:lang w:val="en-GB"/>
        </w:rPr>
        <w:t xml:space="preserve"> </w:t>
      </w:r>
      <w:r w:rsidRPr="006430CB">
        <w:rPr>
          <w:rStyle w:val="Nessuno"/>
          <w:shd w:val="clear" w:color="auto" w:fill="FFFFFF"/>
          <w:lang w:val="en-GB"/>
        </w:rPr>
        <w:t>or on the Faculty notice board.</w:t>
      </w:r>
    </w:p>
    <w:sectPr w:rsidR="00BB504B" w:rsidRPr="004D03A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8DCF" w14:textId="77777777" w:rsidR="00B3651A" w:rsidRDefault="00B3651A">
      <w:pPr>
        <w:spacing w:line="240" w:lineRule="auto"/>
      </w:pPr>
      <w:r>
        <w:separator/>
      </w:r>
    </w:p>
  </w:endnote>
  <w:endnote w:type="continuationSeparator" w:id="0">
    <w:p w14:paraId="68CDBA81" w14:textId="77777777" w:rsidR="00B3651A" w:rsidRDefault="00B3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7E0F" w14:textId="77777777" w:rsidR="00BB504B" w:rsidRDefault="00BB504B">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469A" w14:textId="77777777" w:rsidR="00B3651A" w:rsidRDefault="00B3651A">
      <w:pPr>
        <w:spacing w:line="240" w:lineRule="auto"/>
      </w:pPr>
      <w:r>
        <w:separator/>
      </w:r>
    </w:p>
  </w:footnote>
  <w:footnote w:type="continuationSeparator" w:id="0">
    <w:p w14:paraId="0768ED21" w14:textId="77777777" w:rsidR="00B3651A" w:rsidRDefault="00B36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8CC3" w14:textId="77777777" w:rsidR="00BB504B" w:rsidRDefault="00BB504B">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7AF"/>
    <w:multiLevelType w:val="hybridMultilevel"/>
    <w:tmpl w:val="95E0467A"/>
    <w:numStyleLink w:val="Stileimportato1"/>
  </w:abstractNum>
  <w:abstractNum w:abstractNumId="1" w15:restartNumberingAfterBreak="0">
    <w:nsid w:val="11552E71"/>
    <w:multiLevelType w:val="hybridMultilevel"/>
    <w:tmpl w:val="03D0BAA4"/>
    <w:lvl w:ilvl="0" w:tplc="F7F899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87022B"/>
    <w:multiLevelType w:val="hybridMultilevel"/>
    <w:tmpl w:val="95E0467A"/>
    <w:styleLink w:val="Stileimportato1"/>
    <w:lvl w:ilvl="0" w:tplc="2C96C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628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AB6">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594A5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18F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50A256">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0D6E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077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8420FC">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4B"/>
    <w:rsid w:val="00101962"/>
    <w:rsid w:val="00107B5A"/>
    <w:rsid w:val="00122EDA"/>
    <w:rsid w:val="002D6CB7"/>
    <w:rsid w:val="002F7D8A"/>
    <w:rsid w:val="00376B53"/>
    <w:rsid w:val="00401D4F"/>
    <w:rsid w:val="00454A09"/>
    <w:rsid w:val="0046144E"/>
    <w:rsid w:val="004D03A5"/>
    <w:rsid w:val="004F1838"/>
    <w:rsid w:val="00511E21"/>
    <w:rsid w:val="00516B78"/>
    <w:rsid w:val="005B2AAC"/>
    <w:rsid w:val="006430CB"/>
    <w:rsid w:val="006C4FD7"/>
    <w:rsid w:val="007F04E3"/>
    <w:rsid w:val="008C39D0"/>
    <w:rsid w:val="009166A8"/>
    <w:rsid w:val="00936A03"/>
    <w:rsid w:val="00940167"/>
    <w:rsid w:val="00962B80"/>
    <w:rsid w:val="009852CE"/>
    <w:rsid w:val="009F35C8"/>
    <w:rsid w:val="00A1373A"/>
    <w:rsid w:val="00B32A0D"/>
    <w:rsid w:val="00B3651A"/>
    <w:rsid w:val="00BB504B"/>
    <w:rsid w:val="00BC0AC2"/>
    <w:rsid w:val="00C11626"/>
    <w:rsid w:val="00C5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9D8A"/>
  <w15:docId w15:val="{4541D132-CB81-477D-B8DF-EABDE0A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2021-06-25T16:36:00Z</dcterms:created>
  <dcterms:modified xsi:type="dcterms:W3CDTF">2021-11-12T09:10:00Z</dcterms:modified>
</cp:coreProperties>
</file>