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E8" w:rsidRPr="00CA1317" w:rsidRDefault="00C047CF">
      <w:pPr>
        <w:tabs>
          <w:tab w:val="left" w:pos="6184"/>
        </w:tabs>
        <w:spacing w:before="480" w:line="240" w:lineRule="exact"/>
        <w:ind w:left="284" w:hanging="284"/>
        <w:outlineLvl w:val="0"/>
        <w:rPr>
          <w:rFonts w:ascii="Times" w:eastAsia="Times" w:hAnsi="Times" w:cs="Times"/>
          <w:b/>
          <w:bCs/>
          <w:kern w:val="36"/>
          <w:lang w:val="en-GB"/>
        </w:rPr>
      </w:pPr>
      <w:r w:rsidRPr="00CA1317">
        <w:rPr>
          <w:rFonts w:ascii="Times" w:hAnsi="Times"/>
          <w:b/>
          <w:bCs/>
          <w:kern w:val="36"/>
          <w:lang w:val="en-GB"/>
        </w:rPr>
        <w:t xml:space="preserve">Quantitative Methods for </w:t>
      </w:r>
      <w:r w:rsidR="001638EE">
        <w:rPr>
          <w:rFonts w:ascii="Times" w:hAnsi="Times"/>
          <w:b/>
          <w:bCs/>
          <w:kern w:val="36"/>
          <w:lang w:val="en-GB"/>
        </w:rPr>
        <w:t>Co</w:t>
      </w:r>
      <w:bookmarkStart w:id="0" w:name="_GoBack"/>
      <w:bookmarkEnd w:id="0"/>
      <w:r w:rsidR="001638EE">
        <w:rPr>
          <w:rFonts w:ascii="Times" w:hAnsi="Times"/>
          <w:b/>
          <w:bCs/>
          <w:kern w:val="36"/>
          <w:lang w:val="en-GB"/>
        </w:rPr>
        <w:t>rporate</w:t>
      </w:r>
      <w:r w:rsidR="004B58C8">
        <w:rPr>
          <w:rFonts w:ascii="Times" w:hAnsi="Times"/>
          <w:b/>
          <w:bCs/>
          <w:kern w:val="36"/>
          <w:lang w:val="en-GB"/>
        </w:rPr>
        <w:t xml:space="preserve"> </w:t>
      </w:r>
      <w:r w:rsidRPr="00CA1317">
        <w:rPr>
          <w:rFonts w:ascii="Times" w:hAnsi="Times"/>
          <w:b/>
          <w:bCs/>
          <w:kern w:val="36"/>
          <w:lang w:val="en-GB"/>
        </w:rPr>
        <w:t>Decisions</w:t>
      </w:r>
    </w:p>
    <w:p w:rsidR="00BE66E8" w:rsidRPr="00BA0E5C" w:rsidRDefault="00C047CF" w:rsidP="00C2712F">
      <w:pPr>
        <w:pStyle w:val="Titolo2"/>
      </w:pPr>
      <w:r w:rsidRPr="00CA1317">
        <w:rPr>
          <w:lang w:val="en-GB"/>
        </w:rPr>
        <w:t xml:space="preserve">Prof. </w:t>
      </w:r>
      <w:r w:rsidRPr="00BA0E5C">
        <w:t>Guido Ceccarossi; Prof. Silvana Stefani</w:t>
      </w:r>
    </w:p>
    <w:p w:rsidR="00080AEF" w:rsidRPr="00CA1317" w:rsidRDefault="00080AEF" w:rsidP="00080AEF">
      <w:pPr>
        <w:spacing w:before="240" w:after="120"/>
        <w:rPr>
          <w:rFonts w:cs="Times New Roman"/>
          <w:b/>
          <w:i/>
          <w:color w:val="auto"/>
          <w:sz w:val="18"/>
          <w:lang w:val="en-GB"/>
        </w:rPr>
      </w:pPr>
      <w:r w:rsidRPr="00CA1317">
        <w:rPr>
          <w:b/>
          <w:i/>
          <w:sz w:val="18"/>
          <w:lang w:val="en-GB"/>
        </w:rPr>
        <w:t xml:space="preserve">COURSE AIMS AND </w:t>
      </w:r>
      <w:r w:rsidR="001638EE">
        <w:rPr>
          <w:b/>
          <w:i/>
          <w:sz w:val="18"/>
          <w:lang w:val="en-GB"/>
        </w:rPr>
        <w:t>INTENDED LEARNING OUTCOMES</w:t>
      </w:r>
    </w:p>
    <w:p w:rsidR="00E0006A" w:rsidRPr="00CA1317" w:rsidRDefault="00C047CF" w:rsidP="00E0006A">
      <w:pPr>
        <w:rPr>
          <w:rFonts w:eastAsia="Calibri" w:cs="Times New Roman"/>
          <w:color w:val="auto"/>
          <w:lang w:val="en-GB"/>
        </w:rPr>
      </w:pPr>
      <w:r w:rsidRPr="00CA1317">
        <w:rPr>
          <w:lang w:val="en-GB"/>
        </w:rPr>
        <w:t xml:space="preserve">The course </w:t>
      </w:r>
      <w:r w:rsidR="003349E9" w:rsidRPr="00CA1317">
        <w:rPr>
          <w:lang w:val="en-GB"/>
        </w:rPr>
        <w:t>provide</w:t>
      </w:r>
      <w:r w:rsidR="003349E9">
        <w:rPr>
          <w:lang w:val="en-GB"/>
        </w:rPr>
        <w:t>s</w:t>
      </w:r>
      <w:r w:rsidRPr="00CA1317">
        <w:rPr>
          <w:lang w:val="en-GB"/>
        </w:rPr>
        <w:t xml:space="preserve"> students with useful quantitative tools for managing financial business problems, project optimisation and project management. </w:t>
      </w:r>
      <w:r w:rsidR="00E0006A" w:rsidRPr="00CA1317">
        <w:rPr>
          <w:rFonts w:eastAsia="Calibri"/>
          <w:lang w:val="en-GB"/>
        </w:rPr>
        <w:t xml:space="preserve">The course will cover the main models for financial decisions and, more generally, optimal choices, </w:t>
      </w:r>
      <w:r w:rsidR="003349E9">
        <w:rPr>
          <w:rFonts w:eastAsia="Calibri"/>
          <w:lang w:val="en-GB"/>
        </w:rPr>
        <w:t xml:space="preserve">focusing </w:t>
      </w:r>
      <w:r w:rsidR="00E0006A" w:rsidRPr="00CA1317">
        <w:rPr>
          <w:rFonts w:eastAsia="Calibri"/>
          <w:lang w:val="en-GB"/>
        </w:rPr>
        <w:t xml:space="preserve">on the </w:t>
      </w:r>
      <w:r w:rsidR="003349E9">
        <w:rPr>
          <w:rFonts w:eastAsia="Calibri"/>
          <w:lang w:val="en-GB"/>
        </w:rPr>
        <w:t>methods underlying</w:t>
      </w:r>
      <w:r w:rsidR="00E0006A" w:rsidRPr="00CA1317">
        <w:rPr>
          <w:rFonts w:eastAsia="Calibri"/>
          <w:lang w:val="en-GB"/>
        </w:rPr>
        <w:t xml:space="preserve">. This approach </w:t>
      </w:r>
      <w:r w:rsidR="003349E9">
        <w:rPr>
          <w:rFonts w:eastAsia="Calibri"/>
          <w:lang w:val="en-GB"/>
        </w:rPr>
        <w:t xml:space="preserve">allows </w:t>
      </w:r>
      <w:r w:rsidR="00E0006A" w:rsidRPr="00CA1317">
        <w:rPr>
          <w:rFonts w:eastAsia="Calibri"/>
          <w:lang w:val="en-GB"/>
        </w:rPr>
        <w:t xml:space="preserve">students to deal with most choice-based problems, even seemingly new ones, relying on their knowledge of the </w:t>
      </w:r>
      <w:r w:rsidR="003349E9">
        <w:rPr>
          <w:rFonts w:eastAsia="Calibri"/>
          <w:lang w:val="en-GB"/>
        </w:rPr>
        <w:t xml:space="preserve">basic </w:t>
      </w:r>
      <w:r w:rsidR="00E0006A" w:rsidRPr="00CA1317">
        <w:rPr>
          <w:rFonts w:eastAsia="Calibri"/>
          <w:lang w:val="en-GB"/>
        </w:rPr>
        <w:t>models and their ability to extend or adapt these independently.</w:t>
      </w:r>
    </w:p>
    <w:p w:rsidR="00E0006A" w:rsidRPr="00CA1317" w:rsidRDefault="00E0006A" w:rsidP="00E0006A">
      <w:pPr>
        <w:tabs>
          <w:tab w:val="left" w:pos="708"/>
        </w:tabs>
        <w:rPr>
          <w:rFonts w:eastAsia="Calibri"/>
          <w:lang w:val="en-GB"/>
        </w:rPr>
      </w:pPr>
      <w:r w:rsidRPr="00CA1317">
        <w:rPr>
          <w:rFonts w:eastAsia="Calibri"/>
          <w:lang w:val="en-GB"/>
        </w:rPr>
        <w:t>At the end of the course, students will be able to:</w:t>
      </w:r>
    </w:p>
    <w:p w:rsidR="00E0006A" w:rsidRPr="00CA1317" w:rsidRDefault="003349E9"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Pr>
          <w:rFonts w:eastAsia="Calibri"/>
          <w:lang w:val="en-GB"/>
        </w:rPr>
        <w:t>be exposed to</w:t>
      </w:r>
      <w:r w:rsidR="00E0006A" w:rsidRPr="00CA1317">
        <w:rPr>
          <w:rFonts w:eastAsia="Calibri"/>
          <w:lang w:val="en-GB"/>
        </w:rPr>
        <w:t xml:space="preserve"> the main quantitative models for business decisions;</w:t>
      </w:r>
    </w:p>
    <w:p w:rsidR="00E0006A" w:rsidRPr="003349E9"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strike/>
          <w:lang w:val="en-GB"/>
        </w:rPr>
      </w:pPr>
      <w:r w:rsidRPr="00CA1317">
        <w:rPr>
          <w:rFonts w:eastAsia="Calibri"/>
          <w:lang w:val="en-GB"/>
        </w:rPr>
        <w:t xml:space="preserve">apply the above models to </w:t>
      </w:r>
      <w:r w:rsidR="003349E9">
        <w:rPr>
          <w:rFonts w:eastAsia="Calibri"/>
          <w:lang w:val="en-GB"/>
        </w:rPr>
        <w:t xml:space="preserve">new </w:t>
      </w:r>
      <w:r w:rsidR="0001032C">
        <w:rPr>
          <w:rFonts w:eastAsia="Calibri"/>
          <w:lang w:val="en-GB"/>
        </w:rPr>
        <w:t>situations;</w:t>
      </w:r>
    </w:p>
    <w:p w:rsidR="00E0006A" w:rsidRPr="00CA1317"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sidRPr="00CA1317">
        <w:rPr>
          <w:rFonts w:eastAsia="Calibri"/>
          <w:lang w:val="en-GB"/>
        </w:rPr>
        <w:t>independently analyse business management problems and choose the best approach to solve them;</w:t>
      </w:r>
    </w:p>
    <w:p w:rsidR="00E0006A" w:rsidRPr="00CA1317"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sidRPr="00CA1317">
        <w:rPr>
          <w:rFonts w:eastAsia="Calibri"/>
          <w:lang w:val="en-GB"/>
        </w:rPr>
        <w:t xml:space="preserve">communicate and explain strengths and weaknesses of the models presented, </w:t>
      </w:r>
      <w:r w:rsidR="003349E9">
        <w:rPr>
          <w:rFonts w:eastAsia="Calibri"/>
          <w:lang w:val="en-GB"/>
        </w:rPr>
        <w:t xml:space="preserve">motivating the choices </w:t>
      </w:r>
      <w:r w:rsidRPr="00CA1317">
        <w:rPr>
          <w:rFonts w:eastAsia="Calibri"/>
          <w:lang w:val="en-GB"/>
        </w:rPr>
        <w:t xml:space="preserve">that </w:t>
      </w:r>
      <w:r w:rsidR="003349E9">
        <w:rPr>
          <w:rFonts w:eastAsia="Calibri"/>
          <w:lang w:val="en-GB"/>
        </w:rPr>
        <w:t xml:space="preserve">may </w:t>
      </w:r>
      <w:r w:rsidRPr="00CA1317">
        <w:rPr>
          <w:rFonts w:eastAsia="Calibri"/>
          <w:lang w:val="en-GB"/>
        </w:rPr>
        <w:t xml:space="preserve">lead to the </w:t>
      </w:r>
      <w:r w:rsidR="003349E9">
        <w:rPr>
          <w:rFonts w:eastAsia="Calibri"/>
          <w:lang w:val="en-GB"/>
        </w:rPr>
        <w:t xml:space="preserve">optimal strategy </w:t>
      </w:r>
      <w:r w:rsidRPr="00CA1317">
        <w:rPr>
          <w:rFonts w:eastAsia="Calibri"/>
          <w:lang w:val="en-GB"/>
        </w:rPr>
        <w:t>in a given context;</w:t>
      </w:r>
    </w:p>
    <w:p w:rsidR="00E0006A" w:rsidRPr="001638EE" w:rsidRDefault="003349E9"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Pr>
          <w:rFonts w:eastAsia="Calibri"/>
          <w:lang w:val="en-GB"/>
        </w:rPr>
        <w:t xml:space="preserve">extend </w:t>
      </w:r>
      <w:r w:rsidR="00E0006A" w:rsidRPr="00CA1317">
        <w:rPr>
          <w:rFonts w:eastAsia="Calibri"/>
          <w:lang w:val="en-GB"/>
        </w:rPr>
        <w:t>their knowledge and competence in the field, having acquired a learning method that allows them to proceed independently.</w:t>
      </w:r>
    </w:p>
    <w:p w:rsidR="00BE66E8" w:rsidRPr="001638EE" w:rsidRDefault="00080AEF" w:rsidP="001638EE">
      <w:pPr>
        <w:spacing w:before="240" w:after="120"/>
        <w:rPr>
          <w:b/>
          <w:bCs/>
          <w:i/>
          <w:iCs/>
          <w:sz w:val="18"/>
          <w:lang w:val="en-US"/>
        </w:rPr>
      </w:pPr>
      <w:r w:rsidRPr="001638EE">
        <w:rPr>
          <w:b/>
          <w:bCs/>
          <w:i/>
          <w:iCs/>
          <w:sz w:val="18"/>
          <w:lang w:val="en-US"/>
        </w:rPr>
        <w:t>COURSE CONTENT</w:t>
      </w:r>
    </w:p>
    <w:p w:rsidR="00BE66E8" w:rsidRPr="001638EE" w:rsidRDefault="00C047CF" w:rsidP="00080AEF">
      <w:pPr>
        <w:spacing w:after="120" w:line="240" w:lineRule="exact"/>
        <w:rPr>
          <w:i/>
          <w:iCs/>
          <w:lang w:val="en-US"/>
        </w:rPr>
      </w:pPr>
      <w:r w:rsidRPr="001638EE">
        <w:rPr>
          <w:i/>
          <w:iCs/>
          <w:lang w:val="en-US"/>
        </w:rPr>
        <w:t>Prof. Guido Ceccarossi.</w:t>
      </w:r>
    </w:p>
    <w:p w:rsidR="00E9723C" w:rsidRPr="00CA1317" w:rsidRDefault="00C047CF" w:rsidP="00C2712F">
      <w:pPr>
        <w:rPr>
          <w:lang w:val="en-GB"/>
        </w:rPr>
      </w:pPr>
      <w:r w:rsidRPr="00CA1317">
        <w:rPr>
          <w:lang w:val="en-GB"/>
        </w:rPr>
        <w:t xml:space="preserve">Forward </w:t>
      </w:r>
      <w:r w:rsidRPr="0001032C">
        <w:rPr>
          <w:lang w:val="en-GB"/>
        </w:rPr>
        <w:t>transactions</w:t>
      </w:r>
      <w:r w:rsidRPr="00CA1317">
        <w:rPr>
          <w:lang w:val="en-GB"/>
        </w:rPr>
        <w:t xml:space="preserve"> and arbitrage, interest rate maturity structure </w:t>
      </w:r>
      <w:r w:rsidR="00080AEF" w:rsidRPr="00CA1317">
        <w:rPr>
          <w:lang w:val="en-GB"/>
        </w:rPr>
        <w:t>(</w:t>
      </w:r>
      <w:r w:rsidRPr="00CA1317">
        <w:rPr>
          <w:lang w:val="en-GB"/>
        </w:rPr>
        <w:t>spot rates and forward rates</w:t>
      </w:r>
      <w:r w:rsidR="00080AEF" w:rsidRPr="00CA1317">
        <w:rPr>
          <w:lang w:val="en-GB"/>
        </w:rPr>
        <w:t>).</w:t>
      </w:r>
      <w:r w:rsidR="00080AEF" w:rsidRPr="00CA1317">
        <w:rPr>
          <w:rFonts w:eastAsia="Calibri"/>
          <w:lang w:val="en-GB" w:eastAsia="en-US"/>
        </w:rPr>
        <w:t xml:space="preserve"> </w:t>
      </w:r>
      <w:r w:rsidR="00E0006A" w:rsidRPr="00CA1317">
        <w:rPr>
          <w:rFonts w:eastAsia="Calibri"/>
          <w:lang w:val="en-GB"/>
        </w:rPr>
        <w:t>The main derivatives on interest rates</w:t>
      </w:r>
      <w:r w:rsidR="00080AEF" w:rsidRPr="00CA1317">
        <w:rPr>
          <w:rFonts w:eastAsia="Calibri"/>
          <w:lang w:val="en-GB" w:eastAsia="en-US"/>
        </w:rPr>
        <w:t xml:space="preserve">: forward rate </w:t>
      </w:r>
      <w:r w:rsidR="00080AEF" w:rsidRPr="0001032C">
        <w:rPr>
          <w:rFonts w:eastAsia="Calibri"/>
          <w:lang w:val="en-GB" w:eastAsia="en-US"/>
        </w:rPr>
        <w:t>agreement</w:t>
      </w:r>
      <w:r w:rsidR="00080AEF" w:rsidRPr="00CA1317">
        <w:rPr>
          <w:rFonts w:eastAsia="Calibri"/>
          <w:lang w:val="en-GB" w:eastAsia="en-US"/>
        </w:rPr>
        <w:t xml:space="preserve"> </w:t>
      </w:r>
      <w:r w:rsidR="005123FD" w:rsidRPr="00CA1317">
        <w:rPr>
          <w:rFonts w:eastAsia="Calibri"/>
          <w:lang w:val="en-GB" w:eastAsia="en-US"/>
        </w:rPr>
        <w:t>and swap</w:t>
      </w:r>
      <w:r w:rsidR="005123FD" w:rsidRPr="00CA1317">
        <w:rPr>
          <w:lang w:val="en-GB"/>
        </w:rPr>
        <w:t>.</w:t>
      </w:r>
      <w:r w:rsidRPr="00CA1317">
        <w:rPr>
          <w:lang w:val="en-GB"/>
        </w:rPr>
        <w:t xml:space="preserve"> </w:t>
      </w:r>
      <w:r w:rsidR="005123FD" w:rsidRPr="00CA1317">
        <w:rPr>
          <w:lang w:val="en-GB"/>
        </w:rPr>
        <w:t>D</w:t>
      </w:r>
      <w:r w:rsidRPr="00CA1317">
        <w:rPr>
          <w:lang w:val="en-GB"/>
        </w:rPr>
        <w:t xml:space="preserve">uration and convexity with related properties. </w:t>
      </w:r>
      <w:r w:rsidRPr="0001032C">
        <w:rPr>
          <w:lang w:val="en-GB"/>
        </w:rPr>
        <w:t>Rate risk</w:t>
      </w:r>
      <w:r w:rsidRPr="00CA1317">
        <w:rPr>
          <w:lang w:val="en-GB"/>
        </w:rPr>
        <w:t xml:space="preserve"> and its management from both a hedging and a speculative </w:t>
      </w:r>
      <w:r w:rsidRPr="00CA1317">
        <w:rPr>
          <w:lang w:val="en-GB"/>
        </w:rPr>
        <w:lastRenderedPageBreak/>
        <w:t>perspective. Financial choices: a critical approach to the most common choice criteria, examining their merits, defects, implications, and extensions.</w:t>
      </w:r>
    </w:p>
    <w:p w:rsidR="00BE66E8" w:rsidRPr="00CA1317" w:rsidRDefault="00C047CF" w:rsidP="001638EE">
      <w:pPr>
        <w:spacing w:before="120" w:after="120" w:line="240" w:lineRule="exact"/>
        <w:rPr>
          <w:lang w:val="en-GB"/>
        </w:rPr>
      </w:pPr>
      <w:r w:rsidRPr="00CA1317">
        <w:rPr>
          <w:i/>
          <w:iCs/>
          <w:lang w:val="en-GB"/>
        </w:rPr>
        <w:t>Prof. Silvana Stefani</w:t>
      </w:r>
    </w:p>
    <w:p w:rsidR="00BE66E8" w:rsidRPr="00CA1317" w:rsidRDefault="00C047CF">
      <w:pPr>
        <w:rPr>
          <w:lang w:val="en-GB"/>
        </w:rPr>
      </w:pPr>
      <w:r w:rsidRPr="00CA1317">
        <w:rPr>
          <w:lang w:val="en-GB"/>
        </w:rPr>
        <w:t>Introduction to decision-making problems and mathematical modelling. Linear Programming: resolution methods and applications</w:t>
      </w:r>
      <w:r w:rsidR="00291785">
        <w:rPr>
          <w:lang w:val="en-GB"/>
        </w:rPr>
        <w:t xml:space="preserve"> to business manage</w:t>
      </w:r>
      <w:r w:rsidR="0001032C">
        <w:rPr>
          <w:lang w:val="en-GB"/>
        </w:rPr>
        <w:t>ment and environmental problems</w:t>
      </w:r>
      <w:r w:rsidRPr="00CA1317">
        <w:rPr>
          <w:lang w:val="en-GB"/>
        </w:rPr>
        <w:t>. Project planning and management. Reticular and PERT techniques.</w:t>
      </w:r>
    </w:p>
    <w:p w:rsidR="00BE66E8" w:rsidRPr="00CA1317" w:rsidRDefault="00C047CF">
      <w:pPr>
        <w:keepNext/>
        <w:spacing w:before="240" w:after="120" w:line="240" w:lineRule="exact"/>
        <w:rPr>
          <w:b/>
          <w:bCs/>
          <w:sz w:val="18"/>
          <w:lang w:val="en-GB"/>
        </w:rPr>
      </w:pPr>
      <w:r w:rsidRPr="00CA1317">
        <w:rPr>
          <w:b/>
          <w:bCs/>
          <w:i/>
          <w:iCs/>
          <w:sz w:val="18"/>
          <w:lang w:val="en-GB"/>
        </w:rPr>
        <w:t>READING LIST</w:t>
      </w:r>
    </w:p>
    <w:p w:rsidR="00BE66E8" w:rsidRPr="00CA1317" w:rsidRDefault="00C047CF">
      <w:pPr>
        <w:pStyle w:val="Testo1"/>
        <w:rPr>
          <w:lang w:val="it-IT"/>
        </w:rPr>
      </w:pPr>
      <w:r w:rsidRPr="00CA1317">
        <w:rPr>
          <w:smallCaps/>
          <w:sz w:val="16"/>
          <w:szCs w:val="16"/>
          <w:lang w:val="en-GB"/>
        </w:rPr>
        <w:t xml:space="preserve">L. Bellenzier-R. </w:t>
      </w:r>
      <w:r w:rsidRPr="001638EE">
        <w:rPr>
          <w:smallCaps/>
          <w:sz w:val="16"/>
          <w:szCs w:val="16"/>
          <w:lang w:val="it-IT"/>
        </w:rPr>
        <w:t xml:space="preserve">Grassi-S. </w:t>
      </w:r>
      <w:r w:rsidRPr="00CA1317">
        <w:rPr>
          <w:smallCaps/>
          <w:sz w:val="16"/>
          <w:szCs w:val="16"/>
          <w:lang w:val="it-IT"/>
        </w:rPr>
        <w:t>Stefani-A. Torriero</w:t>
      </w:r>
      <w:r w:rsidRPr="00CA1317">
        <w:rPr>
          <w:lang w:val="it-IT"/>
        </w:rPr>
        <w:t>, Metodi quantitativi per il management, Esculapio Editore, Bologna, 2012.</w:t>
      </w:r>
    </w:p>
    <w:p w:rsidR="00E0006A" w:rsidRPr="00CA1317" w:rsidRDefault="00E0006A" w:rsidP="00E0006A">
      <w:pPr>
        <w:pStyle w:val="Testo1"/>
        <w:rPr>
          <w:rFonts w:eastAsia="MS Mincho"/>
          <w:lang w:val="en-GB"/>
        </w:rPr>
      </w:pPr>
      <w:r w:rsidRPr="00CA1317">
        <w:rPr>
          <w:rFonts w:eastAsia="MS Mincho"/>
          <w:lang w:val="en-GB"/>
        </w:rPr>
        <w:t>Lecturer's notes available on the Blackboard platform.</w:t>
      </w:r>
    </w:p>
    <w:p w:rsidR="00BE66E8" w:rsidRPr="00CA1317" w:rsidRDefault="00C047CF">
      <w:pPr>
        <w:pStyle w:val="Testo1"/>
        <w:spacing w:before="120"/>
        <w:rPr>
          <w:lang w:val="en-GB"/>
        </w:rPr>
      </w:pPr>
      <w:r w:rsidRPr="00CA1317">
        <w:rPr>
          <w:lang w:val="en-GB"/>
        </w:rPr>
        <w:t>Detailed syllabus and further study material will be available online on the dedicated Blackboard platform.</w:t>
      </w:r>
    </w:p>
    <w:p w:rsidR="00BE66E8" w:rsidRPr="00CA1317" w:rsidRDefault="00C047CF">
      <w:pPr>
        <w:spacing w:before="240" w:after="120" w:line="220" w:lineRule="exact"/>
        <w:rPr>
          <w:b/>
          <w:bCs/>
          <w:i/>
          <w:iCs/>
          <w:sz w:val="18"/>
          <w:lang w:val="en-GB"/>
        </w:rPr>
      </w:pPr>
      <w:r w:rsidRPr="00CA1317">
        <w:rPr>
          <w:b/>
          <w:bCs/>
          <w:i/>
          <w:iCs/>
          <w:sz w:val="18"/>
          <w:lang w:val="en-GB"/>
        </w:rPr>
        <w:t>TEACHING METHOD</w:t>
      </w:r>
    </w:p>
    <w:p w:rsidR="00E0006A" w:rsidRPr="00CA1317" w:rsidRDefault="00C047CF" w:rsidP="00CA1317">
      <w:pPr>
        <w:pStyle w:val="Testo2"/>
        <w:rPr>
          <w:rFonts w:eastAsia="Times New Roman" w:cs="Times New Roman"/>
          <w:color w:val="auto"/>
          <w:bdr w:val="none" w:sz="0" w:space="0" w:color="auto"/>
          <w:lang w:val="en-GB"/>
        </w:rPr>
      </w:pPr>
      <w:r w:rsidRPr="00CA1317">
        <w:rPr>
          <w:lang w:val="en-GB"/>
        </w:rPr>
        <w:t xml:space="preserve">This blended course includes face-to-face activities (50%) and distance activities (50%). </w:t>
      </w:r>
      <w:r w:rsidR="00E0006A" w:rsidRPr="00CA1317">
        <w:rPr>
          <w:rFonts w:eastAsia="Times New Roman" w:cs="Times New Roman"/>
          <w:color w:val="auto"/>
          <w:bdr w:val="none" w:sz="0" w:space="0" w:color="auto"/>
          <w:lang w:val="en-GB"/>
        </w:rPr>
        <w:t xml:space="preserve">The </w:t>
      </w:r>
      <w:r w:rsidR="00291785" w:rsidRPr="00CA1317">
        <w:rPr>
          <w:lang w:val="en-GB"/>
        </w:rPr>
        <w:t xml:space="preserve">face-to-face </w:t>
      </w:r>
      <w:r w:rsidR="00E0006A" w:rsidRPr="00CA1317">
        <w:rPr>
          <w:rFonts w:eastAsia="Times New Roman" w:cs="Times New Roman"/>
          <w:color w:val="auto"/>
          <w:bdr w:val="none" w:sz="0" w:space="0" w:color="auto"/>
          <w:lang w:val="en-GB"/>
        </w:rPr>
        <w:t xml:space="preserve">activities are based on interactive lectures to </w:t>
      </w:r>
      <w:r w:rsidR="00291785">
        <w:rPr>
          <w:rFonts w:eastAsia="Times New Roman" w:cs="Times New Roman"/>
          <w:color w:val="auto"/>
          <w:bdr w:val="none" w:sz="0" w:space="0" w:color="auto"/>
          <w:lang w:val="en-GB"/>
        </w:rPr>
        <w:t xml:space="preserve">introduce </w:t>
      </w:r>
      <w:r w:rsidR="00E0006A" w:rsidRPr="00CA1317">
        <w:rPr>
          <w:rFonts w:eastAsia="Times New Roman" w:cs="Times New Roman"/>
          <w:color w:val="auto"/>
          <w:bdr w:val="none" w:sz="0" w:space="0" w:color="auto"/>
          <w:lang w:val="en-GB"/>
        </w:rPr>
        <w:t xml:space="preserve">and discuss topics, </w:t>
      </w:r>
      <w:r w:rsidR="00291785">
        <w:rPr>
          <w:rFonts w:eastAsia="Times New Roman" w:cs="Times New Roman"/>
          <w:color w:val="auto"/>
          <w:bdr w:val="none" w:sz="0" w:space="0" w:color="auto"/>
          <w:lang w:val="en-GB"/>
        </w:rPr>
        <w:t xml:space="preserve">illustrate </w:t>
      </w:r>
      <w:r w:rsidR="00E0006A" w:rsidRPr="00CA1317">
        <w:rPr>
          <w:rFonts w:eastAsia="Times New Roman" w:cs="Times New Roman"/>
          <w:color w:val="auto"/>
          <w:bdr w:val="none" w:sz="0" w:space="0" w:color="auto"/>
          <w:lang w:val="en-GB"/>
        </w:rPr>
        <w:t xml:space="preserve">theoretical foundations, and </w:t>
      </w:r>
      <w:r w:rsidR="00291785">
        <w:rPr>
          <w:rFonts w:eastAsia="Times New Roman" w:cs="Times New Roman"/>
          <w:color w:val="auto"/>
          <w:bdr w:val="none" w:sz="0" w:space="0" w:color="auto"/>
          <w:lang w:val="en-GB"/>
        </w:rPr>
        <w:t xml:space="preserve">give </w:t>
      </w:r>
      <w:r w:rsidR="00E0006A" w:rsidRPr="00CA1317">
        <w:rPr>
          <w:rFonts w:eastAsia="Times New Roman" w:cs="Times New Roman"/>
          <w:color w:val="auto"/>
          <w:bdr w:val="none" w:sz="0" w:space="0" w:color="auto"/>
          <w:lang w:val="en-GB"/>
        </w:rPr>
        <w:t>the method</w:t>
      </w:r>
      <w:r w:rsidR="00291785">
        <w:rPr>
          <w:rFonts w:eastAsia="Times New Roman" w:cs="Times New Roman"/>
          <w:color w:val="auto"/>
          <w:bdr w:val="none" w:sz="0" w:space="0" w:color="auto"/>
          <w:lang w:val="en-GB"/>
        </w:rPr>
        <w:t>s</w:t>
      </w:r>
      <w:r w:rsidR="00E0006A" w:rsidRPr="00CA1317">
        <w:rPr>
          <w:rFonts w:eastAsia="Times New Roman" w:cs="Times New Roman"/>
          <w:color w:val="auto"/>
          <w:bdr w:val="none" w:sz="0" w:space="0" w:color="auto"/>
          <w:lang w:val="en-GB"/>
        </w:rPr>
        <w:t xml:space="preserve"> for approaching problems and possible case analyses. </w:t>
      </w:r>
      <w:r w:rsidR="00291785">
        <w:rPr>
          <w:lang w:val="en-GB"/>
        </w:rPr>
        <w:t>D</w:t>
      </w:r>
      <w:r w:rsidR="00291785" w:rsidRPr="00CA1317">
        <w:rPr>
          <w:lang w:val="en-GB"/>
        </w:rPr>
        <w:t>istance</w:t>
      </w:r>
      <w:r w:rsidR="00E0006A" w:rsidRPr="00CA1317">
        <w:rPr>
          <w:rFonts w:eastAsia="Times New Roman" w:cs="Times New Roman"/>
          <w:color w:val="auto"/>
          <w:bdr w:val="none" w:sz="0" w:space="0" w:color="auto"/>
          <w:lang w:val="en-GB"/>
        </w:rPr>
        <w:t xml:space="preserve"> activities involve the use of video-lectures (asynchronous) and the discussion of exerc</w:t>
      </w:r>
      <w:r w:rsidR="00291785">
        <w:rPr>
          <w:rFonts w:eastAsia="Times New Roman" w:cs="Times New Roman"/>
          <w:color w:val="auto"/>
          <w:bdr w:val="none" w:sz="0" w:space="0" w:color="auto"/>
          <w:lang w:val="en-GB"/>
        </w:rPr>
        <w:t>ises via webinars and live feed</w:t>
      </w:r>
      <w:r w:rsidR="00E0006A" w:rsidRPr="00CA1317">
        <w:rPr>
          <w:rFonts w:eastAsia="Times New Roman" w:cs="Times New Roman"/>
          <w:color w:val="auto"/>
          <w:bdr w:val="none" w:sz="0" w:space="0" w:color="auto"/>
          <w:lang w:val="en-GB"/>
        </w:rPr>
        <w:t>back</w:t>
      </w:r>
      <w:r w:rsidR="00291785">
        <w:rPr>
          <w:rFonts w:eastAsia="Times New Roman" w:cs="Times New Roman"/>
          <w:color w:val="auto"/>
          <w:bdr w:val="none" w:sz="0" w:space="0" w:color="auto"/>
          <w:lang w:val="en-GB"/>
        </w:rPr>
        <w:t>s</w:t>
      </w:r>
      <w:r w:rsidR="00E0006A" w:rsidRPr="00CA1317">
        <w:rPr>
          <w:rFonts w:eastAsia="Times New Roman" w:cs="Times New Roman"/>
          <w:color w:val="auto"/>
          <w:bdr w:val="none" w:sz="0" w:space="0" w:color="auto"/>
          <w:lang w:val="en-GB"/>
        </w:rPr>
        <w:t xml:space="preserve"> (synchronous). The syllabus containing the course's analytical programme will be communicated on Blackboard.</w:t>
      </w:r>
    </w:p>
    <w:p w:rsidR="00080AEF" w:rsidRPr="00CA1317" w:rsidRDefault="00080AEF" w:rsidP="00CA1317">
      <w:pPr>
        <w:pStyle w:val="Testo2"/>
        <w:spacing w:before="240" w:after="120"/>
        <w:ind w:firstLine="0"/>
        <w:rPr>
          <w:rFonts w:cs="Times New Roman"/>
          <w:b/>
          <w:i/>
          <w:color w:val="auto"/>
          <w:lang w:val="en-GB"/>
        </w:rPr>
      </w:pPr>
      <w:r w:rsidRPr="00CA1317">
        <w:rPr>
          <w:b/>
          <w:i/>
          <w:lang w:val="en-GB"/>
        </w:rPr>
        <w:t>ASSESSMENT METHOD AND CRITERIA</w:t>
      </w:r>
    </w:p>
    <w:p w:rsidR="00BE66E8" w:rsidRPr="00CA1317" w:rsidRDefault="00C047CF">
      <w:pPr>
        <w:pStyle w:val="Testo2"/>
        <w:rPr>
          <w:i/>
          <w:iCs/>
          <w:lang w:val="en-GB"/>
        </w:rPr>
      </w:pPr>
      <w:r w:rsidRPr="00CA1317">
        <w:rPr>
          <w:i/>
          <w:iCs/>
          <w:lang w:val="en-GB"/>
        </w:rPr>
        <w:t>Ongoing assessment</w:t>
      </w:r>
    </w:p>
    <w:p w:rsidR="00BE66E8" w:rsidRPr="00CA1317" w:rsidRDefault="00C047CF">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CA1317">
        <w:rPr>
          <w:lang w:val="en-GB"/>
        </w:rPr>
        <w:t xml:space="preserve">For students </w:t>
      </w:r>
      <w:r w:rsidR="00291785">
        <w:rPr>
          <w:lang w:val="en-GB"/>
        </w:rPr>
        <w:t>choosing</w:t>
      </w:r>
      <w:r w:rsidRPr="00CA1317">
        <w:rPr>
          <w:lang w:val="en-GB"/>
        </w:rPr>
        <w:t xml:space="preserve"> the ongoing assessment: </w:t>
      </w:r>
      <w:r w:rsidR="0001032C">
        <w:rPr>
          <w:lang w:val="en-GB"/>
        </w:rPr>
        <w:t>5</w:t>
      </w:r>
      <w:r w:rsidRPr="00CA1317">
        <w:rPr>
          <w:lang w:val="en-GB"/>
        </w:rPr>
        <w:t xml:space="preserve">0% of the assessment will be based on </w:t>
      </w:r>
      <w:r w:rsidR="005123FD" w:rsidRPr="00CA1317">
        <w:rPr>
          <w:lang w:val="en-GB"/>
        </w:rPr>
        <w:t>two</w:t>
      </w:r>
      <w:r w:rsidRPr="00CA1317">
        <w:rPr>
          <w:lang w:val="en-GB"/>
        </w:rPr>
        <w:t xml:space="preserve"> </w:t>
      </w:r>
      <w:r w:rsidR="0001032C">
        <w:rPr>
          <w:lang w:val="en-GB"/>
        </w:rPr>
        <w:t xml:space="preserve">equally weighted </w:t>
      </w:r>
      <w:r w:rsidRPr="00CA1317">
        <w:rPr>
          <w:lang w:val="en-GB"/>
        </w:rPr>
        <w:t>tests</w:t>
      </w:r>
      <w:r w:rsidR="005123FD" w:rsidRPr="00CA1317">
        <w:rPr>
          <w:lang w:val="en-GB"/>
        </w:rPr>
        <w:t xml:space="preserve"> (</w:t>
      </w:r>
      <w:r w:rsidR="005B5785" w:rsidRPr="00CA1317">
        <w:rPr>
          <w:lang w:val="en-GB"/>
        </w:rPr>
        <w:t>a test in class</w:t>
      </w:r>
      <w:r w:rsidR="005123FD" w:rsidRPr="00CA1317">
        <w:rPr>
          <w:lang w:val="en-GB"/>
        </w:rPr>
        <w:t xml:space="preserve"> </w:t>
      </w:r>
      <w:r w:rsidRPr="00CA1317">
        <w:rPr>
          <w:lang w:val="en-GB"/>
        </w:rPr>
        <w:t>and group tasks</w:t>
      </w:r>
      <w:r w:rsidR="005123FD" w:rsidRPr="00CA1317">
        <w:rPr>
          <w:lang w:val="en-GB"/>
        </w:rPr>
        <w:t>)</w:t>
      </w:r>
      <w:r w:rsidRPr="00CA1317">
        <w:rPr>
          <w:lang w:val="en-GB"/>
        </w:rPr>
        <w:t xml:space="preserve"> published in the Blackboard area reserved for students enrolled in the course; </w:t>
      </w:r>
      <w:r w:rsidR="0001032C">
        <w:rPr>
          <w:lang w:val="en-GB"/>
        </w:rPr>
        <w:t>5</w:t>
      </w:r>
      <w:r w:rsidRPr="00CA1317">
        <w:rPr>
          <w:lang w:val="en-GB"/>
        </w:rPr>
        <w:t xml:space="preserve">0% of the assessment will be based on a final written test. The final test may only be taken </w:t>
      </w:r>
      <w:r w:rsidR="00291785">
        <w:rPr>
          <w:lang w:val="en-GB"/>
        </w:rPr>
        <w:t xml:space="preserve">after </w:t>
      </w:r>
      <w:r w:rsidRPr="00CA1317">
        <w:rPr>
          <w:lang w:val="en-GB"/>
        </w:rPr>
        <w:t xml:space="preserve">a positive assessment of the tests assigned during the course. In order to pass the exam, the final test (to be taken on </w:t>
      </w:r>
      <w:r w:rsidR="005123FD" w:rsidRPr="00CA1317">
        <w:rPr>
          <w:lang w:val="en-GB"/>
        </w:rPr>
        <w:t xml:space="preserve">just </w:t>
      </w:r>
      <w:r w:rsidRPr="00CA1317">
        <w:rPr>
          <w:lang w:val="en-GB"/>
        </w:rPr>
        <w:t xml:space="preserve">one of the </w:t>
      </w:r>
      <w:r w:rsidR="005123FD" w:rsidRPr="00CA1317">
        <w:rPr>
          <w:lang w:val="en-GB"/>
        </w:rPr>
        <w:t>3</w:t>
      </w:r>
      <w:r w:rsidRPr="00CA1317">
        <w:rPr>
          <w:lang w:val="en-GB"/>
        </w:rPr>
        <w:t xml:space="preserve"> exam dates following the end of the course) must be passed.</w:t>
      </w:r>
    </w:p>
    <w:p w:rsidR="00BE66E8" w:rsidRPr="00CA1317" w:rsidRDefault="00C047CF">
      <w:pPr>
        <w:pStyle w:val="Testo2"/>
        <w:spacing w:before="120"/>
        <w:rPr>
          <w:i/>
          <w:iCs/>
          <w:lang w:val="en-GB"/>
        </w:rPr>
      </w:pPr>
      <w:r w:rsidRPr="00CA1317">
        <w:rPr>
          <w:i/>
          <w:iCs/>
          <w:lang w:val="en-GB"/>
        </w:rPr>
        <w:t>Single summative assessment</w:t>
      </w:r>
    </w:p>
    <w:p w:rsidR="00BE66E8" w:rsidRDefault="00C047CF">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CA1317">
        <w:rPr>
          <w:lang w:val="en-GB"/>
        </w:rPr>
        <w:t xml:space="preserve">Students </w:t>
      </w:r>
      <w:r w:rsidR="00291785">
        <w:rPr>
          <w:lang w:val="en-GB"/>
        </w:rPr>
        <w:t xml:space="preserve">choosing </w:t>
      </w:r>
      <w:r w:rsidRPr="00CA1317">
        <w:rPr>
          <w:lang w:val="en-GB"/>
        </w:rPr>
        <w:t xml:space="preserve">a single assessment during the exam session </w:t>
      </w:r>
      <w:r w:rsidR="00291785">
        <w:rPr>
          <w:lang w:val="en-GB"/>
        </w:rPr>
        <w:t>they will take a written exam covering all course topics.</w:t>
      </w:r>
      <w:r w:rsidRPr="00CA1317">
        <w:rPr>
          <w:lang w:val="en-GB"/>
        </w:rPr>
        <w:t xml:space="preserve"> </w:t>
      </w:r>
    </w:p>
    <w:p w:rsidR="00726DDB" w:rsidRPr="00726DDB" w:rsidRDefault="0001032C" w:rsidP="00726DDB">
      <w:pPr>
        <w:rPr>
          <w:rFonts w:ascii="Times" w:hAnsi="Times"/>
          <w:sz w:val="18"/>
          <w:szCs w:val="18"/>
          <w:lang w:val="en-GB"/>
        </w:rPr>
      </w:pPr>
      <w:r w:rsidRPr="00726DDB">
        <w:rPr>
          <w:rFonts w:ascii="Times" w:hAnsi="Times"/>
          <w:sz w:val="18"/>
          <w:szCs w:val="18"/>
          <w:lang w:val="en-GB"/>
        </w:rPr>
        <w:lastRenderedPageBreak/>
        <w:t xml:space="preserve">All written exams </w:t>
      </w:r>
      <w:r w:rsidR="00726DDB">
        <w:rPr>
          <w:rFonts w:ascii="Times" w:hAnsi="Times"/>
          <w:sz w:val="18"/>
          <w:szCs w:val="18"/>
          <w:lang w:val="en-GB"/>
        </w:rPr>
        <w:t>are</w:t>
      </w:r>
      <w:r w:rsidR="00726DDB" w:rsidRPr="00726DDB">
        <w:rPr>
          <w:rFonts w:ascii="Times" w:hAnsi="Times"/>
          <w:sz w:val="18"/>
          <w:szCs w:val="18"/>
          <w:lang w:val="en-GB"/>
        </w:rPr>
        <w:t xml:space="preserve"> composed of open questions, including theory and practical applications, possibly in subitems. Each question/subitem is assigned a score (clearly indicated in the text of the exam), maximum in case of correct answer. The maximum total score is 32/30. The scores 31 and 32 correspond to the honors. The score attributed to each subitem depend on the complexity of the question. </w:t>
      </w:r>
    </w:p>
    <w:p w:rsidR="00726DDB" w:rsidRPr="00726DDB" w:rsidRDefault="00726DDB" w:rsidP="00726DDB">
      <w:pPr>
        <w:rPr>
          <w:rFonts w:ascii="Times" w:hAnsi="Times"/>
          <w:sz w:val="18"/>
          <w:szCs w:val="18"/>
          <w:lang w:val="en-GB"/>
        </w:rPr>
      </w:pPr>
      <w:r w:rsidRPr="00726DDB">
        <w:rPr>
          <w:rFonts w:ascii="Times" w:hAnsi="Times"/>
          <w:sz w:val="18"/>
          <w:szCs w:val="18"/>
          <w:lang w:val="en-GB"/>
        </w:rPr>
        <w:t>In particular, an open question allows to check not only the correct answer but also to evaluate how the final answer is reached and the related comments added by the student.</w:t>
      </w:r>
    </w:p>
    <w:p w:rsidR="00726DDB" w:rsidRPr="00726DDB" w:rsidRDefault="00726DDB" w:rsidP="00726DDB">
      <w:pPr>
        <w:rPr>
          <w:rFonts w:ascii="Times" w:hAnsi="Times"/>
          <w:sz w:val="18"/>
          <w:szCs w:val="18"/>
          <w:lang w:val="en-GB"/>
        </w:rPr>
      </w:pPr>
      <w:r w:rsidRPr="00726DDB">
        <w:rPr>
          <w:rFonts w:ascii="Times" w:hAnsi="Times"/>
          <w:sz w:val="18"/>
          <w:szCs w:val="18"/>
          <w:lang w:val="en-GB"/>
        </w:rPr>
        <w:t>The theoretical questions are conceived to test knowledge and, the harder ones, to test the competence in model development and critical thinking, the impact of underlying hypotheses, the comparison among alternative models.</w:t>
      </w:r>
    </w:p>
    <w:p w:rsidR="00726DDB" w:rsidRPr="00726DDB" w:rsidRDefault="00726DDB" w:rsidP="00726DDB">
      <w:pPr>
        <w:pStyle w:val="Testo2"/>
        <w:rPr>
          <w:lang w:val="en-GB"/>
        </w:rPr>
      </w:pPr>
      <w:r w:rsidRPr="00726DDB">
        <w:rPr>
          <w:lang w:val="en-GB"/>
        </w:rPr>
        <w:t>The practical applications, from the simpler to the harder, check the capacity to apply the basic principles. Harder exercises require an analysis of the best model to choose.</w:t>
      </w:r>
    </w:p>
    <w:p w:rsidR="0001032C" w:rsidRPr="00CA1317" w:rsidRDefault="0001032C">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p>
    <w:p w:rsidR="00080AEF" w:rsidRPr="00CA1317" w:rsidRDefault="00080AEF" w:rsidP="00080AEF">
      <w:pPr>
        <w:spacing w:before="240" w:after="120"/>
        <w:rPr>
          <w:rFonts w:cs="Times New Roman"/>
          <w:b/>
          <w:i/>
          <w:color w:val="auto"/>
          <w:sz w:val="18"/>
          <w:lang w:val="en-GB"/>
        </w:rPr>
      </w:pPr>
      <w:r w:rsidRPr="00CA1317">
        <w:rPr>
          <w:b/>
          <w:i/>
          <w:sz w:val="18"/>
          <w:lang w:val="en-GB"/>
        </w:rPr>
        <w:t>NOTES AND PREREQUISITES</w:t>
      </w:r>
    </w:p>
    <w:p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Calibri" w:cs="Times New Roman"/>
          <w:color w:val="auto"/>
          <w:sz w:val="18"/>
          <w:bdr w:val="none" w:sz="0" w:space="0" w:color="auto"/>
          <w:lang w:val="en-GB"/>
        </w:rPr>
      </w:pPr>
      <w:r w:rsidRPr="00CA1317">
        <w:rPr>
          <w:rFonts w:eastAsia="Calibri" w:cs="Times New Roman"/>
          <w:color w:val="auto"/>
          <w:sz w:val="18"/>
          <w:bdr w:val="none" w:sz="0" w:space="0" w:color="auto"/>
          <w:lang w:val="en-GB"/>
        </w:rPr>
        <w:t>A good knowledge of the basic principles of Financial Mathematics is required.</w:t>
      </w:r>
    </w:p>
    <w:p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CA1317">
        <w:rPr>
          <w:rFonts w:eastAsia="Times New Roman" w:cs="Times New Roman"/>
          <w:color w:val="auto"/>
          <w:sz w:val="18"/>
          <w:bdr w:val="none" w:sz="0" w:space="0" w:color="auto"/>
          <w:lang w:val="en-GB"/>
        </w:rPr>
        <w:t>For example, the following text</w:t>
      </w:r>
      <w:r w:rsidR="00291785">
        <w:rPr>
          <w:rFonts w:eastAsia="Times New Roman" w:cs="Times New Roman"/>
          <w:color w:val="auto"/>
          <w:sz w:val="18"/>
          <w:bdr w:val="none" w:sz="0" w:space="0" w:color="auto"/>
          <w:lang w:val="en-GB"/>
        </w:rPr>
        <w:t>book</w:t>
      </w:r>
      <w:r w:rsidRPr="00CA1317">
        <w:rPr>
          <w:rFonts w:eastAsia="Times New Roman" w:cs="Times New Roman"/>
          <w:color w:val="auto"/>
          <w:sz w:val="18"/>
          <w:bdr w:val="none" w:sz="0" w:space="0" w:color="auto"/>
          <w:lang w:val="en-GB"/>
        </w:rPr>
        <w:t xml:space="preserve"> is suggested</w:t>
      </w:r>
    </w:p>
    <w:p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color w:val="auto"/>
          <w:sz w:val="18"/>
          <w:bdr w:val="none" w:sz="0" w:space="0" w:color="auto"/>
        </w:rPr>
      </w:pPr>
      <w:r w:rsidRPr="00CA1317">
        <w:rPr>
          <w:rFonts w:eastAsia="Times New Roman" w:cs="Times New Roman"/>
          <w:smallCaps/>
          <w:color w:val="auto"/>
          <w:sz w:val="16"/>
          <w:bdr w:val="none" w:sz="0" w:space="0" w:color="auto"/>
        </w:rPr>
        <w:t>S. Stefani - A. Torriero - G.M. Zambruno,</w:t>
      </w:r>
      <w:r w:rsidRPr="00CA1317">
        <w:rPr>
          <w:rFonts w:eastAsia="Times New Roman" w:cs="Times New Roman"/>
          <w:i/>
          <w:color w:val="auto"/>
          <w:sz w:val="18"/>
          <w:bdr w:val="none" w:sz="0" w:space="0" w:color="auto"/>
        </w:rPr>
        <w:t xml:space="preserve"> Elementi di Matematica Finanziaria e cenni di Programmazione Lineare,</w:t>
      </w:r>
      <w:r w:rsidRPr="00CA1317">
        <w:rPr>
          <w:rFonts w:eastAsia="Times New Roman"/>
          <w:color w:val="auto"/>
          <w:sz w:val="18"/>
          <w:bdr w:val="none" w:sz="0" w:space="0" w:color="auto"/>
        </w:rPr>
        <w:t xml:space="preserve"> Giappichelli, Turin, 2017 (5th ed.).</w:t>
      </w:r>
      <w:r w:rsidRPr="00CA1317">
        <w:t xml:space="preserve"> </w:t>
      </w:r>
    </w:p>
    <w:p w:rsidR="00BF06F8" w:rsidRPr="00BF06F8" w:rsidRDefault="00BF06F8" w:rsidP="00BF06F8">
      <w:pPr>
        <w:pStyle w:val="Testo2"/>
        <w:rPr>
          <w:color w:val="auto"/>
        </w:rPr>
      </w:pPr>
      <w:r w:rsidRPr="00BF06F8">
        <w:rPr>
          <w:color w:val="auto"/>
        </w:rPr>
        <w:t xml:space="preserve">In case the current Covid-19 health emergency does not allow </w:t>
      </w:r>
      <w:r w:rsidR="00726DDB">
        <w:rPr>
          <w:color w:val="auto"/>
        </w:rPr>
        <w:t>face-to-</w:t>
      </w:r>
      <w:r w:rsidR="00291785">
        <w:rPr>
          <w:color w:val="auto"/>
        </w:rPr>
        <w:t xml:space="preserve">face </w:t>
      </w:r>
      <w:r w:rsidRPr="00BF06F8">
        <w:rPr>
          <w:color w:val="auto"/>
        </w:rPr>
        <w:t xml:space="preserve">teaching, </w:t>
      </w:r>
      <w:r w:rsidR="00291785">
        <w:rPr>
          <w:color w:val="auto"/>
        </w:rPr>
        <w:t xml:space="preserve">distance learning </w:t>
      </w:r>
      <w:r w:rsidRPr="00BF06F8">
        <w:rPr>
          <w:color w:val="auto"/>
        </w:rPr>
        <w:t>will be carried out following procedures that will be promptly notified to students.</w:t>
      </w:r>
    </w:p>
    <w:p w:rsidR="00BE66E8" w:rsidRPr="00E0006A" w:rsidRDefault="00C047CF">
      <w:pPr>
        <w:pStyle w:val="Testo2"/>
        <w:rPr>
          <w:color w:val="auto"/>
          <w:lang w:val="en-GB"/>
        </w:rPr>
      </w:pPr>
      <w:r w:rsidRPr="00CA1317">
        <w:rPr>
          <w:color w:val="auto"/>
          <w:lang w:val="en-GB"/>
        </w:rPr>
        <w:t xml:space="preserve">Further information can be found on the lecturer's webpage at </w:t>
      </w:r>
      <w:r w:rsidRPr="00CA1317">
        <w:rPr>
          <w:rStyle w:val="Hyperlink0"/>
          <w:color w:val="auto"/>
          <w:u w:val="none"/>
          <w:lang w:val="en-GB"/>
        </w:rPr>
        <w:t>http://docenti.unicatt.it/web/searchByName.do?language=ENG</w:t>
      </w:r>
      <w:r w:rsidRPr="00CA1317">
        <w:rPr>
          <w:rStyle w:val="Nessuno"/>
          <w:color w:val="auto"/>
          <w:lang w:val="en-GB"/>
        </w:rPr>
        <w:t xml:space="preserve"> </w:t>
      </w:r>
      <w:r w:rsidRPr="00CA1317">
        <w:rPr>
          <w:rStyle w:val="Nessuno"/>
          <w:color w:val="auto"/>
          <w:shd w:val="clear" w:color="auto" w:fill="FFFFFF"/>
          <w:lang w:val="en-GB"/>
        </w:rPr>
        <w:t>or on the Faculty notice board.</w:t>
      </w:r>
    </w:p>
    <w:sectPr w:rsidR="00BE66E8" w:rsidRPr="00E0006A">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CB" w:rsidRDefault="00A300CB">
      <w:pPr>
        <w:spacing w:line="240" w:lineRule="auto"/>
      </w:pPr>
      <w:r>
        <w:separator/>
      </w:r>
    </w:p>
  </w:endnote>
  <w:endnote w:type="continuationSeparator" w:id="0">
    <w:p w:rsidR="00A300CB" w:rsidRDefault="00A30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CB" w:rsidRDefault="00A300CB">
      <w:pPr>
        <w:spacing w:line="240" w:lineRule="auto"/>
      </w:pPr>
      <w:r>
        <w:separator/>
      </w:r>
    </w:p>
  </w:footnote>
  <w:footnote w:type="continuationSeparator" w:id="0">
    <w:p w:rsidR="00A300CB" w:rsidRDefault="00A300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4"/>
    <w:multiLevelType w:val="hybridMultilevel"/>
    <w:tmpl w:val="0A70B160"/>
    <w:numStyleLink w:val="Stileimportato1"/>
  </w:abstractNum>
  <w:abstractNum w:abstractNumId="1" w15:restartNumberingAfterBreak="0">
    <w:nsid w:val="04DA4E60"/>
    <w:multiLevelType w:val="hybridMultilevel"/>
    <w:tmpl w:val="0A70B160"/>
    <w:styleLink w:val="Stileimportato1"/>
    <w:lvl w:ilvl="0" w:tplc="2B64EF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A64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6C2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041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D249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A87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AA6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40E8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0C9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E8"/>
    <w:rsid w:val="0001032C"/>
    <w:rsid w:val="00080AEF"/>
    <w:rsid w:val="001638EE"/>
    <w:rsid w:val="00200616"/>
    <w:rsid w:val="00291785"/>
    <w:rsid w:val="003105B1"/>
    <w:rsid w:val="003349E9"/>
    <w:rsid w:val="0034062B"/>
    <w:rsid w:val="00421A05"/>
    <w:rsid w:val="00441A8C"/>
    <w:rsid w:val="004A228C"/>
    <w:rsid w:val="004A27F3"/>
    <w:rsid w:val="004B58C8"/>
    <w:rsid w:val="005123FD"/>
    <w:rsid w:val="00587990"/>
    <w:rsid w:val="005B5785"/>
    <w:rsid w:val="00726DDB"/>
    <w:rsid w:val="00A300CB"/>
    <w:rsid w:val="00A40822"/>
    <w:rsid w:val="00BA0E5C"/>
    <w:rsid w:val="00BE66E8"/>
    <w:rsid w:val="00BF06F8"/>
    <w:rsid w:val="00C047CF"/>
    <w:rsid w:val="00C2712F"/>
    <w:rsid w:val="00CA1317"/>
    <w:rsid w:val="00E0006A"/>
    <w:rsid w:val="00E97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40F1"/>
  <w15:docId w15:val="{1E345B0B-1D7E-4AB3-B565-B971794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276" w:lineRule="auto"/>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Stileimportato1">
    <w:name w:val="Stile importato 1"/>
    <w:pPr>
      <w:numPr>
        <w:numId w:val="1"/>
      </w:numPr>
    </w:pPr>
  </w:style>
  <w:style w:type="paragraph" w:customStyle="1" w:styleId="Testo1">
    <w:name w:val="Testo 1"/>
    <w:link w:val="Testo1Carattere"/>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character" w:customStyle="1" w:styleId="Testo1Carattere">
    <w:name w:val="Testo 1 Carattere"/>
    <w:link w:val="Testo1"/>
    <w:rsid w:val="00E0006A"/>
    <w:rPr>
      <w:rFonts w:ascii="Times" w:hAnsi="Times" w:cs="Arial Unicode MS"/>
      <w:color w:val="000000"/>
      <w:sz w:val="18"/>
      <w:szCs w:val="18"/>
      <w:u w:color="000000"/>
      <w:lang w:val="en-US"/>
    </w:rPr>
  </w:style>
  <w:style w:type="character" w:customStyle="1" w:styleId="Testo2Carattere">
    <w:name w:val="Testo 2 Carattere"/>
    <w:link w:val="Testo2"/>
    <w:locked/>
    <w:rsid w:val="00E0006A"/>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2333">
      <w:bodyDiv w:val="1"/>
      <w:marLeft w:val="0"/>
      <w:marRight w:val="0"/>
      <w:marTop w:val="0"/>
      <w:marBottom w:val="0"/>
      <w:divBdr>
        <w:top w:val="none" w:sz="0" w:space="0" w:color="auto"/>
        <w:left w:val="none" w:sz="0" w:space="0" w:color="auto"/>
        <w:bottom w:val="none" w:sz="0" w:space="0" w:color="auto"/>
        <w:right w:val="none" w:sz="0" w:space="0" w:color="auto"/>
      </w:divBdr>
    </w:div>
    <w:div w:id="471605199">
      <w:bodyDiv w:val="1"/>
      <w:marLeft w:val="0"/>
      <w:marRight w:val="0"/>
      <w:marTop w:val="0"/>
      <w:marBottom w:val="0"/>
      <w:divBdr>
        <w:top w:val="none" w:sz="0" w:space="0" w:color="auto"/>
        <w:left w:val="none" w:sz="0" w:space="0" w:color="auto"/>
        <w:bottom w:val="none" w:sz="0" w:space="0" w:color="auto"/>
        <w:right w:val="none" w:sz="0" w:space="0" w:color="auto"/>
      </w:divBdr>
    </w:div>
    <w:div w:id="1471509110">
      <w:bodyDiv w:val="1"/>
      <w:marLeft w:val="0"/>
      <w:marRight w:val="0"/>
      <w:marTop w:val="0"/>
      <w:marBottom w:val="0"/>
      <w:divBdr>
        <w:top w:val="none" w:sz="0" w:space="0" w:color="auto"/>
        <w:left w:val="none" w:sz="0" w:space="0" w:color="auto"/>
        <w:bottom w:val="none" w:sz="0" w:space="0" w:color="auto"/>
        <w:right w:val="none" w:sz="0" w:space="0" w:color="auto"/>
      </w:divBdr>
    </w:div>
    <w:div w:id="1497457439">
      <w:bodyDiv w:val="1"/>
      <w:marLeft w:val="0"/>
      <w:marRight w:val="0"/>
      <w:marTop w:val="0"/>
      <w:marBottom w:val="0"/>
      <w:divBdr>
        <w:top w:val="none" w:sz="0" w:space="0" w:color="auto"/>
        <w:left w:val="none" w:sz="0" w:space="0" w:color="auto"/>
        <w:bottom w:val="none" w:sz="0" w:space="0" w:color="auto"/>
        <w:right w:val="none" w:sz="0" w:space="0" w:color="auto"/>
      </w:divBdr>
    </w:div>
    <w:div w:id="2066028795">
      <w:bodyDiv w:val="1"/>
      <w:marLeft w:val="0"/>
      <w:marRight w:val="0"/>
      <w:marTop w:val="0"/>
      <w:marBottom w:val="0"/>
      <w:divBdr>
        <w:top w:val="none" w:sz="0" w:space="0" w:color="auto"/>
        <w:left w:val="none" w:sz="0" w:space="0" w:color="auto"/>
        <w:bottom w:val="none" w:sz="0" w:space="0" w:color="auto"/>
        <w:right w:val="none" w:sz="0" w:space="0" w:color="auto"/>
      </w:divBdr>
    </w:div>
    <w:div w:id="2087727302">
      <w:bodyDiv w:val="1"/>
      <w:marLeft w:val="0"/>
      <w:marRight w:val="0"/>
      <w:marTop w:val="0"/>
      <w:marBottom w:val="0"/>
      <w:divBdr>
        <w:top w:val="none" w:sz="0" w:space="0" w:color="auto"/>
        <w:left w:val="none" w:sz="0" w:space="0" w:color="auto"/>
        <w:bottom w:val="none" w:sz="0" w:space="0" w:color="auto"/>
        <w:right w:val="none" w:sz="0" w:space="0" w:color="auto"/>
      </w:divBdr>
    </w:div>
    <w:div w:id="214395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4332</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2021-06-18T10:25:00Z</dcterms:created>
  <dcterms:modified xsi:type="dcterms:W3CDTF">2021-06-18T10:25:00Z</dcterms:modified>
</cp:coreProperties>
</file>