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BDA9" w14:textId="1947B187" w:rsidR="003B5A8A" w:rsidRPr="0052764E" w:rsidRDefault="003B5A8A" w:rsidP="00233F9B">
      <w:pPr>
        <w:pStyle w:val="Titolo2"/>
        <w:rPr>
          <w:b/>
          <w:smallCaps w:val="0"/>
          <w:sz w:val="20"/>
          <w:lang w:val="en-US"/>
        </w:rPr>
      </w:pPr>
      <w:r w:rsidRPr="0052764E">
        <w:rPr>
          <w:b/>
          <w:smallCaps w:val="0"/>
          <w:sz w:val="20"/>
          <w:lang w:val="en-US"/>
        </w:rPr>
        <w:t xml:space="preserve">Human </w:t>
      </w:r>
      <w:r w:rsidR="001D24A1" w:rsidRPr="0052764E">
        <w:rPr>
          <w:b/>
          <w:smallCaps w:val="0"/>
          <w:sz w:val="20"/>
          <w:lang w:val="en-US"/>
        </w:rPr>
        <w:t>R</w:t>
      </w:r>
      <w:r w:rsidRPr="0052764E">
        <w:rPr>
          <w:b/>
          <w:smallCaps w:val="0"/>
          <w:sz w:val="20"/>
          <w:lang w:val="en-US"/>
        </w:rPr>
        <w:t xml:space="preserve">esources </w:t>
      </w:r>
      <w:r w:rsidR="001D24A1" w:rsidRPr="0052764E">
        <w:rPr>
          <w:b/>
          <w:smallCaps w:val="0"/>
          <w:sz w:val="20"/>
          <w:lang w:val="en-US"/>
        </w:rPr>
        <w:t>M</w:t>
      </w:r>
      <w:r w:rsidRPr="0052764E">
        <w:rPr>
          <w:b/>
          <w:smallCaps w:val="0"/>
          <w:sz w:val="20"/>
          <w:lang w:val="en-US"/>
        </w:rPr>
        <w:t xml:space="preserve">anagement </w:t>
      </w:r>
    </w:p>
    <w:p w14:paraId="3845CD18" w14:textId="7EF8F488" w:rsidR="00233F9B" w:rsidRPr="0052764E" w:rsidRDefault="002D3D8A" w:rsidP="00233F9B">
      <w:pPr>
        <w:pStyle w:val="Titolo2"/>
        <w:rPr>
          <w:b/>
          <w:i/>
          <w:lang w:val="en-US"/>
        </w:rPr>
      </w:pPr>
      <w:r w:rsidRPr="0052764E">
        <w:rPr>
          <w:lang w:val="en-US"/>
        </w:rPr>
        <w:t xml:space="preserve">Prof. </w:t>
      </w:r>
      <w:r w:rsidR="00FD6789" w:rsidRPr="0052764E">
        <w:rPr>
          <w:lang w:val="en-US"/>
        </w:rPr>
        <w:t>Federica Morandi</w:t>
      </w:r>
      <w:r w:rsidR="004262BF">
        <w:rPr>
          <w:lang w:val="en-US"/>
        </w:rPr>
        <w:t>; Prof. Stefano Takacs</w:t>
      </w:r>
    </w:p>
    <w:p w14:paraId="4154592A" w14:textId="77777777" w:rsidR="00545574" w:rsidRPr="00297A89" w:rsidRDefault="00545574" w:rsidP="00545574">
      <w:pPr>
        <w:spacing w:before="240" w:after="120"/>
        <w:rPr>
          <w:b/>
          <w:sz w:val="18"/>
          <w:lang w:val="en-GB"/>
        </w:rPr>
      </w:pPr>
      <w:bookmarkStart w:id="0" w:name="_GoBack"/>
      <w:bookmarkEnd w:id="0"/>
      <w:r w:rsidRPr="00297A89">
        <w:rPr>
          <w:b/>
          <w:i/>
          <w:sz w:val="18"/>
          <w:lang w:val="en-GB"/>
        </w:rPr>
        <w:t>COURSE AIMS AND INTENDED LEARNING OUTCOMES</w:t>
      </w:r>
    </w:p>
    <w:p w14:paraId="09099753" w14:textId="37C30BC2" w:rsidR="002D3D8A" w:rsidRPr="00297A89" w:rsidRDefault="00297A89" w:rsidP="00384445">
      <w:pPr>
        <w:spacing w:line="240" w:lineRule="exact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2"/>
          <w:lang w:val="en-GB" w:eastAsia="en-US"/>
        </w:rPr>
        <w:t>Human Resources Management faces two challenges today: overseeing the daily management of the workers and the development of business strategies; supporting managers in the p</w:t>
      </w:r>
      <w:r>
        <w:rPr>
          <w:rFonts w:eastAsia="Calibri"/>
          <w:szCs w:val="22"/>
          <w:lang w:val="en-GB" w:eastAsia="en-US"/>
        </w:rPr>
        <w:t>r</w:t>
      </w:r>
      <w:r w:rsidRPr="00297A89">
        <w:rPr>
          <w:rFonts w:eastAsia="Calibri"/>
          <w:szCs w:val="22"/>
          <w:lang w:val="en-GB" w:eastAsia="en-US"/>
        </w:rPr>
        <w:t xml:space="preserve">ocess of </w:t>
      </w:r>
      <w:r w:rsidR="00140296">
        <w:rPr>
          <w:rFonts w:eastAsia="Calibri"/>
          <w:szCs w:val="22"/>
          <w:lang w:val="en-GB" w:eastAsia="en-US"/>
        </w:rPr>
        <w:t xml:space="preserve">the </w:t>
      </w:r>
      <w:r w:rsidRPr="00297A89">
        <w:rPr>
          <w:rFonts w:eastAsia="Calibri"/>
          <w:szCs w:val="22"/>
          <w:lang w:val="en-GB" w:eastAsia="en-US"/>
        </w:rPr>
        <w:t>constant training of workers</w:t>
      </w:r>
      <w:r w:rsidR="002D3D8A" w:rsidRPr="00297A89">
        <w:rPr>
          <w:rFonts w:eastAsia="Calibri"/>
          <w:szCs w:val="20"/>
          <w:lang w:val="en-GB" w:eastAsia="en-US"/>
        </w:rPr>
        <w:t xml:space="preserve">. </w:t>
      </w:r>
      <w:r w:rsidRPr="00297A89">
        <w:rPr>
          <w:rFonts w:eastAsia="Calibri"/>
          <w:szCs w:val="20"/>
          <w:lang w:val="en-GB" w:eastAsia="en-US"/>
        </w:rPr>
        <w:t>The course aims mainly to share the logic and models for interpretation and ac</w:t>
      </w:r>
      <w:r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 xml:space="preserve">ion of the Human Resources Department and its relation with business. In addition, the course aims to provide students with the necessary </w:t>
      </w:r>
      <w:r w:rsidR="0052764E">
        <w:rPr>
          <w:rFonts w:eastAsia="Calibri"/>
          <w:szCs w:val="20"/>
          <w:lang w:val="en-GB" w:eastAsia="en-US"/>
        </w:rPr>
        <w:t>competences</w:t>
      </w:r>
      <w:r w:rsidRPr="00297A89">
        <w:rPr>
          <w:rFonts w:eastAsia="Calibri"/>
          <w:szCs w:val="20"/>
          <w:lang w:val="en-GB" w:eastAsia="en-US"/>
        </w:rPr>
        <w:t xml:space="preserve"> and tools for the management of human resources in all the different phases of the workers’ life-cycle according to a systemic logic: recruitment and selection, </w:t>
      </w:r>
      <w:r w:rsidR="00DC75CB">
        <w:rPr>
          <w:rFonts w:eastAsia="Calibri"/>
          <w:szCs w:val="20"/>
          <w:lang w:val="en-GB" w:eastAsia="en-US"/>
        </w:rPr>
        <w:t>assessment</w:t>
      </w:r>
      <w:r w:rsidRPr="00297A89">
        <w:rPr>
          <w:rFonts w:eastAsia="Calibri"/>
          <w:szCs w:val="20"/>
          <w:lang w:val="en-GB" w:eastAsia="en-US"/>
        </w:rPr>
        <w:t>, training, career and reward.</w:t>
      </w:r>
    </w:p>
    <w:p w14:paraId="4FFF1209" w14:textId="50A6E686" w:rsidR="002D3D8A" w:rsidRPr="00297A89" w:rsidRDefault="002D3D8A" w:rsidP="00384445">
      <w:pPr>
        <w:spacing w:before="120" w:line="240" w:lineRule="exact"/>
        <w:rPr>
          <w:lang w:val="en-GB"/>
        </w:rPr>
      </w:pPr>
      <w:r w:rsidRPr="00297A89">
        <w:rPr>
          <w:lang w:val="en-GB"/>
        </w:rPr>
        <w:t>A</w:t>
      </w:r>
      <w:r w:rsidR="00297A89">
        <w:rPr>
          <w:lang w:val="en-GB"/>
        </w:rPr>
        <w:t>t the end of the course, students will be able to:</w:t>
      </w:r>
    </w:p>
    <w:p w14:paraId="0763B6AB" w14:textId="7FCCDAAC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anal</w:t>
      </w:r>
      <w:r w:rsidR="00297A89">
        <w:rPr>
          <w:rFonts w:eastAsia="Calibri"/>
          <w:szCs w:val="20"/>
          <w:lang w:val="en-GB" w:eastAsia="en-US"/>
        </w:rPr>
        <w:t>yse</w:t>
      </w:r>
      <w:r w:rsidRPr="00297A89">
        <w:rPr>
          <w:rFonts w:eastAsia="Calibri"/>
          <w:szCs w:val="20"/>
          <w:lang w:val="en-GB" w:eastAsia="en-US"/>
        </w:rPr>
        <w:t xml:space="preserve"> </w:t>
      </w:r>
      <w:r w:rsidR="00297A89">
        <w:rPr>
          <w:rFonts w:eastAsia="Calibri"/>
          <w:szCs w:val="20"/>
          <w:lang w:val="en-GB" w:eastAsia="en-US"/>
        </w:rPr>
        <w:t xml:space="preserve">the role of Human Resources </w:t>
      </w:r>
      <w:r w:rsidR="005E55C8">
        <w:rPr>
          <w:rFonts w:eastAsia="Calibri"/>
          <w:szCs w:val="20"/>
          <w:lang w:val="en-GB" w:eastAsia="en-US"/>
        </w:rPr>
        <w:t xml:space="preserve">Management in different organisational contexts; </w:t>
      </w:r>
    </w:p>
    <w:p w14:paraId="176377F8" w14:textId="2DE67361" w:rsidR="002D3D8A" w:rsidRPr="00297A89" w:rsidRDefault="005E55C8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 xml:space="preserve">understand the link between human </w:t>
      </w:r>
      <w:r w:rsidRPr="00002272">
        <w:rPr>
          <w:rFonts w:eastAsia="Calibri"/>
          <w:szCs w:val="20"/>
          <w:lang w:val="en-GB" w:eastAsia="en-US"/>
        </w:rPr>
        <w:t>resources management</w:t>
      </w:r>
      <w:r>
        <w:rPr>
          <w:rFonts w:eastAsia="Calibri"/>
          <w:szCs w:val="20"/>
          <w:lang w:val="en-GB" w:eastAsia="en-US"/>
        </w:rPr>
        <w:t>, competitive advantage and business choices;</w:t>
      </w:r>
    </w:p>
    <w:p w14:paraId="5DFE2142" w14:textId="7CE51BC3" w:rsidR="002D3D8A" w:rsidRPr="00297A89" w:rsidRDefault="005E55C8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 xml:space="preserve">understand the links between various human resources management practices; </w:t>
      </w:r>
    </w:p>
    <w:p w14:paraId="794EDBB5" w14:textId="278B5B27" w:rsidR="002D3D8A" w:rsidRPr="00297A89" w:rsidRDefault="005E55C8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>understand planning and implementing logics of each human resources</w:t>
      </w:r>
      <w:r w:rsidRPr="00297A89">
        <w:rPr>
          <w:rFonts w:eastAsia="Calibri"/>
          <w:szCs w:val="20"/>
          <w:lang w:val="en-GB" w:eastAsia="en-US"/>
        </w:rPr>
        <w:t xml:space="preserve"> </w:t>
      </w:r>
      <w:r>
        <w:rPr>
          <w:rFonts w:eastAsia="Calibri"/>
          <w:szCs w:val="20"/>
          <w:lang w:val="en-GB" w:eastAsia="en-US"/>
        </w:rPr>
        <w:t>management system (entrance/admission, evaluation, reward, development)</w:t>
      </w:r>
      <w:r w:rsidR="008226EB">
        <w:rPr>
          <w:rFonts w:eastAsia="Calibri"/>
          <w:szCs w:val="20"/>
          <w:lang w:val="en-GB" w:eastAsia="en-US"/>
        </w:rPr>
        <w:t>;</w:t>
      </w:r>
    </w:p>
    <w:p w14:paraId="614F9CD2" w14:textId="7815B734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appre</w:t>
      </w:r>
      <w:r w:rsidR="005E55C8">
        <w:rPr>
          <w:rFonts w:eastAsia="Calibri"/>
          <w:szCs w:val="20"/>
          <w:lang w:val="en-GB" w:eastAsia="en-US"/>
        </w:rPr>
        <w:t xml:space="preserve">ciate the relevance of social, demographic and technological challenges and changes and </w:t>
      </w:r>
      <w:r w:rsidR="0052764E">
        <w:rPr>
          <w:rFonts w:eastAsia="Calibri"/>
          <w:szCs w:val="20"/>
          <w:lang w:val="en-GB" w:eastAsia="en-US"/>
        </w:rPr>
        <w:t>t</w:t>
      </w:r>
      <w:r w:rsidR="005E55C8">
        <w:rPr>
          <w:rFonts w:eastAsia="Calibri"/>
          <w:szCs w:val="20"/>
          <w:lang w:val="en-GB" w:eastAsia="en-US"/>
        </w:rPr>
        <w:t xml:space="preserve">heir implications for human resources </w:t>
      </w:r>
      <w:r w:rsidR="00D31AF1">
        <w:rPr>
          <w:rFonts w:eastAsia="Calibri"/>
          <w:szCs w:val="20"/>
          <w:lang w:val="en-GB" w:eastAsia="en-US"/>
        </w:rPr>
        <w:t>management;</w:t>
      </w:r>
    </w:p>
    <w:p w14:paraId="46401E0C" w14:textId="051F5F98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anal</w:t>
      </w:r>
      <w:r w:rsidR="00D31AF1">
        <w:rPr>
          <w:rFonts w:eastAsia="Calibri"/>
          <w:szCs w:val="20"/>
          <w:lang w:val="en-GB" w:eastAsia="en-US"/>
        </w:rPr>
        <w:t>yse and solve problems regarding human resources management;</w:t>
      </w:r>
    </w:p>
    <w:p w14:paraId="24CD9292" w14:textId="08FA5121" w:rsidR="002D3D8A" w:rsidRPr="00297A89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propo</w:t>
      </w:r>
      <w:r w:rsidR="00D31AF1">
        <w:rPr>
          <w:rFonts w:eastAsia="Calibri"/>
          <w:szCs w:val="20"/>
          <w:lang w:val="en-GB" w:eastAsia="en-US"/>
        </w:rPr>
        <w:t>s</w:t>
      </w:r>
      <w:r w:rsidRPr="00297A89">
        <w:rPr>
          <w:rFonts w:eastAsia="Calibri"/>
          <w:szCs w:val="20"/>
          <w:lang w:val="en-GB" w:eastAsia="en-US"/>
        </w:rPr>
        <w:t>e solu</w:t>
      </w:r>
      <w:r w:rsidR="00D31AF1"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>ion</w:t>
      </w:r>
      <w:r w:rsidR="00D31AF1">
        <w:rPr>
          <w:rFonts w:eastAsia="Calibri"/>
          <w:szCs w:val="20"/>
          <w:lang w:val="en-GB" w:eastAsia="en-US"/>
        </w:rPr>
        <w:t>s</w:t>
      </w:r>
      <w:r w:rsidRPr="00297A89">
        <w:rPr>
          <w:rFonts w:eastAsia="Calibri"/>
          <w:szCs w:val="20"/>
          <w:lang w:val="en-GB" w:eastAsia="en-US"/>
        </w:rPr>
        <w:t xml:space="preserve"> </w:t>
      </w:r>
      <w:r w:rsidR="00D31AF1">
        <w:rPr>
          <w:rFonts w:eastAsia="Calibri"/>
          <w:szCs w:val="20"/>
          <w:lang w:val="en-GB" w:eastAsia="en-US"/>
        </w:rPr>
        <w:t>for human resources management that will</w:t>
      </w:r>
      <w:r w:rsidR="00002272">
        <w:rPr>
          <w:rFonts w:eastAsia="Calibri"/>
          <w:szCs w:val="20"/>
          <w:lang w:val="en-GB" w:eastAsia="en-US"/>
        </w:rPr>
        <w:t xml:space="preserve"> align t</w:t>
      </w:r>
      <w:r w:rsidR="00D31AF1">
        <w:rPr>
          <w:rFonts w:eastAsia="Calibri"/>
          <w:szCs w:val="20"/>
          <w:lang w:val="en-GB" w:eastAsia="en-US"/>
        </w:rPr>
        <w:t>he business needs with those of the manager and the workers</w:t>
      </w:r>
      <w:r w:rsidR="00384445" w:rsidRPr="00297A89">
        <w:rPr>
          <w:rFonts w:eastAsia="Calibri"/>
          <w:szCs w:val="20"/>
          <w:lang w:val="en-GB" w:eastAsia="en-US"/>
        </w:rPr>
        <w:t>;</w:t>
      </w:r>
    </w:p>
    <w:p w14:paraId="7D7CA734" w14:textId="123FEE17" w:rsidR="002D3D8A" w:rsidRPr="00297A89" w:rsidRDefault="00D31AF1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>engage with the</w:t>
      </w:r>
      <w:r w:rsidR="008226EB">
        <w:rPr>
          <w:rFonts w:eastAsia="Calibri"/>
          <w:szCs w:val="20"/>
          <w:lang w:val="en-GB" w:eastAsia="en-US"/>
        </w:rPr>
        <w:t xml:space="preserve"> Head of</w:t>
      </w:r>
      <w:r>
        <w:rPr>
          <w:rFonts w:eastAsia="Calibri"/>
          <w:szCs w:val="20"/>
          <w:lang w:val="en-GB" w:eastAsia="en-US"/>
        </w:rPr>
        <w:t xml:space="preserve"> Human Resources Department </w:t>
      </w:r>
      <w:r w:rsidR="0052764E">
        <w:rPr>
          <w:rFonts w:eastAsia="Calibri"/>
          <w:szCs w:val="20"/>
          <w:lang w:val="en-GB" w:eastAsia="en-US"/>
        </w:rPr>
        <w:t xml:space="preserve">of </w:t>
      </w:r>
      <w:r>
        <w:rPr>
          <w:rFonts w:eastAsia="Calibri"/>
          <w:szCs w:val="20"/>
          <w:lang w:val="en-GB" w:eastAsia="en-US"/>
        </w:rPr>
        <w:t>a company and various interlocutors by using appropriate language and concepts;</w:t>
      </w:r>
    </w:p>
    <w:p w14:paraId="322770A0" w14:textId="7E587349" w:rsidR="002D3D8A" w:rsidRPr="00297A89" w:rsidRDefault="00D31AF1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 xml:space="preserve">acquire awareness </w:t>
      </w:r>
      <w:r w:rsidR="009A3D23">
        <w:rPr>
          <w:rFonts w:eastAsia="Calibri"/>
          <w:szCs w:val="20"/>
          <w:lang w:val="en-GB" w:eastAsia="en-US"/>
        </w:rPr>
        <w:t>to</w:t>
      </w:r>
      <w:r>
        <w:rPr>
          <w:rFonts w:eastAsia="Calibri"/>
          <w:szCs w:val="20"/>
          <w:lang w:val="en-GB" w:eastAsia="en-US"/>
        </w:rPr>
        <w:t xml:space="preserve"> plan </w:t>
      </w:r>
      <w:r w:rsidR="009A3D23">
        <w:rPr>
          <w:rFonts w:eastAsia="Calibri"/>
          <w:szCs w:val="20"/>
          <w:lang w:val="en-GB" w:eastAsia="en-US"/>
        </w:rPr>
        <w:t>their own professional and career paths.</w:t>
      </w:r>
    </w:p>
    <w:p w14:paraId="2E1871FC" w14:textId="109179F2" w:rsidR="002D3D8A" w:rsidRPr="00297A89" w:rsidRDefault="002D3D8A" w:rsidP="002D3D8A">
      <w:pPr>
        <w:spacing w:before="240" w:after="120" w:line="240" w:lineRule="exact"/>
        <w:rPr>
          <w:b/>
          <w:sz w:val="18"/>
          <w:lang w:val="en-GB"/>
        </w:rPr>
      </w:pPr>
      <w:r w:rsidRPr="00297A89">
        <w:rPr>
          <w:b/>
          <w:i/>
          <w:sz w:val="18"/>
          <w:lang w:val="en-GB"/>
        </w:rPr>
        <w:t>CO</w:t>
      </w:r>
      <w:r w:rsidR="00545574" w:rsidRPr="00297A89">
        <w:rPr>
          <w:b/>
          <w:i/>
          <w:sz w:val="18"/>
          <w:lang w:val="en-GB"/>
        </w:rPr>
        <w:t>U</w:t>
      </w:r>
      <w:r w:rsidRPr="00297A89">
        <w:rPr>
          <w:b/>
          <w:i/>
          <w:sz w:val="18"/>
          <w:lang w:val="en-GB"/>
        </w:rPr>
        <w:t>RS</w:t>
      </w:r>
      <w:r w:rsidR="00545574" w:rsidRPr="00297A89">
        <w:rPr>
          <w:b/>
          <w:i/>
          <w:sz w:val="18"/>
          <w:lang w:val="en-GB"/>
        </w:rPr>
        <w:t>E CONTENT</w:t>
      </w:r>
    </w:p>
    <w:p w14:paraId="7AD98B70" w14:textId="57215466" w:rsidR="002D3D8A" w:rsidRPr="00297A89" w:rsidRDefault="009A3D23" w:rsidP="002D3D8A">
      <w:pPr>
        <w:rPr>
          <w:rFonts w:eastAsia="Calibri"/>
          <w:szCs w:val="20"/>
          <w:lang w:val="en-GB" w:eastAsia="en-US"/>
        </w:rPr>
      </w:pPr>
      <w:r>
        <w:rPr>
          <w:rFonts w:eastAsia="Calibri"/>
          <w:i/>
          <w:iCs/>
          <w:szCs w:val="20"/>
          <w:lang w:val="en-GB" w:eastAsia="en-US"/>
        </w:rPr>
        <w:t xml:space="preserve">Human Resources Management, strategy and company values </w:t>
      </w:r>
    </w:p>
    <w:p w14:paraId="06C73F0D" w14:textId="224BB5E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  <w:t>Strategie</w:t>
      </w:r>
      <w:r w:rsidR="009A3D23">
        <w:rPr>
          <w:rFonts w:eastAsia="Calibri"/>
          <w:szCs w:val="20"/>
          <w:lang w:val="en-GB" w:eastAsia="en-US"/>
        </w:rPr>
        <w:t>s</w:t>
      </w:r>
      <w:r w:rsidRPr="00297A89">
        <w:rPr>
          <w:rFonts w:eastAsia="Calibri"/>
          <w:szCs w:val="20"/>
          <w:lang w:val="en-GB" w:eastAsia="en-US"/>
        </w:rPr>
        <w:t xml:space="preserve">, </w:t>
      </w:r>
      <w:r w:rsidR="009A3D23">
        <w:rPr>
          <w:rFonts w:eastAsia="Calibri"/>
          <w:szCs w:val="20"/>
          <w:lang w:val="en-GB" w:eastAsia="en-US"/>
        </w:rPr>
        <w:t xml:space="preserve">organisational </w:t>
      </w:r>
      <w:r w:rsidRPr="00297A89">
        <w:rPr>
          <w:rFonts w:eastAsia="Calibri"/>
          <w:szCs w:val="20"/>
          <w:lang w:val="en-GB" w:eastAsia="en-US"/>
        </w:rPr>
        <w:t>cultur</w:t>
      </w:r>
      <w:r w:rsidR="009A3D23">
        <w:rPr>
          <w:rFonts w:eastAsia="Calibri"/>
          <w:szCs w:val="20"/>
          <w:lang w:val="en-GB" w:eastAsia="en-US"/>
        </w:rPr>
        <w:t xml:space="preserve">e and role of Human Resources Management. </w:t>
      </w:r>
      <w:r w:rsidRPr="00297A89">
        <w:rPr>
          <w:rFonts w:eastAsia="Calibri"/>
          <w:szCs w:val="20"/>
          <w:lang w:val="en-GB" w:eastAsia="en-US"/>
        </w:rPr>
        <w:t xml:space="preserve"> </w:t>
      </w:r>
    </w:p>
    <w:p w14:paraId="24CA96D6" w14:textId="4D8F090F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 xml:space="preserve">Human resources cycle of value. </w:t>
      </w:r>
    </w:p>
    <w:p w14:paraId="0B0963AA" w14:textId="035B54A0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 xml:space="preserve">The factors in work performance. </w:t>
      </w:r>
    </w:p>
    <w:p w14:paraId="02413506" w14:textId="5AAC0DD1" w:rsidR="002D3D8A" w:rsidRPr="00297A89" w:rsidRDefault="002D3D8A" w:rsidP="002D3D8A">
      <w:pPr>
        <w:spacing w:before="120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i/>
          <w:iCs/>
          <w:szCs w:val="20"/>
          <w:lang w:val="en-GB" w:eastAsia="en-US"/>
        </w:rPr>
        <w:t>Ent</w:t>
      </w:r>
      <w:r w:rsidR="009A3D23">
        <w:rPr>
          <w:rFonts w:eastAsia="Calibri"/>
          <w:i/>
          <w:iCs/>
          <w:szCs w:val="20"/>
          <w:lang w:val="en-GB" w:eastAsia="en-US"/>
        </w:rPr>
        <w:t>ering the company</w:t>
      </w:r>
    </w:p>
    <w:p w14:paraId="1A9BC681" w14:textId="279A3AA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  <w:t>Pe</w:t>
      </w:r>
      <w:r w:rsidR="009A3D23">
        <w:rPr>
          <w:rFonts w:eastAsia="Calibri"/>
          <w:szCs w:val="20"/>
          <w:lang w:val="en-GB" w:eastAsia="en-US"/>
        </w:rPr>
        <w:t>ople</w:t>
      </w:r>
      <w:r w:rsidRPr="00297A89">
        <w:rPr>
          <w:rFonts w:eastAsia="Calibri"/>
          <w:szCs w:val="20"/>
          <w:lang w:val="en-GB" w:eastAsia="en-US"/>
        </w:rPr>
        <w:t>, motiva</w:t>
      </w:r>
      <w:r w:rsidR="009A3D23"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>ion</w:t>
      </w:r>
      <w:r w:rsidR="009A3D23">
        <w:rPr>
          <w:rFonts w:eastAsia="Calibri"/>
          <w:szCs w:val="20"/>
          <w:lang w:val="en-GB" w:eastAsia="en-US"/>
        </w:rPr>
        <w:t xml:space="preserve"> and competences</w:t>
      </w:r>
      <w:r w:rsidRPr="00297A89">
        <w:rPr>
          <w:rFonts w:eastAsia="Calibri"/>
          <w:szCs w:val="20"/>
          <w:lang w:val="en-GB" w:eastAsia="en-US"/>
        </w:rPr>
        <w:t>.</w:t>
      </w:r>
    </w:p>
    <w:p w14:paraId="651AF37E" w14:textId="7AD35A5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R</w:t>
      </w:r>
      <w:r w:rsidRPr="00297A89">
        <w:rPr>
          <w:rFonts w:eastAsia="Calibri"/>
          <w:szCs w:val="20"/>
          <w:lang w:val="en-GB" w:eastAsia="en-US"/>
        </w:rPr>
        <w:t>ec</w:t>
      </w:r>
      <w:r w:rsidR="009A3D23">
        <w:rPr>
          <w:rFonts w:eastAsia="Calibri"/>
          <w:szCs w:val="20"/>
          <w:lang w:val="en-GB" w:eastAsia="en-US"/>
        </w:rPr>
        <w:t>r</w:t>
      </w:r>
      <w:r w:rsidRPr="00297A89">
        <w:rPr>
          <w:rFonts w:eastAsia="Calibri"/>
          <w:szCs w:val="20"/>
          <w:lang w:val="en-GB" w:eastAsia="en-US"/>
        </w:rPr>
        <w:t>u</w:t>
      </w:r>
      <w:r w:rsidR="009A3D23">
        <w:rPr>
          <w:rFonts w:eastAsia="Calibri"/>
          <w:szCs w:val="20"/>
          <w:lang w:val="en-GB" w:eastAsia="en-US"/>
        </w:rPr>
        <w:t>i</w:t>
      </w:r>
      <w:r w:rsidRPr="00297A89">
        <w:rPr>
          <w:rFonts w:eastAsia="Calibri"/>
          <w:szCs w:val="20"/>
          <w:lang w:val="en-GB" w:eastAsia="en-US"/>
        </w:rPr>
        <w:t>tment</w:t>
      </w:r>
      <w:r w:rsidR="009A3D23">
        <w:rPr>
          <w:rFonts w:eastAsia="Calibri"/>
          <w:szCs w:val="20"/>
          <w:lang w:val="en-GB" w:eastAsia="en-US"/>
        </w:rPr>
        <w:t xml:space="preserve"> processes</w:t>
      </w:r>
      <w:r w:rsidRPr="00297A89">
        <w:rPr>
          <w:rFonts w:eastAsia="Calibri"/>
          <w:szCs w:val="20"/>
          <w:lang w:val="en-GB" w:eastAsia="en-US"/>
        </w:rPr>
        <w:t>.</w:t>
      </w:r>
    </w:p>
    <w:p w14:paraId="55FC1532" w14:textId="399D96A9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Selection</w:t>
      </w:r>
      <w:r w:rsidRPr="00297A89">
        <w:rPr>
          <w:rFonts w:eastAsia="Calibri"/>
          <w:szCs w:val="20"/>
          <w:lang w:val="en-GB" w:eastAsia="en-US"/>
        </w:rPr>
        <w:t>:</w:t>
      </w:r>
      <w:r w:rsidR="009A3D23">
        <w:rPr>
          <w:rFonts w:eastAsia="Calibri"/>
          <w:szCs w:val="20"/>
          <w:lang w:val="en-GB" w:eastAsia="en-US"/>
        </w:rPr>
        <w:t xml:space="preserve"> the right people at the right place.</w:t>
      </w:r>
    </w:p>
    <w:p w14:paraId="42C5F2A2" w14:textId="7716BEC8" w:rsidR="002D3D8A" w:rsidRPr="00297A89" w:rsidRDefault="009A3D23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>
        <w:rPr>
          <w:rFonts w:eastAsia="Calibri"/>
          <w:i/>
          <w:iCs/>
          <w:szCs w:val="20"/>
          <w:lang w:val="en-GB" w:eastAsia="en-US"/>
        </w:rPr>
        <w:t>Evaluating human resources</w:t>
      </w:r>
      <w:r w:rsidR="002D3D8A" w:rsidRPr="00297A89">
        <w:rPr>
          <w:rFonts w:eastAsia="Calibri"/>
          <w:i/>
          <w:iCs/>
          <w:szCs w:val="20"/>
          <w:lang w:val="en-GB" w:eastAsia="en-US"/>
        </w:rPr>
        <w:t xml:space="preserve"> </w:t>
      </w:r>
    </w:p>
    <w:p w14:paraId="3EFA1807" w14:textId="52DEF039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lastRenderedPageBreak/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E</w:t>
      </w:r>
      <w:r w:rsidR="009A3D23" w:rsidRPr="00297A89">
        <w:rPr>
          <w:rFonts w:eastAsia="Calibri"/>
          <w:szCs w:val="20"/>
          <w:lang w:val="en-GB" w:eastAsia="en-US"/>
        </w:rPr>
        <w:t>valuat</w:t>
      </w:r>
      <w:r w:rsidR="009A3D23">
        <w:rPr>
          <w:rFonts w:eastAsia="Calibri"/>
          <w:szCs w:val="20"/>
          <w:lang w:val="en-GB" w:eastAsia="en-US"/>
        </w:rPr>
        <w:t>i</w:t>
      </w:r>
      <w:r w:rsidR="009A3D23" w:rsidRPr="00297A89">
        <w:rPr>
          <w:rFonts w:eastAsia="Calibri"/>
          <w:szCs w:val="20"/>
          <w:lang w:val="en-GB" w:eastAsia="en-US"/>
        </w:rPr>
        <w:t>on</w:t>
      </w:r>
      <w:r w:rsidR="009A3D23">
        <w:rPr>
          <w:rFonts w:eastAsia="Calibri"/>
          <w:szCs w:val="20"/>
          <w:lang w:val="en-GB" w:eastAsia="en-US"/>
        </w:rPr>
        <w:t xml:space="preserve"> p</w:t>
      </w:r>
      <w:r w:rsidR="009A3D23" w:rsidRPr="00297A89">
        <w:rPr>
          <w:rFonts w:eastAsia="Calibri"/>
          <w:szCs w:val="20"/>
          <w:lang w:val="en-GB" w:eastAsia="en-US"/>
        </w:rPr>
        <w:t>rocess</w:t>
      </w:r>
      <w:r w:rsidR="009A3D23">
        <w:rPr>
          <w:rFonts w:eastAsia="Calibri"/>
          <w:szCs w:val="20"/>
          <w:lang w:val="en-GB" w:eastAsia="en-US"/>
        </w:rPr>
        <w:t>es</w:t>
      </w:r>
      <w:r w:rsidRPr="00297A89">
        <w:rPr>
          <w:rFonts w:eastAsia="Calibri"/>
          <w:szCs w:val="20"/>
          <w:lang w:val="en-GB" w:eastAsia="en-US"/>
        </w:rPr>
        <w:t>: posi</w:t>
      </w:r>
      <w:r w:rsidR="009A3D23">
        <w:rPr>
          <w:rFonts w:eastAsia="Calibri"/>
          <w:szCs w:val="20"/>
          <w:lang w:val="en-GB" w:eastAsia="en-US"/>
        </w:rPr>
        <w:t>t</w:t>
      </w:r>
      <w:r w:rsidRPr="00297A89">
        <w:rPr>
          <w:rFonts w:eastAsia="Calibri"/>
          <w:szCs w:val="20"/>
          <w:lang w:val="en-GB" w:eastAsia="en-US"/>
        </w:rPr>
        <w:t xml:space="preserve">ion, </w:t>
      </w:r>
      <w:r w:rsidR="009A3D23">
        <w:rPr>
          <w:rFonts w:eastAsia="Calibri"/>
          <w:szCs w:val="20"/>
          <w:lang w:val="en-GB" w:eastAsia="en-US"/>
        </w:rPr>
        <w:t>performance, potential.</w:t>
      </w:r>
    </w:p>
    <w:p w14:paraId="1B78A2F5" w14:textId="1363E92E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  <w:t>N</w:t>
      </w:r>
      <w:r w:rsidR="009A3D23">
        <w:rPr>
          <w:rFonts w:eastAsia="Calibri"/>
          <w:szCs w:val="20"/>
          <w:lang w:val="en-GB" w:eastAsia="en-US"/>
        </w:rPr>
        <w:t>ew challenges for performance evaluation.</w:t>
      </w:r>
    </w:p>
    <w:p w14:paraId="7E103F62" w14:textId="50C900D4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9A3D23">
        <w:rPr>
          <w:rFonts w:eastAsia="Calibri"/>
          <w:szCs w:val="20"/>
          <w:lang w:val="en-GB" w:eastAsia="en-US"/>
        </w:rPr>
        <w:t>Giving and receiving</w:t>
      </w:r>
      <w:r w:rsidRPr="00297A89">
        <w:rPr>
          <w:rFonts w:eastAsia="Calibri"/>
          <w:szCs w:val="20"/>
          <w:lang w:val="en-GB" w:eastAsia="en-US"/>
        </w:rPr>
        <w:t xml:space="preserve"> </w:t>
      </w:r>
      <w:r w:rsidRPr="0052764E">
        <w:rPr>
          <w:rFonts w:eastAsia="Calibri"/>
          <w:iCs/>
          <w:szCs w:val="20"/>
          <w:lang w:val="en-GB" w:eastAsia="en-US"/>
        </w:rPr>
        <w:t>feedback</w:t>
      </w:r>
      <w:r w:rsidRPr="00297A89">
        <w:rPr>
          <w:rFonts w:eastAsia="Calibri"/>
          <w:szCs w:val="20"/>
          <w:lang w:val="en-GB" w:eastAsia="en-US"/>
        </w:rPr>
        <w:t>.</w:t>
      </w:r>
    </w:p>
    <w:p w14:paraId="505C7D26" w14:textId="6EEB9CA6" w:rsidR="002D3D8A" w:rsidRPr="00297A89" w:rsidRDefault="009A3D23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>
        <w:rPr>
          <w:rFonts w:eastAsia="Calibri"/>
          <w:i/>
          <w:iCs/>
          <w:szCs w:val="20"/>
          <w:lang w:val="en-GB" w:eastAsia="en-US"/>
        </w:rPr>
        <w:t xml:space="preserve">Managing and developing human resources: logics and </w:t>
      </w:r>
      <w:r w:rsidR="0052764E">
        <w:rPr>
          <w:rFonts w:eastAsia="Calibri"/>
          <w:i/>
          <w:iCs/>
          <w:szCs w:val="20"/>
          <w:lang w:val="en-GB" w:eastAsia="en-US"/>
        </w:rPr>
        <w:t>tools</w:t>
      </w:r>
    </w:p>
    <w:p w14:paraId="073A0009" w14:textId="1FACE556" w:rsidR="002D3D8A" w:rsidRPr="00297A89" w:rsidRDefault="009A3D23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i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Care</w:t>
      </w:r>
      <w:r>
        <w:rPr>
          <w:rFonts w:eastAsia="Calibri"/>
          <w:szCs w:val="20"/>
          <w:lang w:val="en-GB" w:eastAsia="en-US"/>
        </w:rPr>
        <w:t>er and</w:t>
      </w:r>
      <w:r w:rsidR="002D3D8A" w:rsidRPr="00297A89">
        <w:rPr>
          <w:rFonts w:eastAsia="Calibri"/>
          <w:szCs w:val="20"/>
          <w:lang w:val="en-GB" w:eastAsia="en-US"/>
        </w:rPr>
        <w:t xml:space="preserve"> </w:t>
      </w:r>
      <w:r w:rsidR="002D3D8A" w:rsidRPr="0052764E">
        <w:rPr>
          <w:rFonts w:eastAsia="Calibri"/>
          <w:iCs/>
          <w:szCs w:val="20"/>
          <w:lang w:val="en-GB" w:eastAsia="en-US"/>
        </w:rPr>
        <w:t>internal mobility</w:t>
      </w:r>
      <w:r w:rsidR="002D3D8A" w:rsidRPr="00297A89">
        <w:rPr>
          <w:rFonts w:eastAsia="Calibri"/>
          <w:i/>
          <w:szCs w:val="20"/>
          <w:lang w:val="en-GB" w:eastAsia="en-US"/>
        </w:rPr>
        <w:t>.</w:t>
      </w:r>
    </w:p>
    <w:p w14:paraId="57201BF4" w14:textId="0CE100B4" w:rsidR="002D3D8A" w:rsidRPr="00297A89" w:rsidRDefault="00E9373F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val="en-GB" w:eastAsia="en-US"/>
        </w:rPr>
      </w:pPr>
      <w:r>
        <w:rPr>
          <w:rFonts w:eastAsia="Calibri"/>
          <w:szCs w:val="20"/>
          <w:lang w:val="en-GB" w:eastAsia="en-US"/>
        </w:rPr>
        <w:t>Training and learning</w:t>
      </w:r>
      <w:r w:rsidR="002D3D8A" w:rsidRPr="00297A89">
        <w:rPr>
          <w:rFonts w:eastAsia="Calibri"/>
          <w:szCs w:val="20"/>
          <w:lang w:val="en-GB" w:eastAsia="en-US"/>
        </w:rPr>
        <w:t>.</w:t>
      </w:r>
    </w:p>
    <w:p w14:paraId="05DD52CF" w14:textId="5AF1BACA" w:rsidR="002D3D8A" w:rsidRPr="00297A89" w:rsidRDefault="00DC75CB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val="en-GB" w:eastAsia="en-US"/>
        </w:rPr>
      </w:pPr>
      <w:r w:rsidRPr="0052764E">
        <w:rPr>
          <w:rFonts w:eastAsia="Calibri"/>
          <w:szCs w:val="20"/>
          <w:lang w:val="en-GB" w:eastAsia="en-US"/>
        </w:rPr>
        <w:t>O</w:t>
      </w:r>
      <w:r w:rsidR="002D3D8A" w:rsidRPr="0052764E">
        <w:rPr>
          <w:rFonts w:eastAsia="Calibri"/>
          <w:szCs w:val="20"/>
          <w:lang w:val="en-GB" w:eastAsia="en-US"/>
        </w:rPr>
        <w:t>ne-to-one</w:t>
      </w:r>
      <w:r w:rsidR="00E9373F">
        <w:rPr>
          <w:rFonts w:eastAsia="Calibri"/>
          <w:iCs/>
          <w:szCs w:val="20"/>
          <w:lang w:val="en-GB" w:eastAsia="en-US"/>
        </w:rPr>
        <w:t xml:space="preserve"> training and other training forms.</w:t>
      </w:r>
      <w:r w:rsidR="002D3D8A" w:rsidRPr="00297A89">
        <w:rPr>
          <w:rFonts w:eastAsia="Calibri"/>
          <w:szCs w:val="20"/>
          <w:lang w:val="en-GB" w:eastAsia="en-US"/>
        </w:rPr>
        <w:t xml:space="preserve"> </w:t>
      </w:r>
    </w:p>
    <w:p w14:paraId="16BE89A5" w14:textId="37015FC8" w:rsidR="002D3D8A" w:rsidRPr="00297A89" w:rsidRDefault="002D3D8A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 w:rsidRPr="00297A89">
        <w:rPr>
          <w:rFonts w:eastAsia="Calibri"/>
          <w:i/>
          <w:iCs/>
          <w:szCs w:val="20"/>
          <w:lang w:val="en-GB" w:eastAsia="en-US"/>
        </w:rPr>
        <w:t>R</w:t>
      </w:r>
      <w:r w:rsidR="00E9373F">
        <w:rPr>
          <w:rFonts w:eastAsia="Calibri"/>
          <w:i/>
          <w:iCs/>
          <w:szCs w:val="20"/>
          <w:lang w:val="en-GB" w:eastAsia="en-US"/>
        </w:rPr>
        <w:t>ewarding human resources</w:t>
      </w:r>
      <w:r w:rsidRPr="00297A89">
        <w:rPr>
          <w:rFonts w:eastAsia="Calibri"/>
          <w:i/>
          <w:iCs/>
          <w:szCs w:val="20"/>
          <w:lang w:val="en-GB" w:eastAsia="en-US"/>
        </w:rPr>
        <w:t xml:space="preserve"> </w:t>
      </w:r>
    </w:p>
    <w:p w14:paraId="26B34C7E" w14:textId="4E2978E3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E9373F">
        <w:rPr>
          <w:rFonts w:eastAsia="Calibri"/>
          <w:szCs w:val="20"/>
          <w:lang w:val="en-GB" w:eastAsia="en-US"/>
        </w:rPr>
        <w:t>Reward processes: logics and tools.</w:t>
      </w:r>
    </w:p>
    <w:p w14:paraId="478A578A" w14:textId="67A55F3D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E9373F">
        <w:rPr>
          <w:rFonts w:eastAsia="Calibri"/>
          <w:szCs w:val="20"/>
          <w:lang w:val="en-GB" w:eastAsia="en-US"/>
        </w:rPr>
        <w:t>Well-being</w:t>
      </w:r>
      <w:r w:rsidRPr="00297A89">
        <w:rPr>
          <w:rFonts w:eastAsia="Calibri"/>
          <w:szCs w:val="20"/>
          <w:lang w:val="en-GB" w:eastAsia="en-US"/>
        </w:rPr>
        <w:t xml:space="preserve">, </w:t>
      </w:r>
      <w:r w:rsidR="00E9373F">
        <w:rPr>
          <w:rFonts w:eastAsia="Calibri"/>
          <w:szCs w:val="20"/>
          <w:lang w:val="en-GB" w:eastAsia="en-US"/>
        </w:rPr>
        <w:t xml:space="preserve">company </w:t>
      </w:r>
      <w:r w:rsidRPr="0052764E">
        <w:rPr>
          <w:rFonts w:eastAsia="Calibri"/>
          <w:iCs/>
          <w:szCs w:val="20"/>
          <w:lang w:val="en-GB" w:eastAsia="en-US"/>
        </w:rPr>
        <w:t xml:space="preserve">welfare </w:t>
      </w:r>
      <w:r w:rsidR="00E9373F" w:rsidRPr="0052764E">
        <w:rPr>
          <w:rFonts w:eastAsia="Calibri"/>
          <w:iCs/>
          <w:szCs w:val="20"/>
          <w:lang w:val="en-GB" w:eastAsia="en-US"/>
        </w:rPr>
        <w:t>and</w:t>
      </w:r>
      <w:r w:rsidRPr="0052764E">
        <w:rPr>
          <w:rFonts w:eastAsia="Calibri"/>
          <w:iCs/>
          <w:szCs w:val="20"/>
          <w:lang w:val="en-GB" w:eastAsia="en-US"/>
        </w:rPr>
        <w:t xml:space="preserve"> total reward</w:t>
      </w:r>
      <w:r w:rsidRPr="00297A89">
        <w:rPr>
          <w:rFonts w:eastAsia="Calibri"/>
          <w:szCs w:val="20"/>
          <w:lang w:val="en-GB" w:eastAsia="en-US"/>
        </w:rPr>
        <w:t>.</w:t>
      </w:r>
    </w:p>
    <w:p w14:paraId="214D13D7" w14:textId="39EA0C65" w:rsidR="002D3D8A" w:rsidRPr="00297A89" w:rsidRDefault="002D3D8A" w:rsidP="002D3D8A">
      <w:pPr>
        <w:ind w:left="284" w:hanging="284"/>
        <w:rPr>
          <w:rFonts w:eastAsia="Calibri"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="00E9373F">
        <w:rPr>
          <w:rFonts w:eastAsia="Calibri"/>
          <w:szCs w:val="20"/>
          <w:lang w:val="en-GB" w:eastAsia="en-US"/>
        </w:rPr>
        <w:t>Social r</w:t>
      </w:r>
      <w:r w:rsidR="00E9373F" w:rsidRPr="00297A89">
        <w:rPr>
          <w:rFonts w:eastAsia="Calibri"/>
          <w:szCs w:val="20"/>
          <w:lang w:val="en-GB" w:eastAsia="en-US"/>
        </w:rPr>
        <w:t>esponsibilit</w:t>
      </w:r>
      <w:r w:rsidR="00E9373F">
        <w:rPr>
          <w:rFonts w:eastAsia="Calibri"/>
          <w:szCs w:val="20"/>
          <w:lang w:val="en-GB" w:eastAsia="en-US"/>
        </w:rPr>
        <w:t>y</w:t>
      </w:r>
      <w:r w:rsidRPr="00297A89">
        <w:rPr>
          <w:rFonts w:eastAsia="Calibri"/>
          <w:szCs w:val="20"/>
          <w:lang w:val="en-GB" w:eastAsia="en-US"/>
        </w:rPr>
        <w:t>.</w:t>
      </w:r>
    </w:p>
    <w:p w14:paraId="24FED641" w14:textId="10C9EF0C" w:rsidR="002D3D8A" w:rsidRPr="00297A89" w:rsidRDefault="002D3D8A" w:rsidP="002D3D8A">
      <w:pPr>
        <w:spacing w:before="120"/>
        <w:rPr>
          <w:rFonts w:eastAsia="Calibri"/>
          <w:i/>
          <w:iCs/>
          <w:szCs w:val="20"/>
          <w:lang w:val="en-GB" w:eastAsia="en-US"/>
        </w:rPr>
      </w:pPr>
      <w:r w:rsidRPr="00297A89">
        <w:rPr>
          <w:rFonts w:eastAsia="Calibri"/>
          <w:i/>
          <w:iCs/>
          <w:szCs w:val="20"/>
          <w:lang w:val="en-GB" w:eastAsia="en-US"/>
        </w:rPr>
        <w:t>N</w:t>
      </w:r>
      <w:r w:rsidR="00E9373F">
        <w:rPr>
          <w:rFonts w:eastAsia="Calibri"/>
          <w:i/>
          <w:iCs/>
          <w:szCs w:val="20"/>
          <w:lang w:val="en-GB" w:eastAsia="en-US"/>
        </w:rPr>
        <w:t>ew challenges for</w:t>
      </w:r>
      <w:r w:rsidRPr="00297A89">
        <w:rPr>
          <w:rFonts w:eastAsia="Calibri"/>
          <w:i/>
          <w:iCs/>
          <w:szCs w:val="20"/>
          <w:lang w:val="en-GB" w:eastAsia="en-US"/>
        </w:rPr>
        <w:t xml:space="preserve"> </w:t>
      </w:r>
      <w:r w:rsidR="00E9373F">
        <w:rPr>
          <w:rFonts w:eastAsia="Calibri"/>
          <w:i/>
          <w:iCs/>
          <w:szCs w:val="20"/>
          <w:lang w:val="en-GB" w:eastAsia="en-US"/>
        </w:rPr>
        <w:t>Human Resources Management</w:t>
      </w:r>
    </w:p>
    <w:p w14:paraId="5F6E4976" w14:textId="77777777" w:rsidR="002D3D8A" w:rsidRPr="0052764E" w:rsidRDefault="002D3D8A" w:rsidP="002D3D8A">
      <w:pPr>
        <w:ind w:left="284" w:hanging="284"/>
        <w:rPr>
          <w:rFonts w:eastAsia="Calibri"/>
          <w:iCs/>
          <w:szCs w:val="20"/>
          <w:lang w:val="en-GB" w:eastAsia="en-US"/>
        </w:rPr>
      </w:pPr>
      <w:r w:rsidRPr="00297A89">
        <w:rPr>
          <w:rFonts w:eastAsia="Calibri"/>
          <w:szCs w:val="20"/>
          <w:lang w:val="en-GB" w:eastAsia="en-US"/>
        </w:rPr>
        <w:t>–</w:t>
      </w:r>
      <w:r w:rsidRPr="00297A89">
        <w:rPr>
          <w:rFonts w:eastAsia="Calibri"/>
          <w:szCs w:val="20"/>
          <w:lang w:val="en-GB" w:eastAsia="en-US"/>
        </w:rPr>
        <w:tab/>
      </w:r>
      <w:r w:rsidRPr="0052764E">
        <w:rPr>
          <w:rFonts w:eastAsia="Calibri"/>
          <w:iCs/>
          <w:szCs w:val="20"/>
          <w:lang w:val="en-GB" w:eastAsia="en-US"/>
        </w:rPr>
        <w:t>People engagement</w:t>
      </w:r>
    </w:p>
    <w:p w14:paraId="25052982" w14:textId="7A21FDB4" w:rsidR="002D3D8A" w:rsidRPr="0052764E" w:rsidRDefault="002D3D8A" w:rsidP="002D3D8A">
      <w:pPr>
        <w:ind w:left="284" w:hanging="284"/>
        <w:rPr>
          <w:rFonts w:eastAsia="Calibri"/>
          <w:iCs/>
          <w:szCs w:val="20"/>
          <w:lang w:val="en-GB" w:eastAsia="en-US"/>
        </w:rPr>
      </w:pPr>
      <w:r w:rsidRPr="0052764E">
        <w:rPr>
          <w:rFonts w:eastAsia="Calibri"/>
          <w:iCs/>
          <w:szCs w:val="20"/>
          <w:lang w:val="en-GB" w:eastAsia="en-US"/>
        </w:rPr>
        <w:t>–</w:t>
      </w:r>
      <w:r w:rsidRPr="0052764E">
        <w:rPr>
          <w:rFonts w:eastAsia="Calibri"/>
          <w:iCs/>
          <w:szCs w:val="20"/>
          <w:lang w:val="en-GB" w:eastAsia="en-US"/>
        </w:rPr>
        <w:tab/>
        <w:t>Digitali</w:t>
      </w:r>
      <w:r w:rsidR="005B1053" w:rsidRPr="0052764E">
        <w:rPr>
          <w:rFonts w:eastAsia="Calibri"/>
          <w:iCs/>
          <w:szCs w:val="20"/>
          <w:lang w:val="en-GB" w:eastAsia="en-US"/>
        </w:rPr>
        <w:t>sat</w:t>
      </w:r>
      <w:r w:rsidRPr="0052764E">
        <w:rPr>
          <w:rFonts w:eastAsia="Calibri"/>
          <w:iCs/>
          <w:szCs w:val="20"/>
          <w:lang w:val="en-GB" w:eastAsia="en-US"/>
        </w:rPr>
        <w:t>ion: n</w:t>
      </w:r>
      <w:r w:rsidR="005B1053" w:rsidRPr="0052764E">
        <w:rPr>
          <w:rFonts w:eastAsia="Calibri"/>
          <w:iCs/>
          <w:szCs w:val="20"/>
          <w:lang w:val="en-GB" w:eastAsia="en-US"/>
        </w:rPr>
        <w:t xml:space="preserve">ew </w:t>
      </w:r>
      <w:r w:rsidRPr="0052764E">
        <w:rPr>
          <w:rFonts w:eastAsia="Calibri"/>
          <w:iCs/>
          <w:szCs w:val="20"/>
          <w:lang w:val="en-GB" w:eastAsia="en-US"/>
        </w:rPr>
        <w:t>rol</w:t>
      </w:r>
      <w:r w:rsidR="005B1053" w:rsidRPr="0052764E">
        <w:rPr>
          <w:rFonts w:eastAsia="Calibri"/>
          <w:iCs/>
          <w:szCs w:val="20"/>
          <w:lang w:val="en-GB" w:eastAsia="en-US"/>
        </w:rPr>
        <w:t>es and new ways to work.</w:t>
      </w:r>
    </w:p>
    <w:p w14:paraId="52161A72" w14:textId="144C8B5B" w:rsidR="002D3D8A" w:rsidRPr="0052764E" w:rsidRDefault="002D3D8A" w:rsidP="002D3D8A">
      <w:pPr>
        <w:ind w:left="284" w:hanging="284"/>
        <w:rPr>
          <w:rFonts w:eastAsia="Calibri"/>
          <w:iCs/>
          <w:lang w:val="en-GB" w:eastAsia="en-US"/>
        </w:rPr>
      </w:pPr>
      <w:r w:rsidRPr="0052764E">
        <w:rPr>
          <w:rFonts w:eastAsia="Calibri"/>
          <w:iCs/>
          <w:szCs w:val="20"/>
          <w:lang w:val="en-GB" w:eastAsia="en-US"/>
        </w:rPr>
        <w:t>–</w:t>
      </w:r>
      <w:r w:rsidRPr="0052764E">
        <w:rPr>
          <w:rFonts w:eastAsia="Calibri"/>
          <w:iCs/>
          <w:lang w:val="en-GB" w:eastAsia="en-US"/>
        </w:rPr>
        <w:tab/>
        <w:t xml:space="preserve">Diversity management, talent management </w:t>
      </w:r>
      <w:r w:rsidR="005B1053" w:rsidRPr="0052764E">
        <w:rPr>
          <w:rFonts w:eastAsia="Calibri"/>
          <w:iCs/>
          <w:lang w:val="en-GB" w:eastAsia="en-US"/>
        </w:rPr>
        <w:t>and</w:t>
      </w:r>
      <w:r w:rsidRPr="0052764E">
        <w:rPr>
          <w:rFonts w:eastAsia="Calibri"/>
          <w:iCs/>
          <w:lang w:val="en-GB" w:eastAsia="en-US"/>
        </w:rPr>
        <w:t xml:space="preserve"> international HRM.</w:t>
      </w:r>
    </w:p>
    <w:p w14:paraId="3501666D" w14:textId="7891629F" w:rsidR="002D3D8A" w:rsidRPr="00297A89" w:rsidRDefault="00545574" w:rsidP="00384445">
      <w:pPr>
        <w:spacing w:before="240" w:after="120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>READING LIST</w:t>
      </w:r>
    </w:p>
    <w:p w14:paraId="11C3235D" w14:textId="0EE22E37" w:rsidR="00FD6789" w:rsidRPr="0052764E" w:rsidRDefault="002D3D8A" w:rsidP="00FD6789">
      <w:pPr>
        <w:pStyle w:val="Testo2"/>
        <w:spacing w:line="240" w:lineRule="atLeast"/>
        <w:ind w:left="284" w:hanging="284"/>
        <w:rPr>
          <w:rFonts w:eastAsia="Calibri"/>
          <w:noProof w:val="0"/>
          <w:spacing w:val="-5"/>
          <w:lang w:eastAsia="en-US"/>
        </w:rPr>
      </w:pPr>
      <w:r w:rsidRPr="00297A89">
        <w:rPr>
          <w:rFonts w:eastAsia="Calibri"/>
          <w:smallCaps/>
          <w:noProof w:val="0"/>
          <w:sz w:val="16"/>
          <w:lang w:val="en-GB" w:eastAsia="en-US"/>
        </w:rPr>
        <w:t xml:space="preserve">R.A. Noe-P.M. Wright-J.R. Hollenbeck-B. </w:t>
      </w:r>
      <w:proofErr w:type="spellStart"/>
      <w:r w:rsidRPr="0052764E">
        <w:rPr>
          <w:rFonts w:eastAsia="Calibri"/>
          <w:smallCaps/>
          <w:noProof w:val="0"/>
          <w:sz w:val="16"/>
          <w:lang w:eastAsia="en-US"/>
        </w:rPr>
        <w:t>Gerhart</w:t>
      </w:r>
      <w:proofErr w:type="spellEnd"/>
      <w:r w:rsidRPr="0052764E">
        <w:rPr>
          <w:rFonts w:eastAsia="Calibri"/>
          <w:smallCaps/>
          <w:noProof w:val="0"/>
          <w:spacing w:val="-5"/>
          <w:sz w:val="16"/>
          <w:lang w:eastAsia="en-US"/>
        </w:rPr>
        <w:t>,</w:t>
      </w:r>
      <w:r w:rsidRPr="0052764E">
        <w:rPr>
          <w:rFonts w:eastAsia="Calibri"/>
          <w:i/>
          <w:noProof w:val="0"/>
          <w:spacing w:val="-5"/>
          <w:lang w:eastAsia="en-US"/>
        </w:rPr>
        <w:t xml:space="preserve"> Gestione delle Risorse Umane,</w:t>
      </w:r>
      <w:r w:rsidRPr="0052764E">
        <w:rPr>
          <w:rFonts w:eastAsia="Calibri"/>
          <w:noProof w:val="0"/>
          <w:spacing w:val="-5"/>
          <w:lang w:eastAsia="en-US"/>
        </w:rPr>
        <w:t xml:space="preserve"> Maggiol</w:t>
      </w:r>
      <w:r w:rsidR="00384445" w:rsidRPr="0052764E">
        <w:rPr>
          <w:rFonts w:eastAsia="Calibri"/>
          <w:noProof w:val="0"/>
          <w:spacing w:val="-5"/>
          <w:lang w:eastAsia="en-US"/>
        </w:rPr>
        <w:t xml:space="preserve">i editore, Milan, 2019, </w:t>
      </w:r>
      <w:proofErr w:type="spellStart"/>
      <w:r w:rsidR="00384445" w:rsidRPr="0052764E">
        <w:rPr>
          <w:rFonts w:eastAsia="Calibri"/>
          <w:noProof w:val="0"/>
          <w:spacing w:val="-5"/>
          <w:lang w:eastAsia="en-US"/>
        </w:rPr>
        <w:t>t</w:t>
      </w:r>
      <w:r w:rsidR="000D0C96" w:rsidRPr="0052764E">
        <w:rPr>
          <w:rFonts w:eastAsia="Calibri"/>
          <w:noProof w:val="0"/>
          <w:spacing w:val="-5"/>
          <w:lang w:eastAsia="en-US"/>
        </w:rPr>
        <w:t>hird</w:t>
      </w:r>
      <w:proofErr w:type="spellEnd"/>
      <w:r w:rsidR="00384445" w:rsidRPr="0052764E">
        <w:rPr>
          <w:rFonts w:eastAsia="Calibri"/>
          <w:noProof w:val="0"/>
          <w:spacing w:val="-5"/>
          <w:lang w:eastAsia="en-US"/>
        </w:rPr>
        <w:t xml:space="preserve"> </w:t>
      </w:r>
      <w:r w:rsidRPr="0052764E">
        <w:rPr>
          <w:rFonts w:eastAsia="Calibri"/>
          <w:noProof w:val="0"/>
          <w:spacing w:val="-5"/>
          <w:lang w:eastAsia="en-US"/>
        </w:rPr>
        <w:t>edi</w:t>
      </w:r>
      <w:r w:rsidR="000D0C96" w:rsidRPr="0052764E">
        <w:rPr>
          <w:rFonts w:eastAsia="Calibri"/>
          <w:noProof w:val="0"/>
          <w:spacing w:val="-5"/>
          <w:lang w:eastAsia="en-US"/>
        </w:rPr>
        <w:t>t</w:t>
      </w:r>
      <w:r w:rsidRPr="0052764E">
        <w:rPr>
          <w:rFonts w:eastAsia="Calibri"/>
          <w:noProof w:val="0"/>
          <w:spacing w:val="-5"/>
          <w:lang w:eastAsia="en-US"/>
        </w:rPr>
        <w:t>ion.</w:t>
      </w:r>
      <w:r w:rsidR="002E4FE0" w:rsidRPr="0052764E">
        <w:rPr>
          <w:rFonts w:eastAsia="Calibri"/>
          <w:noProof w:val="0"/>
          <w:spacing w:val="-5"/>
          <w:lang w:eastAsia="en-US"/>
        </w:rPr>
        <w:t xml:space="preserve"> </w:t>
      </w:r>
    </w:p>
    <w:p w14:paraId="0630705E" w14:textId="5FE58563" w:rsidR="002D3D8A" w:rsidRPr="0052764E" w:rsidRDefault="009D6643" w:rsidP="00FD6789">
      <w:pPr>
        <w:pStyle w:val="Testo2"/>
        <w:spacing w:line="240" w:lineRule="atLeast"/>
        <w:ind w:left="284" w:hanging="284"/>
        <w:rPr>
          <w:iCs/>
          <w:noProof w:val="0"/>
          <w:lang w:val="en-GB"/>
        </w:rPr>
      </w:pPr>
      <w:r w:rsidRPr="0052764E">
        <w:rPr>
          <w:iCs/>
          <w:noProof w:val="0"/>
          <w:lang w:val="en-GB"/>
        </w:rPr>
        <w:t xml:space="preserve">Case studies published in the Blackboard area reserved for students enrolled in the course. </w:t>
      </w:r>
    </w:p>
    <w:p w14:paraId="0B5387DD" w14:textId="34A8F426" w:rsidR="002D3D8A" w:rsidRPr="00297A89" w:rsidRDefault="009D6643" w:rsidP="002D3D8A">
      <w:pPr>
        <w:pStyle w:val="Testo2"/>
        <w:spacing w:before="120"/>
        <w:rPr>
          <w:rFonts w:eastAsia="Calibri"/>
          <w:noProof w:val="0"/>
          <w:lang w:val="en-GB" w:eastAsia="en-US"/>
        </w:rPr>
      </w:pPr>
      <w:r w:rsidRPr="00297A89">
        <w:rPr>
          <w:rFonts w:eastAsia="Calibri"/>
          <w:noProof w:val="0"/>
          <w:lang w:val="en-GB" w:eastAsia="en-US"/>
        </w:rPr>
        <w:t>Further study material will be made available online on the Blackboard platform.</w:t>
      </w:r>
    </w:p>
    <w:p w14:paraId="1E8FE83A" w14:textId="67584285" w:rsidR="002D3D8A" w:rsidRPr="00297A89" w:rsidRDefault="00545574" w:rsidP="002D3D8A">
      <w:pPr>
        <w:spacing w:before="240" w:after="120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>TEACHING METHOD</w:t>
      </w:r>
    </w:p>
    <w:p w14:paraId="11CCC2BA" w14:textId="3E413B2A" w:rsidR="002D3D8A" w:rsidRPr="00297A89" w:rsidRDefault="003B46FE" w:rsidP="00456BB4">
      <w:pPr>
        <w:pStyle w:val="Testo2"/>
        <w:ind w:firstLine="0"/>
        <w:rPr>
          <w:noProof w:val="0"/>
          <w:lang w:val="en-GB"/>
        </w:rPr>
      </w:pPr>
      <w:r w:rsidRPr="00297A89">
        <w:rPr>
          <w:noProof w:val="0"/>
          <w:lang w:val="en-GB"/>
        </w:rPr>
        <w:t xml:space="preserve">This blended course includes face-to-face activities (50%) and distance activities (50%). </w:t>
      </w:r>
    </w:p>
    <w:p w14:paraId="7757223F" w14:textId="0CA88D56" w:rsidR="002D3D8A" w:rsidRPr="00297A89" w:rsidRDefault="00466AC1" w:rsidP="002D3D8A">
      <w:pPr>
        <w:pStyle w:val="Testo2"/>
        <w:rPr>
          <w:rFonts w:eastAsia="Calibri"/>
          <w:noProof w:val="0"/>
          <w:lang w:val="en-GB" w:eastAsia="en-US"/>
        </w:rPr>
      </w:pPr>
      <w:r w:rsidRPr="00002272">
        <w:rPr>
          <w:noProof w:val="0"/>
          <w:lang w:val="en-GB"/>
        </w:rPr>
        <w:t>Lectures are based on interactive lessons for framing the topics discussed, analys</w:t>
      </w:r>
      <w:r w:rsidR="0052764E">
        <w:rPr>
          <w:noProof w:val="0"/>
          <w:lang w:val="en-GB"/>
        </w:rPr>
        <w:t>e</w:t>
      </w:r>
      <w:r w:rsidRPr="00002272">
        <w:rPr>
          <w:noProof w:val="0"/>
          <w:lang w:val="en-GB"/>
        </w:rPr>
        <w:t xml:space="preserve">s of case studies and plenary reflective workshops also </w:t>
      </w:r>
      <w:r w:rsidR="00BC110B" w:rsidRPr="00002272">
        <w:rPr>
          <w:noProof w:val="0"/>
          <w:lang w:val="en-GB"/>
        </w:rPr>
        <w:t xml:space="preserve">done </w:t>
      </w:r>
      <w:r w:rsidRPr="00002272">
        <w:rPr>
          <w:noProof w:val="0"/>
          <w:lang w:val="en-GB"/>
        </w:rPr>
        <w:t>through the analysis of case studies, exercises, simulations and testimonies</w:t>
      </w:r>
      <w:r w:rsidR="002D3D8A" w:rsidRPr="00297A89">
        <w:rPr>
          <w:noProof w:val="0"/>
          <w:lang w:val="en-GB"/>
        </w:rPr>
        <w:t xml:space="preserve">. </w:t>
      </w:r>
      <w:r w:rsidR="003B46FE" w:rsidRPr="00297A89">
        <w:rPr>
          <w:noProof w:val="0"/>
          <w:lang w:val="en-GB"/>
        </w:rPr>
        <w:t>Distance activities include video lectures</w:t>
      </w:r>
      <w:r w:rsidR="0021233D">
        <w:rPr>
          <w:noProof w:val="0"/>
          <w:lang w:val="en-GB"/>
        </w:rPr>
        <w:t xml:space="preserve"> </w:t>
      </w:r>
      <w:r w:rsidR="0021233D" w:rsidRPr="0021233D">
        <w:rPr>
          <w:noProof w:val="0"/>
          <w:lang w:val="en-GB"/>
        </w:rPr>
        <w:t>(asynchronous)</w:t>
      </w:r>
      <w:r w:rsidR="003B46FE" w:rsidRPr="00297A89">
        <w:rPr>
          <w:noProof w:val="0"/>
          <w:lang w:val="en-GB"/>
        </w:rPr>
        <w:t>, an intense use of case studies discussed through practical webinars and live feedback</w:t>
      </w:r>
      <w:r w:rsidR="0021233D">
        <w:rPr>
          <w:noProof w:val="0"/>
          <w:lang w:val="en-GB"/>
        </w:rPr>
        <w:t xml:space="preserve"> </w:t>
      </w:r>
      <w:r w:rsidR="0021233D" w:rsidRPr="00297A89">
        <w:rPr>
          <w:noProof w:val="0"/>
          <w:lang w:val="en-GB"/>
        </w:rPr>
        <w:t>(synchronous)</w:t>
      </w:r>
      <w:r w:rsidR="003B46FE" w:rsidRPr="00297A89">
        <w:rPr>
          <w:noProof w:val="0"/>
          <w:lang w:val="en-GB"/>
        </w:rPr>
        <w:t>.</w:t>
      </w:r>
      <w:r w:rsidR="002D3D8A" w:rsidRPr="00297A89">
        <w:rPr>
          <w:noProof w:val="0"/>
          <w:lang w:val="en-GB"/>
        </w:rPr>
        <w:t xml:space="preserve"> </w:t>
      </w:r>
      <w:r w:rsidRPr="00297A89">
        <w:rPr>
          <w:noProof w:val="0"/>
          <w:lang w:val="en-GB"/>
        </w:rPr>
        <w:t xml:space="preserve">Action learning activities will include </w:t>
      </w:r>
      <w:r w:rsidR="00E15B13">
        <w:rPr>
          <w:noProof w:val="0"/>
          <w:lang w:val="en-GB"/>
        </w:rPr>
        <w:t xml:space="preserve">the </w:t>
      </w:r>
      <w:r w:rsidRPr="00297A89">
        <w:rPr>
          <w:noProof w:val="0"/>
          <w:lang w:val="en-GB"/>
        </w:rPr>
        <w:t>development of team projects.</w:t>
      </w:r>
      <w:r w:rsidR="002D3D8A" w:rsidRPr="00297A89">
        <w:rPr>
          <w:rFonts w:eastAsia="Calibri"/>
          <w:noProof w:val="0"/>
          <w:lang w:val="en-GB" w:eastAsia="en-US"/>
        </w:rPr>
        <w:t xml:space="preserve"> </w:t>
      </w:r>
    </w:p>
    <w:p w14:paraId="64C9D26E" w14:textId="5686615F" w:rsidR="002D3D8A" w:rsidRPr="00297A89" w:rsidRDefault="003B46FE" w:rsidP="00384445">
      <w:pPr>
        <w:pStyle w:val="Testo2"/>
        <w:rPr>
          <w:b/>
          <w:i/>
          <w:noProof w:val="0"/>
          <w:lang w:val="en-GB"/>
        </w:rPr>
      </w:pPr>
      <w:r w:rsidRPr="00297A89">
        <w:rPr>
          <w:noProof w:val="0"/>
          <w:lang w:val="en-GB"/>
        </w:rPr>
        <w:t>The detailed course programme will be communicated on Blackboard.</w:t>
      </w:r>
    </w:p>
    <w:p w14:paraId="2D9AB66E" w14:textId="66F3B9AF" w:rsidR="002D3D8A" w:rsidRPr="00297A89" w:rsidRDefault="00545574" w:rsidP="002D3D8A">
      <w:pPr>
        <w:spacing w:before="240" w:after="120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 xml:space="preserve">ASSESSMENT </w:t>
      </w:r>
      <w:r w:rsidR="002D3D8A" w:rsidRPr="00297A89">
        <w:rPr>
          <w:b/>
          <w:i/>
          <w:sz w:val="18"/>
          <w:lang w:val="en-GB"/>
        </w:rPr>
        <w:t>MET</w:t>
      </w:r>
      <w:r w:rsidRPr="00297A89">
        <w:rPr>
          <w:b/>
          <w:i/>
          <w:sz w:val="18"/>
          <w:lang w:val="en-GB"/>
        </w:rPr>
        <w:t>H</w:t>
      </w:r>
      <w:r w:rsidR="002D3D8A" w:rsidRPr="00297A89">
        <w:rPr>
          <w:b/>
          <w:i/>
          <w:sz w:val="18"/>
          <w:lang w:val="en-GB"/>
        </w:rPr>
        <w:t>OD</w:t>
      </w:r>
      <w:r w:rsidRPr="00297A89">
        <w:rPr>
          <w:b/>
          <w:i/>
          <w:sz w:val="18"/>
          <w:lang w:val="en-GB"/>
        </w:rPr>
        <w:t xml:space="preserve"> AND CRITERIA</w:t>
      </w:r>
    </w:p>
    <w:p w14:paraId="23556617" w14:textId="780D2A4E" w:rsidR="002D3D8A" w:rsidRPr="00297A89" w:rsidRDefault="00466AC1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  <w:noProof w:val="0"/>
          <w:lang w:val="en-GB"/>
        </w:rPr>
      </w:pPr>
      <w:r w:rsidRPr="00297A89">
        <w:rPr>
          <w:i/>
          <w:noProof w:val="0"/>
          <w:lang w:val="en-GB"/>
        </w:rPr>
        <w:t>Ongoing assessment</w:t>
      </w:r>
    </w:p>
    <w:p w14:paraId="028F6340" w14:textId="79ED00D5" w:rsidR="00466AC1" w:rsidRPr="00297A89" w:rsidRDefault="00466AC1" w:rsidP="00466AC1">
      <w:pPr>
        <w:ind w:firstLine="284"/>
        <w:rPr>
          <w:kern w:val="2"/>
          <w:sz w:val="18"/>
          <w:szCs w:val="20"/>
          <w:lang w:val="en-GB" w:eastAsia="ar-SA"/>
        </w:rPr>
      </w:pPr>
      <w:bookmarkStart w:id="1" w:name="_Hlk48900106"/>
      <w:r w:rsidRPr="008E654A">
        <w:rPr>
          <w:sz w:val="18"/>
          <w:szCs w:val="18"/>
          <w:lang w:val="en-GB"/>
        </w:rPr>
        <w:t xml:space="preserve">For students who </w:t>
      </w:r>
      <w:r w:rsidR="004262BF">
        <w:rPr>
          <w:sz w:val="18"/>
          <w:szCs w:val="18"/>
          <w:lang w:val="en-GB"/>
        </w:rPr>
        <w:t>opt for an ongoing assessment: 5</w:t>
      </w:r>
      <w:r w:rsidRPr="008E654A">
        <w:rPr>
          <w:sz w:val="18"/>
          <w:szCs w:val="18"/>
          <w:lang w:val="en-GB"/>
        </w:rPr>
        <w:t>0% of the assessment will be based on two tests (</w:t>
      </w:r>
      <w:r w:rsidR="00C33CCA">
        <w:rPr>
          <w:rFonts w:ascii="Times" w:hAnsi="Times"/>
          <w:noProof/>
          <w:sz w:val="18"/>
          <w:szCs w:val="20"/>
          <w:lang w:val="en-US"/>
        </w:rPr>
        <w:t>a written</w:t>
      </w:r>
      <w:r w:rsidR="00C33CCA" w:rsidRPr="00C33CCA">
        <w:rPr>
          <w:rFonts w:ascii="Times" w:hAnsi="Times"/>
          <w:noProof/>
          <w:sz w:val="18"/>
          <w:szCs w:val="20"/>
          <w:lang w:val="en-US"/>
        </w:rPr>
        <w:t xml:space="preserve"> individual classroom test with multiple choice questions weighing 25% and a group project weighing 25%</w:t>
      </w:r>
      <w:r w:rsidRPr="008E654A">
        <w:rPr>
          <w:sz w:val="18"/>
          <w:szCs w:val="18"/>
          <w:lang w:val="en-GB"/>
        </w:rPr>
        <w:t xml:space="preserve">) delivered during the course as </w:t>
      </w:r>
      <w:r w:rsidR="0052764E">
        <w:rPr>
          <w:sz w:val="18"/>
          <w:szCs w:val="18"/>
          <w:lang w:val="en-GB"/>
        </w:rPr>
        <w:t>per</w:t>
      </w:r>
      <w:r w:rsidRPr="008E654A">
        <w:rPr>
          <w:sz w:val="18"/>
          <w:szCs w:val="18"/>
          <w:lang w:val="en-GB"/>
        </w:rPr>
        <w:t xml:space="preserve"> the </w:t>
      </w:r>
      <w:r w:rsidR="00C33CCA">
        <w:rPr>
          <w:sz w:val="18"/>
          <w:szCs w:val="18"/>
          <w:lang w:val="en-GB"/>
        </w:rPr>
        <w:t>mode</w:t>
      </w:r>
      <w:r w:rsidR="004262BF">
        <w:rPr>
          <w:sz w:val="18"/>
          <w:szCs w:val="18"/>
          <w:lang w:val="en-GB"/>
        </w:rPr>
        <w:t xml:space="preserve">, </w:t>
      </w:r>
      <w:r w:rsidRPr="008E654A">
        <w:rPr>
          <w:sz w:val="18"/>
          <w:szCs w:val="18"/>
          <w:lang w:val="en-GB"/>
        </w:rPr>
        <w:t xml:space="preserve">instructions, content and timelines that will be published in the Blackboard area reserved for students </w:t>
      </w:r>
      <w:r w:rsidRPr="00C33CCA">
        <w:rPr>
          <w:sz w:val="18"/>
          <w:szCs w:val="18"/>
          <w:lang w:val="en-GB"/>
        </w:rPr>
        <w:t xml:space="preserve">enrolled in the course; </w:t>
      </w:r>
      <w:r w:rsidR="00C33CCA" w:rsidRPr="00C33CCA">
        <w:rPr>
          <w:sz w:val="18"/>
          <w:szCs w:val="18"/>
          <w:lang w:val="en-GB"/>
        </w:rPr>
        <w:t xml:space="preserve">the remaining </w:t>
      </w:r>
      <w:r w:rsidR="004262BF" w:rsidRPr="00C33CCA">
        <w:rPr>
          <w:sz w:val="18"/>
          <w:szCs w:val="18"/>
          <w:lang w:val="en-GB"/>
        </w:rPr>
        <w:t xml:space="preserve">50% </w:t>
      </w:r>
      <w:r w:rsidRPr="00C33CCA">
        <w:rPr>
          <w:sz w:val="18"/>
          <w:szCs w:val="18"/>
          <w:lang w:val="en-GB"/>
        </w:rPr>
        <w:t>of the assessment will be based on a final</w:t>
      </w:r>
      <w:bookmarkEnd w:id="1"/>
      <w:r w:rsidRPr="00C33CCA">
        <w:rPr>
          <w:sz w:val="18"/>
          <w:szCs w:val="18"/>
          <w:lang w:val="en-GB"/>
        </w:rPr>
        <w:t xml:space="preserve"> written </w:t>
      </w:r>
      <w:r w:rsidRPr="00C33CCA">
        <w:rPr>
          <w:sz w:val="18"/>
          <w:szCs w:val="18"/>
          <w:lang w:val="en-GB"/>
        </w:rPr>
        <w:lastRenderedPageBreak/>
        <w:t>test</w:t>
      </w:r>
      <w:r w:rsidR="002D3D8A" w:rsidRPr="00C33CCA">
        <w:rPr>
          <w:sz w:val="18"/>
          <w:szCs w:val="18"/>
          <w:lang w:val="en-GB"/>
        </w:rPr>
        <w:t xml:space="preserve"> (</w:t>
      </w:r>
      <w:r w:rsidRPr="00C33CCA">
        <w:rPr>
          <w:sz w:val="18"/>
          <w:szCs w:val="18"/>
          <w:lang w:val="en-GB"/>
        </w:rPr>
        <w:t>which includes open-ended questions</w:t>
      </w:r>
      <w:r w:rsidR="004262BF" w:rsidRPr="00C33CCA">
        <w:rPr>
          <w:sz w:val="18"/>
          <w:szCs w:val="18"/>
          <w:lang w:val="en-GB"/>
        </w:rPr>
        <w:t xml:space="preserve"> </w:t>
      </w:r>
      <w:r w:rsidR="00C33CCA" w:rsidRPr="00C33CCA">
        <w:rPr>
          <w:sz w:val="18"/>
          <w:szCs w:val="18"/>
          <w:lang w:val="en-GB"/>
        </w:rPr>
        <w:t>and mini-cases</w:t>
      </w:r>
      <w:r w:rsidR="002D3D8A" w:rsidRPr="00C33CCA">
        <w:rPr>
          <w:sz w:val="18"/>
          <w:szCs w:val="18"/>
          <w:lang w:val="en-GB"/>
        </w:rPr>
        <w:t>).</w:t>
      </w:r>
      <w:r w:rsidR="002D3D8A" w:rsidRPr="00C33CCA">
        <w:rPr>
          <w:lang w:val="en-GB"/>
        </w:rPr>
        <w:t xml:space="preserve"> </w:t>
      </w:r>
      <w:bookmarkStart w:id="2" w:name="_Hlk48900180"/>
      <w:r w:rsidRPr="00C33CCA">
        <w:rPr>
          <w:sz w:val="18"/>
          <w:lang w:val="en-GB"/>
        </w:rPr>
        <w:t xml:space="preserve">The final exam may only be taken </w:t>
      </w:r>
      <w:r w:rsidRPr="00297A89">
        <w:rPr>
          <w:sz w:val="18"/>
          <w:lang w:val="en-GB"/>
        </w:rPr>
        <w:t xml:space="preserve">following a positive assessment on the tests delivered during the course. In order to pass the exam, the final test (to be held </w:t>
      </w:r>
      <w:r w:rsidR="0052764E">
        <w:rPr>
          <w:sz w:val="18"/>
          <w:lang w:val="en-GB"/>
        </w:rPr>
        <w:t>on</w:t>
      </w:r>
      <w:r w:rsidRPr="00297A89">
        <w:rPr>
          <w:sz w:val="18"/>
          <w:lang w:val="en-GB"/>
        </w:rPr>
        <w:t xml:space="preserve"> one of the 3 official exam dates following the end of the course)</w:t>
      </w:r>
      <w:r w:rsidRPr="00297A89">
        <w:rPr>
          <w:lang w:val="en-GB"/>
        </w:rPr>
        <w:t xml:space="preserve"> </w:t>
      </w:r>
      <w:r w:rsidRPr="00297A89">
        <w:rPr>
          <w:sz w:val="18"/>
          <w:lang w:val="en-GB"/>
        </w:rPr>
        <w:t>must be passed.</w:t>
      </w:r>
    </w:p>
    <w:bookmarkEnd w:id="2"/>
    <w:p w14:paraId="3D081FD7" w14:textId="27F2F1A1" w:rsidR="002D3D8A" w:rsidRPr="00297A89" w:rsidRDefault="000427F2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  <w:noProof w:val="0"/>
          <w:lang w:val="en-GB"/>
        </w:rPr>
      </w:pPr>
      <w:r w:rsidRPr="00297A89">
        <w:rPr>
          <w:i/>
          <w:noProof w:val="0"/>
          <w:lang w:val="en-GB"/>
        </w:rPr>
        <w:t>Single summative assessment</w:t>
      </w:r>
    </w:p>
    <w:p w14:paraId="7BBA517F" w14:textId="21C85F7C" w:rsidR="002D3D8A" w:rsidRPr="00297A89" w:rsidRDefault="000427F2" w:rsidP="002D3D8A">
      <w:pPr>
        <w:pStyle w:val="Testo2"/>
        <w:ind w:firstLine="142"/>
        <w:rPr>
          <w:noProof w:val="0"/>
          <w:lang w:val="en-GB"/>
        </w:rPr>
      </w:pPr>
      <w:bookmarkStart w:id="3" w:name="_Hlk48900400"/>
      <w:r w:rsidRPr="00002272">
        <w:rPr>
          <w:noProof w:val="0"/>
          <w:lang w:val="en-GB"/>
        </w:rPr>
        <w:t xml:space="preserve">Those students who opt for a single assessment on the exam official dates will </w:t>
      </w:r>
      <w:bookmarkEnd w:id="3"/>
      <w:r w:rsidR="0052764E">
        <w:rPr>
          <w:noProof w:val="0"/>
          <w:lang w:val="en-GB"/>
        </w:rPr>
        <w:t>sit</w:t>
      </w:r>
      <w:r w:rsidRPr="00002272">
        <w:rPr>
          <w:noProof w:val="0"/>
          <w:lang w:val="en-GB"/>
        </w:rPr>
        <w:t xml:space="preserve"> a written exam compris</w:t>
      </w:r>
      <w:r w:rsidR="0052764E">
        <w:rPr>
          <w:noProof w:val="0"/>
          <w:lang w:val="en-GB"/>
        </w:rPr>
        <w:t>ing</w:t>
      </w:r>
      <w:r w:rsidRPr="00002272">
        <w:rPr>
          <w:noProof w:val="0"/>
          <w:lang w:val="en-GB"/>
        </w:rPr>
        <w:t xml:space="preserve"> open-ended questions and mini cases based on the content of the reference text. The test aims to assess</w:t>
      </w:r>
      <w:r w:rsidRPr="00297A89">
        <w:rPr>
          <w:noProof w:val="0"/>
          <w:lang w:val="en-GB"/>
        </w:rPr>
        <w:t xml:space="preserve"> students’ acquired knowledge and skills. </w:t>
      </w:r>
    </w:p>
    <w:p w14:paraId="35D55F89" w14:textId="6E7570B3" w:rsidR="002D3D8A" w:rsidRPr="00297A89" w:rsidRDefault="00545574" w:rsidP="002D3D8A">
      <w:pPr>
        <w:spacing w:before="240" w:after="120" w:line="240" w:lineRule="exact"/>
        <w:rPr>
          <w:b/>
          <w:i/>
          <w:sz w:val="18"/>
          <w:lang w:val="en-GB"/>
        </w:rPr>
      </w:pPr>
      <w:r w:rsidRPr="00297A89">
        <w:rPr>
          <w:b/>
          <w:i/>
          <w:sz w:val="18"/>
          <w:lang w:val="en-GB"/>
        </w:rPr>
        <w:t>NOTES AND</w:t>
      </w:r>
      <w:r w:rsidR="002D3D8A" w:rsidRPr="00297A89">
        <w:rPr>
          <w:b/>
          <w:i/>
          <w:sz w:val="18"/>
          <w:lang w:val="en-GB"/>
        </w:rPr>
        <w:t xml:space="preserve"> PREREQUISIT</w:t>
      </w:r>
      <w:r w:rsidRPr="00297A89">
        <w:rPr>
          <w:b/>
          <w:i/>
          <w:sz w:val="18"/>
          <w:lang w:val="en-GB"/>
        </w:rPr>
        <w:t>ES</w:t>
      </w:r>
    </w:p>
    <w:p w14:paraId="55BEE1E9" w14:textId="59385121" w:rsidR="002D3D8A" w:rsidRPr="00297A89" w:rsidRDefault="002E28DA" w:rsidP="002D3D8A">
      <w:pPr>
        <w:pStyle w:val="Testo2"/>
        <w:rPr>
          <w:noProof w:val="0"/>
          <w:lang w:val="en-GB"/>
        </w:rPr>
      </w:pPr>
      <w:r w:rsidRPr="00297A89">
        <w:rPr>
          <w:noProof w:val="0"/>
          <w:lang w:val="en-GB"/>
        </w:rPr>
        <w:t xml:space="preserve">Basic knowledge of </w:t>
      </w:r>
      <w:r w:rsidRPr="008226EB">
        <w:rPr>
          <w:noProof w:val="0"/>
          <w:lang w:val="en-GB"/>
        </w:rPr>
        <w:t>Business Administration and Business Organisation</w:t>
      </w:r>
      <w:r w:rsidR="0052764E">
        <w:rPr>
          <w:noProof w:val="0"/>
          <w:lang w:val="en-GB"/>
        </w:rPr>
        <w:t xml:space="preserve"> is required</w:t>
      </w:r>
      <w:r w:rsidRPr="008226EB">
        <w:rPr>
          <w:noProof w:val="0"/>
          <w:lang w:val="en-GB"/>
        </w:rPr>
        <w:t>.</w:t>
      </w:r>
      <w:r w:rsidR="002D3D8A" w:rsidRPr="00297A89">
        <w:rPr>
          <w:noProof w:val="0"/>
          <w:lang w:val="en-GB"/>
        </w:rPr>
        <w:t xml:space="preserve"> </w:t>
      </w:r>
    </w:p>
    <w:p w14:paraId="65964818" w14:textId="77777777" w:rsidR="00DC75CB" w:rsidRPr="003050B3" w:rsidRDefault="00DC75CB" w:rsidP="00DC75CB">
      <w:pPr>
        <w:pStyle w:val="Testo2"/>
        <w:rPr>
          <w:noProof w:val="0"/>
          <w:lang w:val="en-GB"/>
        </w:rPr>
      </w:pPr>
      <w:r w:rsidRPr="004D297E">
        <w:rPr>
          <w:rStyle w:val="hps"/>
          <w:noProof w:val="0"/>
          <w:szCs w:val="18"/>
          <w:lang w:val="en-GB"/>
        </w:rPr>
        <w:t>Students not in possession of such prior knowledge shall be responsible for acquiring it through individual study</w:t>
      </w:r>
      <w:r w:rsidRPr="004D297E">
        <w:rPr>
          <w:noProof w:val="0"/>
          <w:szCs w:val="18"/>
          <w:lang w:val="en-GB"/>
        </w:rPr>
        <w:t xml:space="preserve"> so that they can attend the course effectively</w:t>
      </w:r>
      <w:r w:rsidRPr="003050B3">
        <w:rPr>
          <w:noProof w:val="0"/>
          <w:lang w:val="en-GB"/>
        </w:rPr>
        <w:t>.</w:t>
      </w:r>
    </w:p>
    <w:p w14:paraId="5158A619" w14:textId="570BC06A" w:rsidR="00DC75CB" w:rsidRPr="003050B3" w:rsidRDefault="00EA6865" w:rsidP="00DC75C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For this purpose</w:t>
      </w:r>
      <w:r w:rsidR="00DC75CB" w:rsidRPr="003050B3">
        <w:rPr>
          <w:noProof w:val="0"/>
          <w:lang w:val="en-GB"/>
        </w:rPr>
        <w:t xml:space="preserve">, the following textbooks are suggested: </w:t>
      </w:r>
    </w:p>
    <w:p w14:paraId="6B5A4B58" w14:textId="77777777" w:rsidR="002D3D8A" w:rsidRPr="0052764E" w:rsidRDefault="002D3D8A" w:rsidP="00384445">
      <w:pPr>
        <w:pStyle w:val="Testo2"/>
        <w:tabs>
          <w:tab w:val="left" w:pos="567"/>
        </w:tabs>
        <w:rPr>
          <w:noProof w:val="0"/>
        </w:rPr>
      </w:pPr>
      <w:r w:rsidRPr="0052764E">
        <w:rPr>
          <w:noProof w:val="0"/>
        </w:rPr>
        <w:t>–</w:t>
      </w:r>
      <w:r w:rsidRPr="0052764E">
        <w:rPr>
          <w:noProof w:val="0"/>
        </w:rPr>
        <w:tab/>
      </w:r>
      <w:proofErr w:type="spellStart"/>
      <w:r w:rsidRPr="0052764E">
        <w:rPr>
          <w:noProof w:val="0"/>
        </w:rPr>
        <w:t>Airoldi</w:t>
      </w:r>
      <w:proofErr w:type="spellEnd"/>
      <w:r w:rsidRPr="0052764E">
        <w:rPr>
          <w:noProof w:val="0"/>
        </w:rPr>
        <w:t>, Brunetti, Coda “</w:t>
      </w:r>
      <w:r w:rsidRPr="0052764E">
        <w:rPr>
          <w:i/>
          <w:noProof w:val="0"/>
        </w:rPr>
        <w:t>Economia aziendale</w:t>
      </w:r>
      <w:r w:rsidRPr="0052764E">
        <w:rPr>
          <w:noProof w:val="0"/>
        </w:rPr>
        <w:t>”</w:t>
      </w:r>
    </w:p>
    <w:p w14:paraId="02096CC7" w14:textId="77777777" w:rsidR="002D3D8A" w:rsidRPr="0052764E" w:rsidRDefault="002D3D8A" w:rsidP="00384445">
      <w:pPr>
        <w:pStyle w:val="Testo2"/>
        <w:tabs>
          <w:tab w:val="left" w:pos="567"/>
        </w:tabs>
        <w:rPr>
          <w:noProof w:val="0"/>
        </w:rPr>
      </w:pPr>
      <w:r w:rsidRPr="0052764E">
        <w:rPr>
          <w:noProof w:val="0"/>
        </w:rPr>
        <w:t>–</w:t>
      </w:r>
      <w:r w:rsidRPr="0052764E">
        <w:rPr>
          <w:noProof w:val="0"/>
        </w:rPr>
        <w:tab/>
        <w:t>Daft “</w:t>
      </w:r>
      <w:r w:rsidRPr="0052764E">
        <w:rPr>
          <w:i/>
          <w:noProof w:val="0"/>
        </w:rPr>
        <w:t>Organizzazione aziendale</w:t>
      </w:r>
      <w:r w:rsidRPr="0052764E">
        <w:rPr>
          <w:noProof w:val="0"/>
        </w:rPr>
        <w:t>”</w:t>
      </w:r>
    </w:p>
    <w:p w14:paraId="3E9EC0DF" w14:textId="77777777" w:rsidR="002D3D8A" w:rsidRPr="0052764E" w:rsidRDefault="002D3D8A" w:rsidP="00FD6789">
      <w:pPr>
        <w:pStyle w:val="Testo2"/>
        <w:rPr>
          <w:noProof w:val="0"/>
        </w:rPr>
      </w:pPr>
      <w:r w:rsidRPr="0052764E">
        <w:rPr>
          <w:noProof w:val="0"/>
        </w:rPr>
        <w:t>–</w:t>
      </w:r>
      <w:r w:rsidRPr="0052764E">
        <w:rPr>
          <w:noProof w:val="0"/>
        </w:rPr>
        <w:tab/>
        <w:t>Grant “L’analisi strategica per le decisioni aziendali</w:t>
      </w:r>
    </w:p>
    <w:p w14:paraId="6B59F5CA" w14:textId="77777777" w:rsidR="00FD6789" w:rsidRPr="000D699E" w:rsidRDefault="000D699E" w:rsidP="0052764E">
      <w:pPr>
        <w:tabs>
          <w:tab w:val="clear" w:pos="284"/>
        </w:tabs>
        <w:spacing w:before="120" w:line="259" w:lineRule="auto"/>
        <w:ind w:firstLine="284"/>
        <w:rPr>
          <w:rFonts w:eastAsiaTheme="minorHAnsi"/>
          <w:sz w:val="18"/>
          <w:szCs w:val="18"/>
          <w:lang w:val="en-US" w:eastAsia="en-US"/>
        </w:rPr>
      </w:pPr>
      <w:r w:rsidRPr="00297A89">
        <w:rPr>
          <w:rFonts w:eastAsiaTheme="minorHAnsi"/>
          <w:sz w:val="18"/>
          <w:szCs w:val="18"/>
          <w:lang w:val="en-GB" w:eastAsia="en-US"/>
        </w:rPr>
        <w:t xml:space="preserve">In case the current Covid-19 health emergency does not allow frontal teaching, remote teaching will be carried out </w:t>
      </w:r>
      <w:proofErr w:type="spellStart"/>
      <w:r w:rsidRPr="00297A89">
        <w:rPr>
          <w:rFonts w:eastAsiaTheme="minorHAnsi"/>
          <w:sz w:val="18"/>
          <w:szCs w:val="18"/>
          <w:lang w:val="en-GB" w:eastAsia="en-US"/>
        </w:rPr>
        <w:t>fo</w:t>
      </w:r>
      <w:r w:rsidRPr="000D699E">
        <w:rPr>
          <w:rFonts w:eastAsiaTheme="minorHAnsi"/>
          <w:sz w:val="18"/>
          <w:szCs w:val="18"/>
          <w:lang w:val="en-US" w:eastAsia="en-US"/>
        </w:rPr>
        <w:t>llowing</w:t>
      </w:r>
      <w:proofErr w:type="spellEnd"/>
      <w:r w:rsidRPr="000D699E">
        <w:rPr>
          <w:rFonts w:eastAsiaTheme="minorHAnsi"/>
          <w:sz w:val="18"/>
          <w:szCs w:val="18"/>
          <w:lang w:val="en-US" w:eastAsia="en-US"/>
        </w:rPr>
        <w:t xml:space="preserve"> procedures that will be promptly notified to students</w:t>
      </w:r>
      <w:r>
        <w:rPr>
          <w:rFonts w:eastAsiaTheme="minorHAnsi"/>
          <w:sz w:val="18"/>
          <w:szCs w:val="18"/>
          <w:lang w:val="en-US" w:eastAsia="en-US"/>
        </w:rPr>
        <w:t>.</w:t>
      </w:r>
    </w:p>
    <w:sectPr w:rsidR="00FD6789" w:rsidRPr="000D69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E43F" w14:textId="77777777" w:rsidR="00113E5F" w:rsidRDefault="00113E5F" w:rsidP="002E4FE0">
      <w:pPr>
        <w:spacing w:line="240" w:lineRule="auto"/>
      </w:pPr>
      <w:r>
        <w:separator/>
      </w:r>
    </w:p>
  </w:endnote>
  <w:endnote w:type="continuationSeparator" w:id="0">
    <w:p w14:paraId="64FCCAF8" w14:textId="77777777" w:rsidR="00113E5F" w:rsidRDefault="00113E5F" w:rsidP="002E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0735" w14:textId="77777777" w:rsidR="00113E5F" w:rsidRDefault="00113E5F" w:rsidP="002E4FE0">
      <w:pPr>
        <w:spacing w:line="240" w:lineRule="auto"/>
      </w:pPr>
      <w:r>
        <w:separator/>
      </w:r>
    </w:p>
  </w:footnote>
  <w:footnote w:type="continuationSeparator" w:id="0">
    <w:p w14:paraId="44367DBF" w14:textId="77777777" w:rsidR="00113E5F" w:rsidRDefault="00113E5F" w:rsidP="002E4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B5"/>
    <w:rsid w:val="00002272"/>
    <w:rsid w:val="000427F2"/>
    <w:rsid w:val="000965C3"/>
    <w:rsid w:val="000D0C96"/>
    <w:rsid w:val="000D699E"/>
    <w:rsid w:val="00113E5F"/>
    <w:rsid w:val="00140296"/>
    <w:rsid w:val="00187B99"/>
    <w:rsid w:val="001C2DCD"/>
    <w:rsid w:val="001D24A1"/>
    <w:rsid w:val="002014DD"/>
    <w:rsid w:val="0021233D"/>
    <w:rsid w:val="002302E6"/>
    <w:rsid w:val="00233F9B"/>
    <w:rsid w:val="002377E1"/>
    <w:rsid w:val="00297A89"/>
    <w:rsid w:val="002D3D8A"/>
    <w:rsid w:val="002D5E17"/>
    <w:rsid w:val="002E28DA"/>
    <w:rsid w:val="002E4FE0"/>
    <w:rsid w:val="00384445"/>
    <w:rsid w:val="003B46FE"/>
    <w:rsid w:val="003B5A8A"/>
    <w:rsid w:val="004262BF"/>
    <w:rsid w:val="00456BB4"/>
    <w:rsid w:val="00466AC1"/>
    <w:rsid w:val="004D1217"/>
    <w:rsid w:val="004D6008"/>
    <w:rsid w:val="005132E4"/>
    <w:rsid w:val="0052764E"/>
    <w:rsid w:val="005453F7"/>
    <w:rsid w:val="00545574"/>
    <w:rsid w:val="005B1053"/>
    <w:rsid w:val="005E55C8"/>
    <w:rsid w:val="005E6FBB"/>
    <w:rsid w:val="00640794"/>
    <w:rsid w:val="006F1772"/>
    <w:rsid w:val="00723203"/>
    <w:rsid w:val="008226EB"/>
    <w:rsid w:val="00886534"/>
    <w:rsid w:val="008942E7"/>
    <w:rsid w:val="008A1204"/>
    <w:rsid w:val="008B6DC1"/>
    <w:rsid w:val="008D2BE4"/>
    <w:rsid w:val="008E654A"/>
    <w:rsid w:val="00900CCA"/>
    <w:rsid w:val="00924B77"/>
    <w:rsid w:val="00940417"/>
    <w:rsid w:val="00940DA2"/>
    <w:rsid w:val="009A3D23"/>
    <w:rsid w:val="009D6643"/>
    <w:rsid w:val="009E055C"/>
    <w:rsid w:val="00A313B5"/>
    <w:rsid w:val="00A74F6F"/>
    <w:rsid w:val="00AD7557"/>
    <w:rsid w:val="00B04D5F"/>
    <w:rsid w:val="00B50C5D"/>
    <w:rsid w:val="00B51253"/>
    <w:rsid w:val="00B525CC"/>
    <w:rsid w:val="00B8787A"/>
    <w:rsid w:val="00BA1487"/>
    <w:rsid w:val="00BC110B"/>
    <w:rsid w:val="00BD56B9"/>
    <w:rsid w:val="00C33CCA"/>
    <w:rsid w:val="00D31AF1"/>
    <w:rsid w:val="00D404F2"/>
    <w:rsid w:val="00D433D4"/>
    <w:rsid w:val="00DC75CB"/>
    <w:rsid w:val="00E15B13"/>
    <w:rsid w:val="00E607E6"/>
    <w:rsid w:val="00E9373F"/>
    <w:rsid w:val="00EA6865"/>
    <w:rsid w:val="00F85000"/>
    <w:rsid w:val="00FA1769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72B3"/>
  <w15:docId w15:val="{00BC22A7-163A-4EDC-ADE2-5D5A2EE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2E4F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4FE0"/>
  </w:style>
  <w:style w:type="character" w:styleId="Rimandonotaapidipagina">
    <w:name w:val="footnote reference"/>
    <w:basedOn w:val="Carpredefinitoparagrafo"/>
    <w:rsid w:val="002E4FE0"/>
    <w:rPr>
      <w:vertAlign w:val="superscript"/>
    </w:rPr>
  </w:style>
  <w:style w:type="character" w:styleId="Collegamentoipertestuale">
    <w:name w:val="Hyperlink"/>
    <w:basedOn w:val="Carpredefinitoparagrafo"/>
    <w:rsid w:val="002E4FE0"/>
    <w:rPr>
      <w:color w:val="0563C1" w:themeColor="hyperlink"/>
      <w:u w:val="single"/>
    </w:rPr>
  </w:style>
  <w:style w:type="character" w:customStyle="1" w:styleId="hps">
    <w:name w:val="hps"/>
    <w:basedOn w:val="Carpredefinitoparagrafo"/>
    <w:rsid w:val="00DC75CB"/>
  </w:style>
  <w:style w:type="character" w:customStyle="1" w:styleId="Testo2Carattere">
    <w:name w:val="Testo 2 Carattere"/>
    <w:basedOn w:val="Carpredefinitoparagrafo"/>
    <w:link w:val="Testo2"/>
    <w:locked/>
    <w:rsid w:val="00DC75CB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C2DC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C2DC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C2DC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C2D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C2DC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C2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FBFC-6FAA-4041-85BB-4A22A971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764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2021-08-30T14:41:00Z</dcterms:created>
  <dcterms:modified xsi:type="dcterms:W3CDTF">2021-11-12T09:10:00Z</dcterms:modified>
</cp:coreProperties>
</file>