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D33" w:rsidRPr="00ED7D33" w:rsidRDefault="004F1D95" w:rsidP="00ED7D33">
      <w:pPr>
        <w:pStyle w:val="Titolo1"/>
        <w:tabs>
          <w:tab w:val="left" w:pos="0"/>
        </w:tabs>
        <w:rPr>
          <w:rFonts w:ascii="Times New Roman" w:hAnsi="Times New Roman"/>
          <w:szCs w:val="18"/>
          <w:lang w:val="en-GB"/>
        </w:rPr>
      </w:pPr>
      <w:r w:rsidRPr="004F1D95">
        <w:rPr>
          <w:rFonts w:ascii="Times New Roman" w:hAnsi="Times New Roman"/>
          <w:szCs w:val="18"/>
          <w:lang w:val="en-GB"/>
        </w:rPr>
        <w:t>Industrial Law</w:t>
      </w:r>
    </w:p>
    <w:p w:rsidR="00ED7D33" w:rsidRDefault="00ED7D33" w:rsidP="00ED7D33">
      <w:pPr>
        <w:pStyle w:val="Titolo2"/>
        <w:tabs>
          <w:tab w:val="left" w:pos="284"/>
        </w:tabs>
        <w:rPr>
          <w:rFonts w:ascii="Times New Roman" w:hAnsi="Times New Roman"/>
          <w:szCs w:val="18"/>
          <w:lang w:val="en-GB"/>
        </w:rPr>
      </w:pPr>
      <w:r w:rsidRPr="00ED7D33">
        <w:rPr>
          <w:rFonts w:ascii="Times New Roman" w:hAnsi="Times New Roman"/>
          <w:szCs w:val="18"/>
          <w:lang w:val="en-GB"/>
        </w:rPr>
        <w:t>Prof. Vincenzo Vinciguerra</w:t>
      </w:r>
    </w:p>
    <w:p w:rsidR="00ED7D33" w:rsidRPr="00ED7D33" w:rsidRDefault="00ED7D33" w:rsidP="00ED7D33">
      <w:pPr>
        <w:spacing w:before="240" w:after="120"/>
        <w:rPr>
          <w:b/>
          <w:i/>
          <w:sz w:val="18"/>
          <w:szCs w:val="18"/>
          <w:lang w:val="en-GB"/>
        </w:rPr>
      </w:pPr>
      <w:bookmarkStart w:id="0" w:name="_GoBack"/>
      <w:bookmarkEnd w:id="0"/>
      <w:r w:rsidRPr="00ED7D33">
        <w:rPr>
          <w:b/>
          <w:i/>
          <w:sz w:val="18"/>
          <w:szCs w:val="18"/>
          <w:lang w:val="en-GB"/>
        </w:rPr>
        <w:t>COURSE AIMS AND INTENDED LEARNING OUTCOMES</w:t>
      </w:r>
    </w:p>
    <w:p w:rsidR="00ED7D33" w:rsidRPr="00ED7D33" w:rsidRDefault="00ED7D33" w:rsidP="00ED7D33">
      <w:pPr>
        <w:pStyle w:val="WPNormal"/>
        <w:ind w:right="28"/>
        <w:jc w:val="both"/>
        <w:rPr>
          <w:rFonts w:ascii="Times New Roman" w:hAnsi="Times New Roman"/>
          <w:sz w:val="20"/>
          <w:szCs w:val="18"/>
          <w:lang w:val="en-GB"/>
        </w:rPr>
      </w:pPr>
      <w:r w:rsidRPr="00ED7D33">
        <w:rPr>
          <w:rFonts w:ascii="Times New Roman" w:hAnsi="Times New Roman"/>
          <w:sz w:val="20"/>
          <w:szCs w:val="18"/>
          <w:lang w:val="en-GB"/>
        </w:rPr>
        <w:t>The course aims to provide students with a general understanding of industrial a</w:t>
      </w:r>
      <w:r w:rsidR="00C01AC5">
        <w:rPr>
          <w:rFonts w:ascii="Times New Roman" w:hAnsi="Times New Roman"/>
          <w:sz w:val="20"/>
          <w:szCs w:val="18"/>
          <w:lang w:val="en-GB"/>
        </w:rPr>
        <w:t xml:space="preserve">nd intellectual property laws. </w:t>
      </w:r>
      <w:r w:rsidRPr="00ED7D33">
        <w:rPr>
          <w:rFonts w:ascii="Times New Roman" w:hAnsi="Times New Roman"/>
          <w:sz w:val="20"/>
          <w:szCs w:val="18"/>
          <w:lang w:val="en-GB"/>
        </w:rPr>
        <w:t xml:space="preserve">Therefore, it aims to help students acquire the key concepts of industrial property and competition, in the light of national, EU, and international regulations. In particular, the course will analyse the topics related to brand and other distinctive features; designs and models (either registered or unregistered); inventions and utility models; new plant varieties; the protection of trade secrets; the protection of author's rights, original works, and the so-called "useful" articles (e.g. software and databases); the prohibition of unfair competition (including misleading and comparative advertising and unfair trade practices); the protection of competition (general profiles). Furthermore, the course will study in depth specific profiles of the industrial and intellectual property laws under analysis, in order to provide a better understanding, in the light of the latest and most important EU and national case law. </w:t>
      </w:r>
    </w:p>
    <w:p w:rsidR="00ED7D33" w:rsidRPr="00ED7D33" w:rsidRDefault="00ED7D33" w:rsidP="00ED7D33">
      <w:pPr>
        <w:pStyle w:val="WPNormal"/>
        <w:spacing w:after="240"/>
        <w:ind w:right="28"/>
        <w:jc w:val="both"/>
        <w:rPr>
          <w:rFonts w:ascii="Times New Roman" w:hAnsi="Times New Roman"/>
          <w:sz w:val="20"/>
          <w:szCs w:val="18"/>
          <w:lang w:val="en-GB"/>
        </w:rPr>
      </w:pPr>
      <w:r w:rsidRPr="00ED7D33">
        <w:rPr>
          <w:rFonts w:ascii="Times New Roman" w:hAnsi="Times New Roman"/>
          <w:sz w:val="20"/>
          <w:szCs w:val="18"/>
          <w:lang w:val="en-GB"/>
        </w:rPr>
        <w:t xml:space="preserve">At the end of the course, students will be able to know the key industrial and intellectual property laws, and understand the different issues related to them and influencing the activities of a company operating in the competitive market. Thanks to the analysis carried out during the course </w:t>
      </w:r>
      <w:r w:rsidR="00F578D3">
        <w:rPr>
          <w:rFonts w:ascii="Times New Roman" w:hAnsi="Times New Roman"/>
          <w:sz w:val="20"/>
          <w:szCs w:val="18"/>
          <w:lang w:val="en-GB"/>
        </w:rPr>
        <w:t>–</w:t>
      </w:r>
      <w:r w:rsidRPr="00ED7D33">
        <w:rPr>
          <w:rFonts w:ascii="Times New Roman" w:hAnsi="Times New Roman"/>
          <w:sz w:val="20"/>
          <w:szCs w:val="18"/>
          <w:lang w:val="en-GB"/>
        </w:rPr>
        <w:t xml:space="preserve"> based on legislative data and supported by the study of the most relevant case law </w:t>
      </w:r>
      <w:r w:rsidR="00F578D3">
        <w:rPr>
          <w:rFonts w:ascii="Times New Roman" w:hAnsi="Times New Roman"/>
          <w:sz w:val="20"/>
          <w:szCs w:val="18"/>
          <w:lang w:val="en-GB"/>
        </w:rPr>
        <w:t>–</w:t>
      </w:r>
      <w:r w:rsidRPr="00ED7D33">
        <w:rPr>
          <w:rFonts w:ascii="Times New Roman" w:hAnsi="Times New Roman"/>
          <w:sz w:val="20"/>
          <w:szCs w:val="18"/>
          <w:lang w:val="en-GB"/>
        </w:rPr>
        <w:t xml:space="preserve"> students will be able to understand the peculiarity of the different laws in order to elaborate and assess, with a high degree of autonomy, the best commercial strategy in terms of business activities. </w:t>
      </w:r>
    </w:p>
    <w:p w:rsidR="00ED7D33" w:rsidRPr="00ED7D33" w:rsidRDefault="00ED7D33" w:rsidP="00ED7D33">
      <w:pPr>
        <w:spacing w:before="240" w:after="120"/>
        <w:rPr>
          <w:b/>
          <w:i/>
          <w:sz w:val="18"/>
          <w:szCs w:val="18"/>
          <w:lang w:val="en-GB"/>
        </w:rPr>
      </w:pPr>
      <w:r w:rsidRPr="00ED7D33">
        <w:rPr>
          <w:b/>
          <w:i/>
          <w:sz w:val="18"/>
          <w:szCs w:val="18"/>
          <w:lang w:val="en-GB"/>
        </w:rPr>
        <w:t>COURSE CONTENT</w:t>
      </w:r>
    </w:p>
    <w:p w:rsidR="00ED7D33" w:rsidRPr="00ED7D33" w:rsidRDefault="00ED7D33" w:rsidP="00ED7D33">
      <w:pPr>
        <w:numPr>
          <w:ilvl w:val="0"/>
          <w:numId w:val="4"/>
        </w:numPr>
        <w:spacing w:line="276" w:lineRule="auto"/>
        <w:ind w:left="284" w:hanging="284"/>
        <w:rPr>
          <w:szCs w:val="18"/>
          <w:lang w:val="en-GB"/>
        </w:rPr>
      </w:pPr>
      <w:r w:rsidRPr="00ED7D33">
        <w:rPr>
          <w:szCs w:val="18"/>
          <w:lang w:val="en-GB"/>
        </w:rPr>
        <w:t>The regulations governing unfair competition (including an introduction to comparative and misleading advertising, and unfair trade practices)</w:t>
      </w:r>
    </w:p>
    <w:p w:rsidR="00ED7D33" w:rsidRPr="00ED7D33" w:rsidRDefault="00ED7D33" w:rsidP="00ED7D33">
      <w:pPr>
        <w:numPr>
          <w:ilvl w:val="0"/>
          <w:numId w:val="4"/>
        </w:numPr>
        <w:spacing w:line="276" w:lineRule="auto"/>
        <w:ind w:left="284" w:hanging="284"/>
        <w:rPr>
          <w:szCs w:val="18"/>
          <w:lang w:val="en-GB"/>
        </w:rPr>
      </w:pPr>
      <w:r w:rsidRPr="00ED7D33">
        <w:rPr>
          <w:szCs w:val="18"/>
          <w:lang w:val="en-GB"/>
        </w:rPr>
        <w:t>Brands and other distinctive features</w:t>
      </w:r>
    </w:p>
    <w:p w:rsidR="00ED7D33" w:rsidRPr="00ED7D33" w:rsidRDefault="00ED7D33" w:rsidP="00ED7D33">
      <w:pPr>
        <w:numPr>
          <w:ilvl w:val="0"/>
          <w:numId w:val="4"/>
        </w:numPr>
        <w:spacing w:line="276" w:lineRule="auto"/>
        <w:ind w:left="284" w:hanging="284"/>
        <w:rPr>
          <w:szCs w:val="18"/>
          <w:lang w:val="en-GB"/>
        </w:rPr>
      </w:pPr>
      <w:r w:rsidRPr="00ED7D33">
        <w:rPr>
          <w:szCs w:val="18"/>
          <w:lang w:val="en-GB"/>
        </w:rPr>
        <w:t>Registered and unregistered designs and models</w:t>
      </w:r>
    </w:p>
    <w:p w:rsidR="00ED7D33" w:rsidRPr="00ED7D33" w:rsidRDefault="00ED7D33" w:rsidP="00ED7D33">
      <w:pPr>
        <w:numPr>
          <w:ilvl w:val="0"/>
          <w:numId w:val="4"/>
        </w:numPr>
        <w:spacing w:line="276" w:lineRule="auto"/>
        <w:ind w:left="284" w:hanging="284"/>
        <w:rPr>
          <w:szCs w:val="18"/>
          <w:lang w:val="en-GB"/>
        </w:rPr>
      </w:pPr>
      <w:r w:rsidRPr="00ED7D33">
        <w:rPr>
          <w:szCs w:val="18"/>
          <w:lang w:val="en-GB"/>
        </w:rPr>
        <w:t>Technological inventions. Invention and utility model patents; the protection of trade secrets; new plant varieties.</w:t>
      </w:r>
    </w:p>
    <w:p w:rsidR="00ED7D33" w:rsidRPr="00ED7D33" w:rsidRDefault="00ED7D33" w:rsidP="00ED7D33">
      <w:pPr>
        <w:numPr>
          <w:ilvl w:val="0"/>
          <w:numId w:val="4"/>
        </w:numPr>
        <w:spacing w:line="276" w:lineRule="auto"/>
        <w:ind w:left="284" w:hanging="284"/>
        <w:rPr>
          <w:szCs w:val="18"/>
          <w:lang w:val="en-GB"/>
        </w:rPr>
      </w:pPr>
      <w:r w:rsidRPr="00ED7D33">
        <w:rPr>
          <w:szCs w:val="18"/>
          <w:lang w:val="en-GB"/>
        </w:rPr>
        <w:t>Copyright and the protection of author's rights in useful articles (software and databases)</w:t>
      </w:r>
    </w:p>
    <w:p w:rsidR="00ED7D33" w:rsidRPr="00ED7D33" w:rsidRDefault="00ED7D33" w:rsidP="00ED7D33">
      <w:pPr>
        <w:numPr>
          <w:ilvl w:val="0"/>
          <w:numId w:val="4"/>
        </w:numPr>
        <w:spacing w:line="276" w:lineRule="auto"/>
        <w:ind w:left="284" w:hanging="284"/>
        <w:rPr>
          <w:szCs w:val="18"/>
          <w:lang w:val="en-GB"/>
        </w:rPr>
      </w:pPr>
      <w:r w:rsidRPr="00ED7D33">
        <w:rPr>
          <w:szCs w:val="18"/>
          <w:lang w:val="en-GB"/>
        </w:rPr>
        <w:t>The EU and national laws for the protection of competition (general profiles)</w:t>
      </w:r>
    </w:p>
    <w:p w:rsidR="00ED7D33" w:rsidRPr="004F1D95" w:rsidRDefault="00ED7D33" w:rsidP="004F1D95">
      <w:pPr>
        <w:tabs>
          <w:tab w:val="left" w:pos="0"/>
        </w:tabs>
        <w:spacing w:before="240" w:after="120" w:line="220" w:lineRule="exact"/>
        <w:rPr>
          <w:b/>
          <w:i/>
          <w:sz w:val="18"/>
          <w:szCs w:val="18"/>
          <w:lang w:val="en-GB"/>
        </w:rPr>
      </w:pPr>
      <w:r w:rsidRPr="00ED7D33">
        <w:rPr>
          <w:b/>
          <w:i/>
          <w:sz w:val="18"/>
          <w:szCs w:val="18"/>
          <w:lang w:val="en-GB"/>
        </w:rPr>
        <w:t>READING LIST</w:t>
      </w:r>
    </w:p>
    <w:p w:rsidR="00ED7D33" w:rsidRPr="00ED7D33" w:rsidRDefault="004F1D95" w:rsidP="00ED7D33">
      <w:pPr>
        <w:pStyle w:val="WPNormal"/>
        <w:jc w:val="both"/>
        <w:rPr>
          <w:rFonts w:ascii="Times New Roman" w:hAnsi="Times New Roman"/>
          <w:bCs/>
          <w:sz w:val="18"/>
          <w:szCs w:val="18"/>
          <w:lang w:val="en-GB"/>
        </w:rPr>
      </w:pPr>
      <w:r>
        <w:rPr>
          <w:rFonts w:ascii="Times New Roman" w:hAnsi="Times New Roman"/>
          <w:bCs/>
          <w:sz w:val="18"/>
          <w:szCs w:val="18"/>
          <w:lang w:val="en-GB"/>
        </w:rPr>
        <w:lastRenderedPageBreak/>
        <w:t xml:space="preserve">A. Vanzetti-V. Di Cataldo, </w:t>
      </w:r>
      <w:r w:rsidR="00ED7D33" w:rsidRPr="00ED7D33">
        <w:rPr>
          <w:rFonts w:ascii="Times New Roman" w:hAnsi="Times New Roman"/>
          <w:bCs/>
          <w:i/>
          <w:iCs/>
          <w:sz w:val="18"/>
          <w:szCs w:val="18"/>
          <w:lang w:val="en-GB"/>
        </w:rPr>
        <w:t xml:space="preserve">Manuale di Diritto Industriale, </w:t>
      </w:r>
      <w:r w:rsidR="00ED7D33" w:rsidRPr="00ED7D33">
        <w:rPr>
          <w:rFonts w:ascii="Times New Roman" w:hAnsi="Times New Roman"/>
          <w:bCs/>
          <w:sz w:val="18"/>
          <w:szCs w:val="18"/>
          <w:lang w:val="en-GB"/>
        </w:rPr>
        <w:t>Giuffrè, Milan, 2018, following the instructions indicated below, where students can find the list of chapters they will have to study for the final exam, together with a selection of additional readings (indicated as "suggested readings"):</w:t>
      </w:r>
    </w:p>
    <w:p w:rsidR="00ED7D33" w:rsidRPr="00ED7D33" w:rsidRDefault="00ED7D33" w:rsidP="00ED7D33">
      <w:pPr>
        <w:pStyle w:val="WPNormal"/>
        <w:jc w:val="both"/>
        <w:rPr>
          <w:rFonts w:ascii="Times New Roman" w:hAnsi="Times New Roman"/>
          <w:bCs/>
          <w:sz w:val="18"/>
          <w:szCs w:val="18"/>
          <w:lang w:val="en-GB"/>
        </w:rPr>
      </w:pPr>
      <w:r w:rsidRPr="00ED7D33">
        <w:rPr>
          <w:rFonts w:ascii="Times New Roman" w:hAnsi="Times New Roman"/>
          <w:bCs/>
          <w:sz w:val="18"/>
          <w:szCs w:val="18"/>
          <w:lang w:val="en-GB"/>
        </w:rPr>
        <w:t>Part 1: Unfair competition, chapters I-VIII.</w:t>
      </w:r>
    </w:p>
    <w:p w:rsidR="00ED7D33" w:rsidRPr="00ED7D33" w:rsidRDefault="00ED7D33" w:rsidP="00ED7D33">
      <w:pPr>
        <w:pStyle w:val="WPNormal"/>
        <w:jc w:val="both"/>
        <w:rPr>
          <w:rFonts w:ascii="Times New Roman" w:hAnsi="Times New Roman"/>
          <w:bCs/>
          <w:sz w:val="18"/>
          <w:szCs w:val="18"/>
          <w:lang w:val="en-GB"/>
        </w:rPr>
      </w:pPr>
      <w:r w:rsidRPr="00ED7D33">
        <w:rPr>
          <w:rFonts w:ascii="Times New Roman" w:hAnsi="Times New Roman"/>
          <w:bCs/>
          <w:sz w:val="18"/>
          <w:szCs w:val="18"/>
          <w:lang w:val="en-GB"/>
        </w:rPr>
        <w:t>Part 2: The distinctive features, chapters I-VII. Suggested readings: chapters: from VIII to XIII.</w:t>
      </w:r>
    </w:p>
    <w:p w:rsidR="00ED7D33" w:rsidRPr="00ED7D33" w:rsidRDefault="00ED7D33" w:rsidP="00ED7D33">
      <w:pPr>
        <w:pStyle w:val="WPNormal"/>
        <w:jc w:val="both"/>
        <w:rPr>
          <w:rFonts w:ascii="Times New Roman" w:hAnsi="Times New Roman"/>
          <w:bCs/>
          <w:sz w:val="18"/>
          <w:szCs w:val="18"/>
          <w:lang w:val="en-GB"/>
        </w:rPr>
      </w:pPr>
      <w:r w:rsidRPr="00ED7D33">
        <w:rPr>
          <w:rFonts w:ascii="Times New Roman" w:hAnsi="Times New Roman"/>
          <w:bCs/>
          <w:sz w:val="18"/>
          <w:szCs w:val="18"/>
          <w:lang w:val="en-GB"/>
        </w:rPr>
        <w:t>Part 3: Inventions. The models, chapters I-IX and XI. Suggested readings: chapters X, XII, and XIII.</w:t>
      </w:r>
    </w:p>
    <w:p w:rsidR="00ED7D33" w:rsidRPr="00ED7D33" w:rsidRDefault="00ED7D33" w:rsidP="00ED7D33">
      <w:pPr>
        <w:pStyle w:val="WPNormal"/>
        <w:jc w:val="both"/>
        <w:rPr>
          <w:rFonts w:ascii="Times New Roman" w:hAnsi="Times New Roman"/>
          <w:bCs/>
          <w:sz w:val="18"/>
          <w:szCs w:val="18"/>
          <w:lang w:val="en-GB"/>
        </w:rPr>
      </w:pPr>
      <w:r w:rsidRPr="00ED7D33">
        <w:rPr>
          <w:rFonts w:ascii="Times New Roman" w:hAnsi="Times New Roman"/>
          <w:bCs/>
          <w:sz w:val="18"/>
          <w:szCs w:val="18"/>
          <w:lang w:val="en-GB"/>
        </w:rPr>
        <w:t>Part 4: Proceedings and sanctions, Suggested reading.</w:t>
      </w:r>
    </w:p>
    <w:p w:rsidR="00ED7D33" w:rsidRPr="00ED7D33" w:rsidRDefault="00ED7D33" w:rsidP="00ED7D33">
      <w:pPr>
        <w:pStyle w:val="WPNormal"/>
        <w:jc w:val="both"/>
        <w:rPr>
          <w:rFonts w:ascii="Times New Roman" w:hAnsi="Times New Roman"/>
          <w:bCs/>
          <w:sz w:val="18"/>
          <w:szCs w:val="18"/>
          <w:lang w:val="en-GB"/>
        </w:rPr>
      </w:pPr>
      <w:r w:rsidRPr="00ED7D33">
        <w:rPr>
          <w:rFonts w:ascii="Times New Roman" w:hAnsi="Times New Roman"/>
          <w:bCs/>
          <w:sz w:val="18"/>
          <w:szCs w:val="18"/>
          <w:lang w:val="en-GB"/>
        </w:rPr>
        <w:t>Part 5: Antitrust law, chapters I-VI.</w:t>
      </w:r>
    </w:p>
    <w:p w:rsidR="00ED7D33" w:rsidRPr="00C01AC5" w:rsidRDefault="00ED7D33" w:rsidP="00ED7D33">
      <w:pPr>
        <w:pStyle w:val="WPNormal"/>
        <w:jc w:val="both"/>
        <w:rPr>
          <w:rFonts w:ascii="Times New Roman" w:hAnsi="Times New Roman"/>
          <w:bCs/>
          <w:sz w:val="18"/>
          <w:szCs w:val="18"/>
          <w:lang w:val="it-IT"/>
        </w:rPr>
      </w:pPr>
      <w:r w:rsidRPr="00ED7D33">
        <w:rPr>
          <w:rFonts w:ascii="Times New Roman" w:hAnsi="Times New Roman"/>
          <w:bCs/>
          <w:sz w:val="18"/>
          <w:szCs w:val="18"/>
          <w:lang w:val="en-GB"/>
        </w:rPr>
        <w:t>Part 6: The laws of the civil code protecting competition, paragraphs 1-5</w:t>
      </w:r>
      <w:r w:rsidRPr="00506519">
        <w:rPr>
          <w:rFonts w:ascii="Times New Roman" w:hAnsi="Times New Roman"/>
          <w:bCs/>
          <w:sz w:val="18"/>
          <w:szCs w:val="18"/>
          <w:lang w:val="en-GB"/>
        </w:rPr>
        <w:t>. Suggested readings:</w:t>
      </w:r>
      <w:r w:rsidRPr="00C01AC5">
        <w:rPr>
          <w:rFonts w:ascii="Times New Roman" w:hAnsi="Times New Roman"/>
          <w:bCs/>
          <w:sz w:val="18"/>
          <w:szCs w:val="18"/>
          <w:lang w:val="it-IT"/>
        </w:rPr>
        <w:t xml:space="preserve"> </w:t>
      </w:r>
      <w:r w:rsidRPr="00506519">
        <w:rPr>
          <w:rFonts w:ascii="Times New Roman" w:hAnsi="Times New Roman"/>
          <w:bCs/>
          <w:sz w:val="18"/>
          <w:szCs w:val="18"/>
          <w:lang w:val="en-GB"/>
        </w:rPr>
        <w:t>paragraphs</w:t>
      </w:r>
      <w:r w:rsidRPr="00C01AC5">
        <w:rPr>
          <w:rFonts w:ascii="Times New Roman" w:hAnsi="Times New Roman"/>
          <w:bCs/>
          <w:sz w:val="18"/>
          <w:szCs w:val="18"/>
          <w:lang w:val="it-IT"/>
        </w:rPr>
        <w:t xml:space="preserve"> 6-10.</w:t>
      </w:r>
    </w:p>
    <w:p w:rsidR="00ED7D33" w:rsidRPr="00C01AC5" w:rsidRDefault="00ED7D33" w:rsidP="00ED7D33">
      <w:pPr>
        <w:pStyle w:val="WPNormal"/>
        <w:spacing w:after="240"/>
        <w:jc w:val="both"/>
        <w:rPr>
          <w:rFonts w:ascii="Times New Roman" w:hAnsi="Times New Roman"/>
          <w:bCs/>
          <w:sz w:val="18"/>
          <w:szCs w:val="18"/>
          <w:lang w:val="it-IT"/>
        </w:rPr>
      </w:pPr>
      <w:r w:rsidRPr="00506519">
        <w:rPr>
          <w:rFonts w:ascii="Times New Roman" w:hAnsi="Times New Roman"/>
          <w:bCs/>
          <w:sz w:val="18"/>
          <w:szCs w:val="18"/>
          <w:lang w:val="en-GB"/>
        </w:rPr>
        <w:t>Alternatively, for an in-depth analysis:</w:t>
      </w:r>
      <w:r w:rsidRPr="00C01AC5">
        <w:rPr>
          <w:rFonts w:ascii="Times New Roman" w:hAnsi="Times New Roman"/>
          <w:bCs/>
          <w:sz w:val="18"/>
          <w:szCs w:val="18"/>
          <w:lang w:val="it-IT"/>
        </w:rPr>
        <w:t xml:space="preserve"> Auteri, Floridia, Mangini, Olivieri, Ricolfi, Romano, Spada, </w:t>
      </w:r>
      <w:r w:rsidRPr="00C01AC5">
        <w:rPr>
          <w:rFonts w:ascii="Times New Roman" w:hAnsi="Times New Roman"/>
          <w:bCs/>
          <w:i/>
          <w:sz w:val="18"/>
          <w:szCs w:val="18"/>
          <w:lang w:val="it-IT"/>
        </w:rPr>
        <w:t xml:space="preserve">Diritto Industriale, Proprietà intellettuale e concorrenza, </w:t>
      </w:r>
      <w:r w:rsidRPr="00C01AC5">
        <w:rPr>
          <w:rFonts w:ascii="Times New Roman" w:hAnsi="Times New Roman"/>
          <w:bCs/>
          <w:sz w:val="18"/>
          <w:szCs w:val="18"/>
          <w:lang w:val="it-IT"/>
        </w:rPr>
        <w:t>Giappichelli Editore, 2020.</w:t>
      </w:r>
    </w:p>
    <w:p w:rsidR="00ED7D33" w:rsidRPr="00ED7D33" w:rsidRDefault="00ED7D33" w:rsidP="00ED7D33">
      <w:pPr>
        <w:spacing w:before="240" w:after="120" w:line="220" w:lineRule="exact"/>
        <w:rPr>
          <w:b/>
          <w:i/>
          <w:sz w:val="18"/>
          <w:szCs w:val="18"/>
          <w:lang w:val="en-GB"/>
        </w:rPr>
      </w:pPr>
      <w:r w:rsidRPr="00ED7D33">
        <w:rPr>
          <w:b/>
          <w:i/>
          <w:sz w:val="18"/>
          <w:szCs w:val="18"/>
          <w:lang w:val="en-GB"/>
        </w:rPr>
        <w:t>TEACHING METHOD</w:t>
      </w:r>
    </w:p>
    <w:p w:rsidR="00ED7D33" w:rsidRPr="00ED7D33" w:rsidRDefault="00ED7D33" w:rsidP="00ED7D33">
      <w:pPr>
        <w:pStyle w:val="WPNormal"/>
        <w:ind w:right="28"/>
        <w:jc w:val="both"/>
        <w:rPr>
          <w:rFonts w:ascii="Times New Roman" w:hAnsi="Times New Roman"/>
          <w:sz w:val="18"/>
          <w:szCs w:val="18"/>
          <w:lang w:val="en-GB"/>
        </w:rPr>
      </w:pPr>
      <w:r w:rsidRPr="00ED7D33">
        <w:rPr>
          <w:rFonts w:ascii="Times New Roman" w:hAnsi="Times New Roman"/>
          <w:sz w:val="18"/>
          <w:szCs w:val="18"/>
          <w:lang w:val="en-GB"/>
        </w:rPr>
        <w:t xml:space="preserve">The course will be based on frontal lectures (held in class) and </w:t>
      </w:r>
      <w:r w:rsidRPr="00ED7D33">
        <w:rPr>
          <w:rFonts w:ascii="Times New Roman" w:hAnsi="Times New Roman"/>
          <w:i/>
          <w:sz w:val="18"/>
          <w:szCs w:val="18"/>
          <w:lang w:val="en-GB"/>
        </w:rPr>
        <w:t>online</w:t>
      </w:r>
      <w:r w:rsidRPr="00ED7D33">
        <w:rPr>
          <w:rFonts w:ascii="Times New Roman" w:hAnsi="Times New Roman"/>
          <w:sz w:val="18"/>
          <w:szCs w:val="18"/>
          <w:lang w:val="en-GB"/>
        </w:rPr>
        <w:t xml:space="preserve"> activities. </w:t>
      </w:r>
    </w:p>
    <w:p w:rsidR="00ED7D33" w:rsidRPr="00ED7D33" w:rsidRDefault="00ED7D33" w:rsidP="00ED7D33">
      <w:pPr>
        <w:pStyle w:val="WPNormal"/>
        <w:ind w:right="28"/>
        <w:jc w:val="both"/>
        <w:rPr>
          <w:rFonts w:ascii="Times New Roman" w:hAnsi="Times New Roman"/>
          <w:sz w:val="18"/>
          <w:szCs w:val="18"/>
          <w:lang w:val="en-GB"/>
        </w:rPr>
      </w:pPr>
      <w:r w:rsidRPr="00ED7D33">
        <w:rPr>
          <w:rFonts w:ascii="Times New Roman" w:hAnsi="Times New Roman"/>
          <w:sz w:val="18"/>
          <w:szCs w:val="18"/>
          <w:lang w:val="en-GB"/>
        </w:rPr>
        <w:t>From home, students will have to attend video-classes and carry out the proposed activities.</w:t>
      </w:r>
    </w:p>
    <w:p w:rsidR="00ED7D33" w:rsidRPr="00ED7D33" w:rsidRDefault="00ED7D33" w:rsidP="00ED7D33">
      <w:pPr>
        <w:pStyle w:val="WPNormal"/>
        <w:spacing w:after="240"/>
        <w:ind w:right="28"/>
        <w:jc w:val="both"/>
        <w:rPr>
          <w:rFonts w:ascii="Times New Roman" w:hAnsi="Times New Roman"/>
          <w:sz w:val="18"/>
          <w:szCs w:val="18"/>
          <w:lang w:val="en-GB"/>
        </w:rPr>
      </w:pPr>
      <w:r w:rsidRPr="00ED7D33">
        <w:rPr>
          <w:rFonts w:ascii="Times New Roman" w:hAnsi="Times New Roman"/>
          <w:sz w:val="18"/>
          <w:szCs w:val="18"/>
          <w:lang w:val="en-GB"/>
        </w:rPr>
        <w:t>In addition, the course will include seminars with subject matter experts on specific topics (e.g. patents and pharmaceutical products; patents and biotechnological inventions; new plant varieties; industrial design; etc.).</w:t>
      </w:r>
    </w:p>
    <w:p w:rsidR="00ED7D33" w:rsidRPr="00ED7D33" w:rsidRDefault="00ED7D33" w:rsidP="00ED7D33">
      <w:pPr>
        <w:tabs>
          <w:tab w:val="left" w:pos="0"/>
        </w:tabs>
        <w:spacing w:before="240" w:after="120" w:line="220" w:lineRule="exact"/>
        <w:rPr>
          <w:b/>
          <w:i/>
          <w:sz w:val="18"/>
          <w:szCs w:val="18"/>
          <w:lang w:val="en-GB"/>
        </w:rPr>
      </w:pPr>
      <w:r w:rsidRPr="00ED7D33">
        <w:rPr>
          <w:b/>
          <w:i/>
          <w:sz w:val="18"/>
          <w:szCs w:val="18"/>
          <w:lang w:val="en-GB"/>
        </w:rPr>
        <w:t>ASSESSMENT METHOD AND CRITERIA</w:t>
      </w:r>
    </w:p>
    <w:p w:rsidR="00ED7D33" w:rsidRPr="00ED7D33" w:rsidRDefault="00ED7D33" w:rsidP="004F1D95">
      <w:pPr>
        <w:pStyle w:val="Corpotesto"/>
        <w:numPr>
          <w:ilvl w:val="0"/>
          <w:numId w:val="5"/>
        </w:numPr>
        <w:spacing w:after="0"/>
        <w:ind w:left="425" w:right="28" w:hanging="425"/>
        <w:jc w:val="both"/>
        <w:rPr>
          <w:i/>
          <w:sz w:val="18"/>
          <w:szCs w:val="18"/>
          <w:lang w:val="en-GB"/>
        </w:rPr>
      </w:pPr>
      <w:r w:rsidRPr="00ED7D33">
        <w:rPr>
          <w:i/>
          <w:sz w:val="18"/>
          <w:szCs w:val="18"/>
          <w:lang w:val="en-GB"/>
        </w:rPr>
        <w:t>Progressive assessment</w:t>
      </w:r>
    </w:p>
    <w:p w:rsidR="00ED7D33" w:rsidRPr="00ED7D33" w:rsidRDefault="00ED7D33" w:rsidP="00ED7D33">
      <w:pPr>
        <w:pStyle w:val="WPNormal"/>
        <w:ind w:left="284" w:hanging="284"/>
        <w:jc w:val="both"/>
        <w:rPr>
          <w:rFonts w:ascii="Times New Roman" w:hAnsi="Times New Roman"/>
          <w:sz w:val="18"/>
          <w:szCs w:val="18"/>
          <w:lang w:val="en-GB"/>
        </w:rPr>
      </w:pPr>
      <w:r w:rsidRPr="00ED7D33">
        <w:rPr>
          <w:rFonts w:ascii="Times New Roman" w:hAnsi="Times New Roman"/>
          <w:sz w:val="18"/>
          <w:szCs w:val="18"/>
          <w:lang w:val="en-GB"/>
        </w:rPr>
        <w:t>The students opting for a progressive assessment will have to take two tests during the course and a final exam. In particular:</w:t>
      </w:r>
    </w:p>
    <w:p w:rsidR="00ED7D33" w:rsidRPr="00ED7D33" w:rsidRDefault="00ED7D33" w:rsidP="00ED7D33">
      <w:pPr>
        <w:pStyle w:val="WPNormal"/>
        <w:numPr>
          <w:ilvl w:val="0"/>
          <w:numId w:val="2"/>
        </w:numPr>
        <w:ind w:left="284" w:hanging="284"/>
        <w:jc w:val="both"/>
        <w:rPr>
          <w:rFonts w:ascii="Times New Roman" w:hAnsi="Times New Roman"/>
          <w:sz w:val="18"/>
          <w:szCs w:val="18"/>
          <w:lang w:val="en-GB"/>
        </w:rPr>
      </w:pPr>
      <w:r w:rsidRPr="00ED7D33">
        <w:rPr>
          <w:rFonts w:ascii="Times New Roman" w:hAnsi="Times New Roman"/>
          <w:bCs/>
          <w:sz w:val="18"/>
          <w:szCs w:val="18"/>
          <w:lang w:val="en-GB"/>
        </w:rPr>
        <w:t>the two progressive assessment tests, that will determine 50% of the final mark, will consist in:</w:t>
      </w:r>
    </w:p>
    <w:p w:rsidR="00ED7D33" w:rsidRPr="00ED7D33" w:rsidRDefault="00ED7D33" w:rsidP="00ED7D33">
      <w:pPr>
        <w:pStyle w:val="WPNormal"/>
        <w:ind w:left="284" w:hanging="284"/>
        <w:jc w:val="both"/>
        <w:rPr>
          <w:rFonts w:ascii="Times New Roman" w:hAnsi="Times New Roman"/>
          <w:bCs/>
          <w:sz w:val="18"/>
          <w:szCs w:val="18"/>
          <w:lang w:val="en-GB"/>
        </w:rPr>
      </w:pPr>
      <w:r w:rsidRPr="00ED7D33">
        <w:rPr>
          <w:rFonts w:ascii="Times New Roman" w:hAnsi="Times New Roman"/>
          <w:bCs/>
          <w:sz w:val="18"/>
          <w:szCs w:val="18"/>
          <w:lang w:val="en-GB"/>
        </w:rPr>
        <w:t xml:space="preserve">(i) a written individual test </w:t>
      </w:r>
      <w:r w:rsidR="00C01AC5">
        <w:rPr>
          <w:rFonts w:ascii="Times New Roman" w:hAnsi="Times New Roman"/>
          <w:bCs/>
          <w:sz w:val="18"/>
          <w:szCs w:val="18"/>
          <w:lang w:val="en-GB"/>
        </w:rPr>
        <w:t>–</w:t>
      </w:r>
      <w:r w:rsidRPr="00ED7D33">
        <w:rPr>
          <w:rFonts w:ascii="Times New Roman" w:hAnsi="Times New Roman"/>
          <w:bCs/>
          <w:sz w:val="18"/>
          <w:szCs w:val="18"/>
          <w:lang w:val="en-GB"/>
        </w:rPr>
        <w:t xml:space="preserve"> aimed to assess the knowledge of </w:t>
      </w:r>
      <w:r w:rsidR="00C01AC5">
        <w:rPr>
          <w:rFonts w:ascii="Times New Roman" w:hAnsi="Times New Roman"/>
          <w:bCs/>
          <w:sz w:val="18"/>
          <w:szCs w:val="18"/>
          <w:lang w:val="en-GB"/>
        </w:rPr>
        <w:t xml:space="preserve">the contents of </w:t>
      </w:r>
      <w:r w:rsidRPr="00ED7D33">
        <w:rPr>
          <w:rFonts w:ascii="Times New Roman" w:hAnsi="Times New Roman"/>
          <w:bCs/>
          <w:sz w:val="18"/>
          <w:szCs w:val="18"/>
          <w:lang w:val="en-GB"/>
        </w:rPr>
        <w:t xml:space="preserve">module 1 and 2 </w:t>
      </w:r>
      <w:r w:rsidR="00C01AC5">
        <w:rPr>
          <w:rFonts w:ascii="Times New Roman" w:hAnsi="Times New Roman"/>
          <w:bCs/>
          <w:sz w:val="18"/>
          <w:szCs w:val="18"/>
          <w:lang w:val="en-GB"/>
        </w:rPr>
        <w:t>–</w:t>
      </w:r>
      <w:r w:rsidRPr="00ED7D33">
        <w:rPr>
          <w:rFonts w:ascii="Times New Roman" w:hAnsi="Times New Roman"/>
          <w:bCs/>
          <w:sz w:val="18"/>
          <w:szCs w:val="18"/>
          <w:lang w:val="en-GB"/>
        </w:rPr>
        <w:t xml:space="preserve"> to be ta</w:t>
      </w:r>
      <w:r w:rsidR="00C01AC5">
        <w:rPr>
          <w:rFonts w:ascii="Times New Roman" w:hAnsi="Times New Roman"/>
          <w:bCs/>
          <w:sz w:val="18"/>
          <w:szCs w:val="18"/>
          <w:lang w:val="en-GB"/>
        </w:rPr>
        <w:t>ken in person during the class</w:t>
      </w:r>
      <w:r w:rsidRPr="00ED7D33">
        <w:rPr>
          <w:rFonts w:ascii="Times New Roman" w:hAnsi="Times New Roman"/>
          <w:bCs/>
          <w:sz w:val="18"/>
          <w:szCs w:val="18"/>
          <w:lang w:val="en-GB"/>
        </w:rPr>
        <w:t xml:space="preserve"> indicated on Blackboard, and consisting in n. 4 "open-ended" questions, </w:t>
      </w:r>
      <w:r w:rsidR="00C01AC5">
        <w:rPr>
          <w:rFonts w:ascii="Times New Roman" w:hAnsi="Times New Roman"/>
          <w:bCs/>
          <w:sz w:val="18"/>
          <w:szCs w:val="18"/>
          <w:lang w:val="en-GB"/>
        </w:rPr>
        <w:t>selected</w:t>
      </w:r>
      <w:r w:rsidRPr="00ED7D33">
        <w:rPr>
          <w:rFonts w:ascii="Times New Roman" w:hAnsi="Times New Roman"/>
          <w:bCs/>
          <w:sz w:val="18"/>
          <w:szCs w:val="18"/>
          <w:lang w:val="en-GB"/>
        </w:rPr>
        <w:t xml:space="preserve"> from a pool of questions, that students will have to answer in no more than 50 minutes; one of the questions may be based on a case law analysed during the course;</w:t>
      </w:r>
    </w:p>
    <w:p w:rsidR="00ED7D33" w:rsidRPr="00ED7D33" w:rsidRDefault="00ED7D33" w:rsidP="00ED7D33">
      <w:pPr>
        <w:pStyle w:val="WPNormal"/>
        <w:ind w:left="284" w:hanging="284"/>
        <w:jc w:val="both"/>
        <w:rPr>
          <w:rFonts w:ascii="Times New Roman" w:hAnsi="Times New Roman"/>
          <w:bCs/>
          <w:sz w:val="18"/>
          <w:szCs w:val="18"/>
          <w:lang w:val="en-GB"/>
        </w:rPr>
      </w:pPr>
      <w:r w:rsidRPr="00ED7D33">
        <w:rPr>
          <w:rFonts w:ascii="Times New Roman" w:hAnsi="Times New Roman"/>
          <w:bCs/>
          <w:sz w:val="18"/>
          <w:szCs w:val="18"/>
          <w:lang w:val="en-GB"/>
        </w:rPr>
        <w:t xml:space="preserve">(ii) an online test, aimed to assess the knowledge </w:t>
      </w:r>
      <w:r w:rsidR="00C01AC5">
        <w:rPr>
          <w:rFonts w:ascii="Times New Roman" w:hAnsi="Times New Roman"/>
          <w:bCs/>
          <w:sz w:val="18"/>
          <w:szCs w:val="18"/>
          <w:lang w:val="en-GB"/>
        </w:rPr>
        <w:t xml:space="preserve">of the contents </w:t>
      </w:r>
      <w:r w:rsidRPr="00ED7D33">
        <w:rPr>
          <w:rFonts w:ascii="Times New Roman" w:hAnsi="Times New Roman"/>
          <w:bCs/>
          <w:sz w:val="18"/>
          <w:szCs w:val="18"/>
          <w:lang w:val="en-GB"/>
        </w:rPr>
        <w:t>of module 3 and 4;</w:t>
      </w:r>
    </w:p>
    <w:p w:rsidR="00ED7D33" w:rsidRPr="00ED7D33" w:rsidRDefault="00ED7D33" w:rsidP="00ED7D33">
      <w:pPr>
        <w:pStyle w:val="WPNormal"/>
        <w:ind w:left="284" w:hanging="284"/>
        <w:jc w:val="both"/>
        <w:rPr>
          <w:rFonts w:ascii="Times New Roman" w:hAnsi="Times New Roman"/>
          <w:sz w:val="18"/>
          <w:szCs w:val="18"/>
          <w:lang w:val="en-GB"/>
        </w:rPr>
      </w:pPr>
      <w:r w:rsidRPr="00ED7D33">
        <w:rPr>
          <w:rFonts w:ascii="Times New Roman" w:hAnsi="Times New Roman"/>
          <w:bCs/>
          <w:sz w:val="18"/>
          <w:szCs w:val="18"/>
          <w:lang w:val="en-GB"/>
        </w:rPr>
        <w:t xml:space="preserve">The assessment criteria adopted to determine the final mark will include also the use of an appropriate language </w:t>
      </w:r>
      <w:r w:rsidR="00C01AC5">
        <w:rPr>
          <w:rFonts w:ascii="Times New Roman" w:hAnsi="Times New Roman"/>
          <w:bCs/>
          <w:sz w:val="18"/>
          <w:szCs w:val="18"/>
          <w:lang w:val="en-GB"/>
        </w:rPr>
        <w:t>to answer</w:t>
      </w:r>
      <w:r w:rsidRPr="00ED7D33">
        <w:rPr>
          <w:rFonts w:ascii="Times New Roman" w:hAnsi="Times New Roman"/>
          <w:bCs/>
          <w:sz w:val="18"/>
          <w:szCs w:val="18"/>
          <w:lang w:val="en-GB"/>
        </w:rPr>
        <w:t xml:space="preserve"> the questions. </w:t>
      </w:r>
    </w:p>
    <w:p w:rsidR="00ED7D33" w:rsidRPr="00ED7D33" w:rsidRDefault="00ED7D33" w:rsidP="004F1D95">
      <w:pPr>
        <w:pStyle w:val="WPNormal"/>
        <w:numPr>
          <w:ilvl w:val="0"/>
          <w:numId w:val="2"/>
        </w:numPr>
        <w:spacing w:after="240"/>
        <w:ind w:left="284" w:hanging="284"/>
        <w:contextualSpacing/>
        <w:jc w:val="both"/>
        <w:rPr>
          <w:rFonts w:ascii="Times New Roman" w:hAnsi="Times New Roman"/>
          <w:sz w:val="18"/>
          <w:szCs w:val="18"/>
          <w:lang w:val="en-GB"/>
        </w:rPr>
      </w:pPr>
      <w:r w:rsidRPr="00ED7D33">
        <w:rPr>
          <w:rFonts w:ascii="Times New Roman" w:hAnsi="Times New Roman"/>
          <w:sz w:val="18"/>
          <w:szCs w:val="18"/>
          <w:lang w:val="en-GB"/>
        </w:rPr>
        <w:t>the final exam, that will determine 50% of the final mark, will consist in an oral test to be taken on one of the three official exam dates after the end of the semester in which the course is held.</w:t>
      </w:r>
    </w:p>
    <w:p w:rsidR="00ED7D33" w:rsidRPr="00ED7D33" w:rsidRDefault="00ED7D33" w:rsidP="00ED7D33">
      <w:pPr>
        <w:pStyle w:val="WPNormal"/>
        <w:spacing w:after="240"/>
        <w:ind w:left="284" w:hanging="284"/>
        <w:contextualSpacing/>
        <w:jc w:val="both"/>
        <w:rPr>
          <w:rFonts w:ascii="Times New Roman" w:hAnsi="Times New Roman"/>
          <w:sz w:val="18"/>
          <w:szCs w:val="18"/>
          <w:lang w:val="en-GB"/>
        </w:rPr>
      </w:pPr>
      <w:r w:rsidRPr="00ED7D33">
        <w:rPr>
          <w:rFonts w:ascii="Times New Roman" w:hAnsi="Times New Roman"/>
          <w:bCs/>
          <w:sz w:val="18"/>
          <w:szCs w:val="18"/>
          <w:lang w:val="en-GB"/>
        </w:rPr>
        <w:t>In addition, students are invited to note that:</w:t>
      </w:r>
    </w:p>
    <w:p w:rsidR="00ED7D33" w:rsidRPr="00ED7D33" w:rsidRDefault="004F1D95" w:rsidP="00ED7D33">
      <w:pPr>
        <w:pStyle w:val="WPNormal"/>
        <w:ind w:left="284" w:hanging="284"/>
        <w:contextualSpacing/>
        <w:jc w:val="both"/>
        <w:rPr>
          <w:rFonts w:ascii="Times New Roman" w:hAnsi="Times New Roman"/>
          <w:bCs/>
          <w:sz w:val="18"/>
          <w:szCs w:val="18"/>
          <w:lang w:val="en-GB"/>
        </w:rPr>
      </w:pPr>
      <w:r>
        <w:rPr>
          <w:rFonts w:ascii="Times New Roman" w:hAnsi="Times New Roman"/>
          <w:bCs/>
          <w:sz w:val="18"/>
          <w:szCs w:val="18"/>
          <w:lang w:val="en-GB"/>
        </w:rPr>
        <w:t>-</w:t>
      </w:r>
      <w:r>
        <w:rPr>
          <w:rFonts w:ascii="Times New Roman" w:hAnsi="Times New Roman"/>
          <w:bCs/>
          <w:sz w:val="18"/>
          <w:szCs w:val="18"/>
          <w:lang w:val="en-GB"/>
        </w:rPr>
        <w:tab/>
      </w:r>
      <w:r w:rsidR="00ED7D33" w:rsidRPr="00ED7D33">
        <w:rPr>
          <w:rFonts w:ascii="Times New Roman" w:hAnsi="Times New Roman"/>
          <w:bCs/>
          <w:sz w:val="18"/>
          <w:szCs w:val="18"/>
          <w:lang w:val="en-GB"/>
        </w:rPr>
        <w:t xml:space="preserve">if the mark obtained in the written test (to be taken in class) is positive, the theoretical contents </w:t>
      </w:r>
      <w:r w:rsidR="00C01AC5">
        <w:rPr>
          <w:rFonts w:ascii="Times New Roman" w:hAnsi="Times New Roman"/>
          <w:bCs/>
          <w:sz w:val="18"/>
          <w:szCs w:val="18"/>
          <w:lang w:val="en-GB"/>
        </w:rPr>
        <w:t>of</w:t>
      </w:r>
      <w:r w:rsidR="00ED7D33" w:rsidRPr="00ED7D33">
        <w:rPr>
          <w:rFonts w:ascii="Times New Roman" w:hAnsi="Times New Roman"/>
          <w:bCs/>
          <w:sz w:val="18"/>
          <w:szCs w:val="18"/>
          <w:lang w:val="en-GB"/>
        </w:rPr>
        <w:t xml:space="preserve"> modules 1 and 2 will be excluded from the final exam; </w:t>
      </w:r>
    </w:p>
    <w:p w:rsidR="00ED7D33" w:rsidRPr="004A4CC8" w:rsidRDefault="004F1D95" w:rsidP="00ED7D33">
      <w:pPr>
        <w:pStyle w:val="WPNormal"/>
        <w:ind w:left="284" w:hanging="284"/>
        <w:jc w:val="both"/>
        <w:rPr>
          <w:rFonts w:ascii="Times New Roman" w:hAnsi="Times New Roman"/>
          <w:bCs/>
          <w:sz w:val="18"/>
          <w:szCs w:val="18"/>
          <w:lang w:val="en-GB"/>
        </w:rPr>
      </w:pPr>
      <w:r>
        <w:rPr>
          <w:rFonts w:ascii="Times New Roman" w:hAnsi="Times New Roman"/>
          <w:bCs/>
          <w:sz w:val="18"/>
          <w:szCs w:val="18"/>
          <w:lang w:val="en-GB"/>
        </w:rPr>
        <w:t>-</w:t>
      </w:r>
      <w:r>
        <w:rPr>
          <w:rFonts w:ascii="Times New Roman" w:hAnsi="Times New Roman"/>
          <w:bCs/>
          <w:sz w:val="18"/>
          <w:szCs w:val="18"/>
          <w:lang w:val="en-GB"/>
        </w:rPr>
        <w:tab/>
      </w:r>
      <w:r w:rsidR="00ED7D33" w:rsidRPr="00ED7D33">
        <w:rPr>
          <w:rFonts w:ascii="Times New Roman" w:hAnsi="Times New Roman"/>
          <w:bCs/>
          <w:sz w:val="18"/>
          <w:szCs w:val="18"/>
          <w:lang w:val="en-GB"/>
        </w:rPr>
        <w:t xml:space="preserve">in case </w:t>
      </w:r>
      <w:r w:rsidR="00C01AC5">
        <w:rPr>
          <w:rFonts w:ascii="Times New Roman" w:hAnsi="Times New Roman"/>
          <w:bCs/>
          <w:sz w:val="18"/>
          <w:szCs w:val="18"/>
          <w:lang w:val="en-GB"/>
        </w:rPr>
        <w:t xml:space="preserve">students are absent, get an </w:t>
      </w:r>
      <w:r w:rsidR="00ED7D33" w:rsidRPr="00ED7D33">
        <w:rPr>
          <w:rFonts w:ascii="Times New Roman" w:hAnsi="Times New Roman"/>
          <w:bCs/>
          <w:sz w:val="18"/>
          <w:szCs w:val="18"/>
          <w:lang w:val="en-GB"/>
        </w:rPr>
        <w:t>insufficient</w:t>
      </w:r>
      <w:r w:rsidR="00C01AC5">
        <w:rPr>
          <w:rFonts w:ascii="Times New Roman" w:hAnsi="Times New Roman"/>
          <w:bCs/>
          <w:sz w:val="18"/>
          <w:szCs w:val="18"/>
          <w:lang w:val="en-GB"/>
        </w:rPr>
        <w:t xml:space="preserve"> mark, or refuse</w:t>
      </w:r>
      <w:r w:rsidR="00ED7D33" w:rsidRPr="00ED7D33">
        <w:rPr>
          <w:rFonts w:ascii="Times New Roman" w:hAnsi="Times New Roman"/>
          <w:bCs/>
          <w:sz w:val="18"/>
          <w:szCs w:val="18"/>
          <w:lang w:val="en-GB"/>
        </w:rPr>
        <w:t xml:space="preserve"> the mark obtained in the written test, </w:t>
      </w:r>
      <w:r w:rsidR="00C01AC5">
        <w:rPr>
          <w:rFonts w:ascii="Times New Roman" w:hAnsi="Times New Roman"/>
          <w:bCs/>
          <w:sz w:val="18"/>
          <w:szCs w:val="18"/>
          <w:lang w:val="en-GB"/>
        </w:rPr>
        <w:t>they</w:t>
      </w:r>
      <w:r w:rsidR="00ED7D33" w:rsidRPr="00ED7D33">
        <w:rPr>
          <w:rFonts w:ascii="Times New Roman" w:hAnsi="Times New Roman"/>
          <w:bCs/>
          <w:sz w:val="18"/>
          <w:szCs w:val="18"/>
          <w:lang w:val="en-GB"/>
        </w:rPr>
        <w:t xml:space="preserve"> will </w:t>
      </w:r>
      <w:r w:rsidR="00C01AC5">
        <w:rPr>
          <w:rFonts w:ascii="Times New Roman" w:hAnsi="Times New Roman"/>
          <w:bCs/>
          <w:sz w:val="18"/>
          <w:szCs w:val="18"/>
          <w:lang w:val="en-GB"/>
        </w:rPr>
        <w:t>be given</w:t>
      </w:r>
      <w:r w:rsidR="00ED7D33" w:rsidRPr="00ED7D33">
        <w:rPr>
          <w:rFonts w:ascii="Times New Roman" w:hAnsi="Times New Roman"/>
          <w:bCs/>
          <w:sz w:val="18"/>
          <w:szCs w:val="18"/>
          <w:lang w:val="en-GB"/>
        </w:rPr>
        <w:t xml:space="preserve"> the possibility to repeat it </w:t>
      </w:r>
      <w:r w:rsidR="00ED7D33" w:rsidRPr="00ED7D33">
        <w:rPr>
          <w:rFonts w:ascii="Times New Roman" w:hAnsi="Times New Roman"/>
          <w:bCs/>
          <w:sz w:val="18"/>
          <w:szCs w:val="18"/>
          <w:u w:val="single"/>
          <w:lang w:val="en-GB"/>
        </w:rPr>
        <w:t>only once</w:t>
      </w:r>
      <w:r w:rsidR="00FD1C90">
        <w:rPr>
          <w:rFonts w:ascii="Times New Roman" w:hAnsi="Times New Roman"/>
          <w:bCs/>
          <w:sz w:val="18"/>
          <w:szCs w:val="18"/>
          <w:lang w:val="en-GB"/>
        </w:rPr>
        <w:t>,</w:t>
      </w:r>
      <w:r w:rsidR="00ED7D33" w:rsidRPr="00ED7D33">
        <w:rPr>
          <w:rFonts w:ascii="Times New Roman" w:hAnsi="Times New Roman"/>
          <w:bCs/>
          <w:sz w:val="18"/>
          <w:szCs w:val="18"/>
          <w:lang w:val="en-GB"/>
        </w:rPr>
        <w:t xml:space="preserve"> on the</w:t>
      </w:r>
      <w:r w:rsidR="00C01AC5">
        <w:rPr>
          <w:rFonts w:ascii="Times New Roman" w:hAnsi="Times New Roman"/>
          <w:bCs/>
          <w:sz w:val="18"/>
          <w:szCs w:val="18"/>
          <w:lang w:val="en-GB"/>
        </w:rPr>
        <w:t xml:space="preserve"> same date as</w:t>
      </w:r>
      <w:r w:rsidR="00ED7D33" w:rsidRPr="00ED7D33">
        <w:rPr>
          <w:rFonts w:ascii="Times New Roman" w:hAnsi="Times New Roman"/>
          <w:bCs/>
          <w:sz w:val="18"/>
          <w:szCs w:val="18"/>
          <w:lang w:val="en-GB"/>
        </w:rPr>
        <w:t xml:space="preserve"> </w:t>
      </w:r>
      <w:r w:rsidR="00ED7D33" w:rsidRPr="00ED7D33">
        <w:rPr>
          <w:rFonts w:ascii="Times New Roman" w:hAnsi="Times New Roman"/>
          <w:bCs/>
          <w:sz w:val="18"/>
          <w:szCs w:val="18"/>
          <w:lang w:val="en-GB"/>
        </w:rPr>
        <w:lastRenderedPageBreak/>
        <w:t xml:space="preserve">the final exam (that is to say, on one of the 3 official exam dates following the semester in which the course is held). </w:t>
      </w:r>
      <w:r w:rsidR="00FD1C90">
        <w:rPr>
          <w:rFonts w:ascii="Times New Roman" w:hAnsi="Times New Roman"/>
          <w:bCs/>
          <w:sz w:val="18"/>
          <w:szCs w:val="18"/>
          <w:lang w:val="en-GB"/>
        </w:rPr>
        <w:t xml:space="preserve">On this occasion, the assessment will consist in a written test based on the contents of modules 1 and 2; if students </w:t>
      </w:r>
      <w:r w:rsidR="004A4CC8">
        <w:rPr>
          <w:rFonts w:ascii="Times New Roman" w:hAnsi="Times New Roman"/>
          <w:bCs/>
          <w:sz w:val="18"/>
          <w:szCs w:val="18"/>
          <w:lang w:val="en-GB"/>
        </w:rPr>
        <w:t>get a sufficient mark, they will be allowed to take, on the same day, also the final oral exam; if they get an insufficient mark, instead, they will have to switch to the summative assessment mode (sub B) on one of the following official exam dates</w:t>
      </w:r>
      <w:r w:rsidR="00ED7D33" w:rsidRPr="004A4CC8">
        <w:rPr>
          <w:rFonts w:ascii="Times New Roman" w:hAnsi="Times New Roman"/>
          <w:bCs/>
          <w:sz w:val="18"/>
          <w:szCs w:val="18"/>
          <w:lang w:val="en-GB"/>
        </w:rPr>
        <w:t xml:space="preserve">; </w:t>
      </w:r>
    </w:p>
    <w:p w:rsidR="00ED7D33" w:rsidRPr="006F1E6A" w:rsidRDefault="004F1D95" w:rsidP="004A4CC8">
      <w:pPr>
        <w:pStyle w:val="WPNormal"/>
        <w:ind w:left="284" w:hanging="284"/>
        <w:jc w:val="both"/>
        <w:rPr>
          <w:rFonts w:ascii="Times New Roman" w:hAnsi="Times New Roman"/>
          <w:bCs/>
          <w:sz w:val="18"/>
          <w:szCs w:val="18"/>
          <w:lang w:val="en-GB"/>
        </w:rPr>
      </w:pPr>
      <w:r w:rsidRPr="004A4CC8">
        <w:rPr>
          <w:rFonts w:ascii="Times New Roman" w:hAnsi="Times New Roman"/>
          <w:bCs/>
          <w:sz w:val="18"/>
          <w:szCs w:val="18"/>
          <w:lang w:val="en-GB"/>
        </w:rPr>
        <w:t>-</w:t>
      </w:r>
      <w:r w:rsidRPr="004A4CC8">
        <w:rPr>
          <w:rFonts w:ascii="Times New Roman" w:hAnsi="Times New Roman"/>
          <w:bCs/>
          <w:sz w:val="18"/>
          <w:szCs w:val="18"/>
          <w:lang w:val="en-GB"/>
        </w:rPr>
        <w:tab/>
      </w:r>
      <w:r w:rsidR="004A4CC8">
        <w:rPr>
          <w:rFonts w:ascii="Times New Roman" w:hAnsi="Times New Roman"/>
          <w:bCs/>
          <w:sz w:val="18"/>
          <w:szCs w:val="18"/>
          <w:lang w:val="en-GB"/>
        </w:rPr>
        <w:t xml:space="preserve">students </w:t>
      </w:r>
      <w:r w:rsidR="004A4CC8" w:rsidRPr="004A4CC8">
        <w:rPr>
          <w:rFonts w:ascii="Times New Roman" w:hAnsi="Times New Roman"/>
          <w:bCs/>
          <w:sz w:val="18"/>
          <w:szCs w:val="18"/>
          <w:u w:val="single"/>
          <w:lang w:val="en-GB"/>
        </w:rPr>
        <w:t>will not be allowed to fail</w:t>
      </w:r>
      <w:r w:rsidR="004A4CC8">
        <w:rPr>
          <w:rFonts w:ascii="Times New Roman" w:hAnsi="Times New Roman"/>
          <w:bCs/>
          <w:sz w:val="18"/>
          <w:szCs w:val="18"/>
          <w:lang w:val="en-GB"/>
        </w:rPr>
        <w:t xml:space="preserve"> the online test (absences and insufficient marks are not accepted); in case of negative mark, they will have to switch to the summative assessment mode (sub B)</w:t>
      </w:r>
      <w:r w:rsidR="00ED7D33" w:rsidRPr="006F1E6A">
        <w:rPr>
          <w:rFonts w:ascii="Times New Roman" w:hAnsi="Times New Roman"/>
          <w:bCs/>
          <w:sz w:val="18"/>
          <w:szCs w:val="18"/>
          <w:lang w:val="en-GB"/>
        </w:rPr>
        <w:t xml:space="preserve">; </w:t>
      </w:r>
    </w:p>
    <w:p w:rsidR="00ED7D33" w:rsidRPr="006F1E6A" w:rsidRDefault="004F1D95" w:rsidP="006F1E6A">
      <w:pPr>
        <w:pStyle w:val="WPNormal"/>
        <w:ind w:left="284" w:hanging="284"/>
        <w:jc w:val="both"/>
        <w:rPr>
          <w:rFonts w:ascii="Times New Roman" w:hAnsi="Times New Roman"/>
          <w:sz w:val="18"/>
          <w:szCs w:val="18"/>
          <w:lang w:val="en-GB"/>
        </w:rPr>
      </w:pPr>
      <w:r w:rsidRPr="006F1E6A">
        <w:rPr>
          <w:rFonts w:ascii="Times New Roman" w:hAnsi="Times New Roman"/>
          <w:bCs/>
          <w:sz w:val="18"/>
          <w:szCs w:val="18"/>
          <w:lang w:val="en-GB"/>
        </w:rPr>
        <w:t>-</w:t>
      </w:r>
      <w:r w:rsidRPr="006F1E6A">
        <w:rPr>
          <w:rFonts w:ascii="Times New Roman" w:hAnsi="Times New Roman"/>
          <w:bCs/>
          <w:sz w:val="18"/>
          <w:szCs w:val="18"/>
          <w:lang w:val="en-GB"/>
        </w:rPr>
        <w:tab/>
      </w:r>
      <w:r w:rsidR="00ED7D33" w:rsidRPr="006F1E6A">
        <w:rPr>
          <w:rFonts w:ascii="Times New Roman" w:hAnsi="Times New Roman"/>
          <w:bCs/>
          <w:sz w:val="18"/>
          <w:szCs w:val="18"/>
          <w:lang w:val="en-GB"/>
        </w:rPr>
        <w:t xml:space="preserve">50% </w:t>
      </w:r>
      <w:r w:rsidR="006F1E6A" w:rsidRPr="006F1E6A">
        <w:rPr>
          <w:rFonts w:ascii="Times New Roman" w:hAnsi="Times New Roman"/>
          <w:bCs/>
          <w:sz w:val="18"/>
          <w:szCs w:val="18"/>
          <w:lang w:val="en-GB"/>
        </w:rPr>
        <w:t xml:space="preserve">of the final mark will result from the </w:t>
      </w:r>
      <w:r w:rsidR="006F1E6A">
        <w:rPr>
          <w:rFonts w:ascii="Times New Roman" w:hAnsi="Times New Roman"/>
          <w:bCs/>
          <w:sz w:val="18"/>
          <w:szCs w:val="18"/>
          <w:lang w:val="en-GB"/>
        </w:rPr>
        <w:t>simple average of the 2 progressive assessment tests</w:t>
      </w:r>
      <w:r w:rsidR="00ED7D33" w:rsidRPr="006F1E6A">
        <w:rPr>
          <w:rFonts w:ascii="Times New Roman" w:hAnsi="Times New Roman"/>
          <w:bCs/>
          <w:sz w:val="18"/>
          <w:szCs w:val="18"/>
          <w:lang w:val="en-GB"/>
        </w:rPr>
        <w:t>;</w:t>
      </w:r>
    </w:p>
    <w:p w:rsidR="00ED7D33" w:rsidRPr="006F1E6A" w:rsidRDefault="004F1D95" w:rsidP="006F1E6A">
      <w:pPr>
        <w:pStyle w:val="WPNormal"/>
        <w:ind w:left="284" w:hanging="284"/>
        <w:jc w:val="both"/>
        <w:rPr>
          <w:rFonts w:ascii="Times New Roman" w:hAnsi="Times New Roman"/>
          <w:sz w:val="18"/>
          <w:szCs w:val="18"/>
          <w:lang w:val="en-GB"/>
        </w:rPr>
      </w:pPr>
      <w:r w:rsidRPr="006F1E6A">
        <w:rPr>
          <w:rFonts w:ascii="Times New Roman" w:hAnsi="Times New Roman"/>
          <w:bCs/>
          <w:sz w:val="18"/>
          <w:szCs w:val="18"/>
          <w:lang w:val="en-GB"/>
        </w:rPr>
        <w:t>-</w:t>
      </w:r>
      <w:r w:rsidRPr="006F1E6A">
        <w:rPr>
          <w:rFonts w:ascii="Times New Roman" w:hAnsi="Times New Roman"/>
          <w:bCs/>
          <w:sz w:val="18"/>
          <w:szCs w:val="18"/>
          <w:lang w:val="en-GB"/>
        </w:rPr>
        <w:tab/>
      </w:r>
      <w:r w:rsidR="006F1E6A" w:rsidRPr="006F1E6A">
        <w:rPr>
          <w:rFonts w:ascii="Times New Roman" w:hAnsi="Times New Roman"/>
          <w:bCs/>
          <w:sz w:val="18"/>
          <w:szCs w:val="18"/>
          <w:lang w:val="en-GB"/>
        </w:rPr>
        <w:t xml:space="preserve">students </w:t>
      </w:r>
      <w:r w:rsidR="006F1E6A">
        <w:rPr>
          <w:rFonts w:ascii="Times New Roman" w:hAnsi="Times New Roman"/>
          <w:bCs/>
          <w:sz w:val="18"/>
          <w:szCs w:val="18"/>
          <w:lang w:val="en-GB"/>
        </w:rPr>
        <w:t>can decide</w:t>
      </w:r>
      <w:r w:rsidR="006F1E6A" w:rsidRPr="006F1E6A">
        <w:rPr>
          <w:rFonts w:ascii="Times New Roman" w:hAnsi="Times New Roman"/>
          <w:bCs/>
          <w:sz w:val="18"/>
          <w:szCs w:val="18"/>
          <w:lang w:val="en-GB"/>
        </w:rPr>
        <w:t xml:space="preserve"> to take also the final exam </w:t>
      </w:r>
      <w:r w:rsidR="006F1E6A" w:rsidRPr="00ED7D33">
        <w:rPr>
          <w:rFonts w:ascii="Times New Roman" w:hAnsi="Times New Roman"/>
          <w:bCs/>
          <w:sz w:val="18"/>
          <w:szCs w:val="18"/>
          <w:lang w:val="en-GB"/>
        </w:rPr>
        <w:t>on</w:t>
      </w:r>
      <w:r w:rsidR="006F1E6A">
        <w:rPr>
          <w:rFonts w:ascii="Times New Roman" w:hAnsi="Times New Roman"/>
          <w:bCs/>
          <w:sz w:val="18"/>
          <w:szCs w:val="18"/>
          <w:lang w:val="en-GB"/>
        </w:rPr>
        <w:t xml:space="preserve"> the same date, using only</w:t>
      </w:r>
      <w:r w:rsidR="006F1E6A" w:rsidRPr="00ED7D33">
        <w:rPr>
          <w:rFonts w:ascii="Times New Roman" w:hAnsi="Times New Roman"/>
          <w:bCs/>
          <w:sz w:val="18"/>
          <w:szCs w:val="18"/>
          <w:lang w:val="en-GB"/>
        </w:rPr>
        <w:t xml:space="preserve"> one of the 3 official exam dates following the seme</w:t>
      </w:r>
      <w:r w:rsidR="006F1E6A">
        <w:rPr>
          <w:rFonts w:ascii="Times New Roman" w:hAnsi="Times New Roman"/>
          <w:bCs/>
          <w:sz w:val="18"/>
          <w:szCs w:val="18"/>
          <w:lang w:val="en-GB"/>
        </w:rPr>
        <w:t>ster in which the course is held. The final mark must be sufficient</w:t>
      </w:r>
      <w:r w:rsidR="00ED7D33" w:rsidRPr="006F1E6A">
        <w:rPr>
          <w:rFonts w:ascii="Times New Roman" w:hAnsi="Times New Roman"/>
          <w:bCs/>
          <w:sz w:val="18"/>
          <w:szCs w:val="18"/>
          <w:lang w:val="en-GB"/>
        </w:rPr>
        <w:t>;</w:t>
      </w:r>
    </w:p>
    <w:p w:rsidR="00ED7D33" w:rsidRPr="006F1E6A" w:rsidRDefault="004F1D95" w:rsidP="006F1E6A">
      <w:pPr>
        <w:pStyle w:val="WPNormal"/>
        <w:ind w:left="284" w:hanging="284"/>
        <w:jc w:val="both"/>
        <w:rPr>
          <w:rFonts w:ascii="Times New Roman" w:hAnsi="Times New Roman"/>
          <w:sz w:val="18"/>
          <w:szCs w:val="18"/>
          <w:lang w:val="en-GB"/>
        </w:rPr>
      </w:pPr>
      <w:r w:rsidRPr="006F1E6A">
        <w:rPr>
          <w:rFonts w:ascii="Times New Roman" w:hAnsi="Times New Roman"/>
          <w:sz w:val="18"/>
          <w:szCs w:val="18"/>
          <w:lang w:val="en-GB"/>
        </w:rPr>
        <w:t>-</w:t>
      </w:r>
      <w:r w:rsidRPr="006F1E6A">
        <w:rPr>
          <w:rFonts w:ascii="Times New Roman" w:hAnsi="Times New Roman"/>
          <w:sz w:val="18"/>
          <w:szCs w:val="18"/>
          <w:lang w:val="en-GB"/>
        </w:rPr>
        <w:tab/>
      </w:r>
      <w:r w:rsidR="006F1E6A" w:rsidRPr="006F1E6A">
        <w:rPr>
          <w:rFonts w:ascii="Times New Roman" w:hAnsi="Times New Roman"/>
          <w:sz w:val="18"/>
          <w:szCs w:val="18"/>
          <w:lang w:val="en-GB"/>
        </w:rPr>
        <w:t>students w</w:t>
      </w:r>
      <w:r w:rsidR="006F1E6A">
        <w:rPr>
          <w:rFonts w:ascii="Times New Roman" w:hAnsi="Times New Roman"/>
          <w:sz w:val="18"/>
          <w:szCs w:val="18"/>
          <w:lang w:val="en-GB"/>
        </w:rPr>
        <w:t>ill not be allowed to refuse a sufficient</w:t>
      </w:r>
      <w:r w:rsidR="006F1E6A" w:rsidRPr="006F1E6A">
        <w:rPr>
          <w:rFonts w:ascii="Times New Roman" w:hAnsi="Times New Roman"/>
          <w:sz w:val="18"/>
          <w:szCs w:val="18"/>
          <w:lang w:val="en-GB"/>
        </w:rPr>
        <w:t xml:space="preserve"> mark obtained in the online test and/or in the final exam </w:t>
      </w:r>
      <w:r w:rsidR="006F1E6A">
        <w:rPr>
          <w:rFonts w:ascii="Times New Roman" w:hAnsi="Times New Roman"/>
          <w:sz w:val="18"/>
          <w:szCs w:val="18"/>
          <w:lang w:val="en-GB"/>
        </w:rPr>
        <w:t xml:space="preserve">(50%), by asking to repeat the same assessment. Should they refuse it, they will have to switch to </w:t>
      </w:r>
      <w:r w:rsidR="006F1E6A">
        <w:rPr>
          <w:rFonts w:ascii="Times New Roman" w:hAnsi="Times New Roman"/>
          <w:bCs/>
          <w:sz w:val="18"/>
          <w:szCs w:val="18"/>
          <w:lang w:val="en-GB"/>
        </w:rPr>
        <w:t>the summative assessment mode</w:t>
      </w:r>
      <w:r w:rsidR="00ED7D33" w:rsidRPr="006F1E6A">
        <w:rPr>
          <w:rFonts w:ascii="Times New Roman" w:hAnsi="Times New Roman"/>
          <w:sz w:val="18"/>
          <w:szCs w:val="18"/>
          <w:lang w:val="en-GB"/>
        </w:rPr>
        <w:t>;</w:t>
      </w:r>
    </w:p>
    <w:p w:rsidR="00ED7D33" w:rsidRPr="00DB128D" w:rsidRDefault="004F1D95" w:rsidP="00ED7D33">
      <w:pPr>
        <w:pStyle w:val="WPNormal"/>
        <w:ind w:left="284" w:hanging="284"/>
        <w:jc w:val="both"/>
        <w:rPr>
          <w:rFonts w:ascii="Times New Roman" w:hAnsi="Times New Roman"/>
          <w:sz w:val="18"/>
          <w:szCs w:val="18"/>
          <w:lang w:val="en-GB"/>
        </w:rPr>
      </w:pPr>
      <w:r w:rsidRPr="006F1E6A">
        <w:rPr>
          <w:rFonts w:ascii="Times New Roman" w:hAnsi="Times New Roman"/>
          <w:sz w:val="18"/>
          <w:szCs w:val="18"/>
          <w:lang w:val="en-GB"/>
        </w:rPr>
        <w:t>-</w:t>
      </w:r>
      <w:r w:rsidRPr="006F1E6A">
        <w:rPr>
          <w:rFonts w:ascii="Times New Roman" w:hAnsi="Times New Roman"/>
          <w:sz w:val="18"/>
          <w:szCs w:val="18"/>
          <w:lang w:val="en-GB"/>
        </w:rPr>
        <w:tab/>
      </w:r>
      <w:r w:rsidR="006F1E6A" w:rsidRPr="006F1E6A">
        <w:rPr>
          <w:rFonts w:ascii="Times New Roman" w:hAnsi="Times New Roman"/>
          <w:sz w:val="18"/>
          <w:szCs w:val="18"/>
          <w:lang w:val="en-GB"/>
        </w:rPr>
        <w:t>students wil</w:t>
      </w:r>
      <w:r w:rsidR="006F1E6A">
        <w:rPr>
          <w:rFonts w:ascii="Times New Roman" w:hAnsi="Times New Roman"/>
          <w:sz w:val="18"/>
          <w:szCs w:val="18"/>
          <w:lang w:val="en-GB"/>
        </w:rPr>
        <w:t>l be allowed to switch from the progressive to the summative assessment mode (and vice versa)</w:t>
      </w:r>
      <w:r w:rsidR="00DB128D">
        <w:rPr>
          <w:rFonts w:ascii="Times New Roman" w:hAnsi="Times New Roman"/>
          <w:sz w:val="18"/>
          <w:szCs w:val="18"/>
          <w:lang w:val="en-GB"/>
        </w:rPr>
        <w:t xml:space="preserve"> and</w:t>
      </w:r>
      <w:r w:rsidR="006F1E6A">
        <w:rPr>
          <w:rFonts w:ascii="Times New Roman" w:hAnsi="Times New Roman"/>
          <w:sz w:val="18"/>
          <w:szCs w:val="18"/>
          <w:lang w:val="en-GB"/>
        </w:rPr>
        <w:t xml:space="preserve"> refuse the mark obtained in the summative assessment </w:t>
      </w:r>
      <w:r w:rsidR="00DB128D">
        <w:rPr>
          <w:rFonts w:ascii="Times New Roman" w:hAnsi="Times New Roman"/>
          <w:sz w:val="18"/>
          <w:szCs w:val="18"/>
          <w:lang w:val="en-GB"/>
        </w:rPr>
        <w:t xml:space="preserve">(repeating, therefore, the exam in the same mode) </w:t>
      </w:r>
      <w:r w:rsidR="006F1E6A">
        <w:rPr>
          <w:rFonts w:ascii="Times New Roman" w:hAnsi="Times New Roman"/>
          <w:sz w:val="18"/>
          <w:szCs w:val="18"/>
          <w:lang w:val="en-GB"/>
        </w:rPr>
        <w:t>at any time</w:t>
      </w:r>
      <w:r w:rsidR="00ED7D33" w:rsidRPr="00DB128D">
        <w:rPr>
          <w:rFonts w:ascii="Times New Roman" w:hAnsi="Times New Roman"/>
          <w:sz w:val="18"/>
          <w:szCs w:val="18"/>
          <w:lang w:val="en-GB"/>
        </w:rPr>
        <w:t>.</w:t>
      </w:r>
    </w:p>
    <w:p w:rsidR="00ED7D33" w:rsidRPr="00ED7D33" w:rsidRDefault="00DB128D" w:rsidP="00ED7D33">
      <w:pPr>
        <w:pStyle w:val="Corpotesto"/>
        <w:numPr>
          <w:ilvl w:val="0"/>
          <w:numId w:val="5"/>
        </w:numPr>
        <w:spacing w:after="0"/>
        <w:ind w:left="426" w:right="28" w:hanging="426"/>
        <w:jc w:val="both"/>
        <w:rPr>
          <w:i/>
          <w:sz w:val="18"/>
          <w:szCs w:val="18"/>
          <w:lang w:val="en-GB"/>
        </w:rPr>
      </w:pPr>
      <w:r>
        <w:rPr>
          <w:i/>
          <w:sz w:val="18"/>
          <w:szCs w:val="18"/>
          <w:lang w:val="en-GB"/>
        </w:rPr>
        <w:t>Summative assessment</w:t>
      </w:r>
    </w:p>
    <w:p w:rsidR="00ED7D33" w:rsidRPr="00DB128D" w:rsidRDefault="00DB128D" w:rsidP="00DB128D">
      <w:pPr>
        <w:pStyle w:val="WPNormal"/>
        <w:spacing w:after="240"/>
        <w:ind w:right="-142"/>
        <w:jc w:val="both"/>
        <w:rPr>
          <w:rFonts w:ascii="Times New Roman" w:hAnsi="Times New Roman"/>
          <w:sz w:val="18"/>
          <w:szCs w:val="18"/>
          <w:lang w:val="en-GB"/>
        </w:rPr>
      </w:pPr>
      <w:r w:rsidRPr="00DB128D">
        <w:rPr>
          <w:rFonts w:ascii="Times New Roman" w:hAnsi="Times New Roman"/>
          <w:sz w:val="18"/>
          <w:szCs w:val="18"/>
          <w:lang w:val="en-GB"/>
        </w:rPr>
        <w:t xml:space="preserve">Oral exam, preceded </w:t>
      </w:r>
      <w:r>
        <w:rPr>
          <w:rFonts w:ascii="Times New Roman" w:hAnsi="Times New Roman"/>
          <w:sz w:val="18"/>
          <w:szCs w:val="18"/>
          <w:lang w:val="en-GB"/>
        </w:rPr>
        <w:t xml:space="preserve">– on the same day – </w:t>
      </w:r>
      <w:r w:rsidRPr="00DB128D">
        <w:rPr>
          <w:rFonts w:ascii="Times New Roman" w:hAnsi="Times New Roman"/>
          <w:sz w:val="18"/>
          <w:szCs w:val="18"/>
          <w:lang w:val="en-GB"/>
        </w:rPr>
        <w:t xml:space="preserve">by a </w:t>
      </w:r>
      <w:r>
        <w:rPr>
          <w:rFonts w:ascii="Times New Roman" w:hAnsi="Times New Roman"/>
          <w:sz w:val="18"/>
          <w:szCs w:val="18"/>
          <w:lang w:val="en-GB"/>
        </w:rPr>
        <w:t xml:space="preserve">written </w:t>
      </w:r>
      <w:r w:rsidRPr="00DB128D">
        <w:rPr>
          <w:rFonts w:ascii="Times New Roman" w:hAnsi="Times New Roman"/>
          <w:sz w:val="18"/>
          <w:szCs w:val="18"/>
          <w:lang w:val="en-GB"/>
        </w:rPr>
        <w:t xml:space="preserve">test </w:t>
      </w:r>
      <w:r>
        <w:rPr>
          <w:rFonts w:ascii="Times New Roman" w:hAnsi="Times New Roman"/>
          <w:sz w:val="18"/>
          <w:szCs w:val="18"/>
          <w:lang w:val="en-GB"/>
        </w:rPr>
        <w:t>(based on the first four modules) that will be corrected immediately, if possible; the students who pass the written test will be allowed to take the oral exam</w:t>
      </w:r>
      <w:r w:rsidR="00ED7D33" w:rsidRPr="00DB128D">
        <w:rPr>
          <w:rFonts w:ascii="Times New Roman" w:hAnsi="Times New Roman"/>
          <w:sz w:val="18"/>
          <w:szCs w:val="18"/>
          <w:lang w:val="en-GB"/>
        </w:rPr>
        <w:t xml:space="preserve">. </w:t>
      </w:r>
    </w:p>
    <w:p w:rsidR="00ED7D33" w:rsidRPr="00C01AC5" w:rsidRDefault="00ED7D33" w:rsidP="00ED7D33">
      <w:pPr>
        <w:pStyle w:val="WPNormal"/>
        <w:spacing w:after="120"/>
        <w:rPr>
          <w:rFonts w:ascii="Times New Roman" w:hAnsi="Times New Roman"/>
          <w:b/>
          <w:bCs/>
          <w:i/>
          <w:iCs/>
          <w:sz w:val="18"/>
          <w:szCs w:val="18"/>
          <w:lang w:val="it-IT"/>
        </w:rPr>
      </w:pPr>
      <w:r w:rsidRPr="00C01AC5">
        <w:rPr>
          <w:rFonts w:ascii="Times New Roman" w:hAnsi="Times New Roman"/>
          <w:b/>
          <w:bCs/>
          <w:i/>
          <w:iCs/>
          <w:sz w:val="18"/>
          <w:szCs w:val="18"/>
          <w:lang w:val="it-IT"/>
        </w:rPr>
        <w:t>NOTES AND PREREQUISITES</w:t>
      </w:r>
    </w:p>
    <w:p w:rsidR="00ED7D33" w:rsidRPr="00824824" w:rsidRDefault="00DB128D" w:rsidP="00ED7D33">
      <w:pPr>
        <w:pStyle w:val="WPNormal"/>
        <w:ind w:right="28" w:firstLine="284"/>
        <w:jc w:val="both"/>
        <w:rPr>
          <w:rFonts w:ascii="Times New Roman" w:hAnsi="Times New Roman"/>
          <w:sz w:val="18"/>
          <w:szCs w:val="18"/>
          <w:lang w:val="en-GB"/>
        </w:rPr>
      </w:pPr>
      <w:r w:rsidRPr="00DB128D">
        <w:rPr>
          <w:rFonts w:ascii="Times New Roman" w:hAnsi="Times New Roman"/>
          <w:sz w:val="18"/>
          <w:szCs w:val="18"/>
          <w:lang w:val="en-GB"/>
        </w:rPr>
        <w:t>Students shou</w:t>
      </w:r>
      <w:r>
        <w:rPr>
          <w:rFonts w:ascii="Times New Roman" w:hAnsi="Times New Roman"/>
          <w:sz w:val="18"/>
          <w:szCs w:val="18"/>
          <w:lang w:val="en-GB"/>
        </w:rPr>
        <w:t xml:space="preserve">ld have a basic knowledge of </w:t>
      </w:r>
      <w:r w:rsidRPr="00DB128D">
        <w:rPr>
          <w:rFonts w:ascii="Times New Roman" w:hAnsi="Times New Roman"/>
          <w:sz w:val="18"/>
          <w:szCs w:val="18"/>
          <w:lang w:val="en-GB"/>
        </w:rPr>
        <w:t xml:space="preserve">private </w:t>
      </w:r>
      <w:r>
        <w:rPr>
          <w:rFonts w:ascii="Times New Roman" w:hAnsi="Times New Roman"/>
          <w:sz w:val="18"/>
          <w:szCs w:val="18"/>
          <w:lang w:val="en-GB"/>
        </w:rPr>
        <w:t xml:space="preserve">and commercial law. Furthermore, </w:t>
      </w:r>
      <w:r w:rsidR="00824824">
        <w:rPr>
          <w:rFonts w:ascii="Times New Roman" w:hAnsi="Times New Roman"/>
          <w:sz w:val="18"/>
          <w:szCs w:val="18"/>
          <w:lang w:val="en-GB"/>
        </w:rPr>
        <w:t>they are invited to pass the private law exam (or, at least, attend the private law course) before taking the industrial law exam</w:t>
      </w:r>
      <w:r w:rsidR="00ED7D33" w:rsidRPr="00824824">
        <w:rPr>
          <w:rFonts w:ascii="Times New Roman" w:hAnsi="Times New Roman"/>
          <w:sz w:val="18"/>
          <w:szCs w:val="18"/>
          <w:lang w:val="en-GB"/>
        </w:rPr>
        <w:t>.</w:t>
      </w:r>
    </w:p>
    <w:p w:rsidR="0096135F" w:rsidRPr="0001052E" w:rsidRDefault="0001052E" w:rsidP="0001052E">
      <w:pPr>
        <w:spacing w:before="120" w:line="220" w:lineRule="exact"/>
        <w:ind w:firstLine="284"/>
        <w:rPr>
          <w:sz w:val="18"/>
          <w:szCs w:val="18"/>
          <w:lang w:val="en-GB"/>
        </w:rPr>
      </w:pPr>
      <w:r w:rsidRPr="008436BE">
        <w:rPr>
          <w:rFonts w:ascii="Times" w:eastAsia="Arial Unicode MS" w:hAnsi="Times"/>
          <w:sz w:val="18"/>
          <w:szCs w:val="20"/>
          <w:lang w:val="en-GB"/>
        </w:rPr>
        <w:t>Further information can be found on the lecturer's webpage at http://docenti.unicatt.it/w</w:t>
      </w:r>
      <w:r w:rsidR="00824824">
        <w:rPr>
          <w:rFonts w:ascii="Times" w:eastAsia="Arial Unicode MS" w:hAnsi="Times"/>
          <w:sz w:val="18"/>
          <w:szCs w:val="20"/>
          <w:lang w:val="en-GB"/>
        </w:rPr>
        <w:t>eb/searchByName.do?language=ENG</w:t>
      </w:r>
      <w:r w:rsidRPr="008436BE">
        <w:rPr>
          <w:rFonts w:ascii="Times" w:eastAsia="Arial Unicode MS" w:hAnsi="Times"/>
          <w:sz w:val="18"/>
          <w:szCs w:val="20"/>
          <w:lang w:val="en-GB"/>
        </w:rPr>
        <w:t xml:space="preserve"> or on the Faculty notice board.</w:t>
      </w:r>
    </w:p>
    <w:sectPr w:rsidR="0096135F" w:rsidRPr="0001052E" w:rsidSect="004072F0">
      <w:headerReference w:type="default" r:id="rId8"/>
      <w:footerReference w:type="even" r:id="rId9"/>
      <w:footerReference w:type="default" r:id="rId10"/>
      <w:pgSz w:w="11907" w:h="16840" w:code="9"/>
      <w:pgMar w:top="3515" w:right="2608" w:bottom="3515" w:left="2608" w:header="958" w:footer="4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5F3" w:rsidRDefault="00FE15F3" w:rsidP="00D32151">
      <w:pPr>
        <w:spacing w:line="240" w:lineRule="auto"/>
      </w:pPr>
      <w:r>
        <w:separator/>
      </w:r>
    </w:p>
  </w:endnote>
  <w:endnote w:type="continuationSeparator" w:id="0">
    <w:p w:rsidR="00FE15F3" w:rsidRDefault="00FE15F3" w:rsidP="00D32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瞬翵"/>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aco">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3F6" w:rsidRDefault="00ED7D33">
    <w:pPr>
      <w:pStyle w:val="Pidipagina"/>
      <w:framePr w:wrap="around" w:vAnchor="text" w:hAnchor="margin" w:xAlign="right" w:y="1"/>
      <w:rPr>
        <w:rStyle w:val="Numeropagina"/>
        <w:lang w:val="en-GB"/>
      </w:rPr>
    </w:pPr>
    <w:r>
      <w:rPr>
        <w:rStyle w:val="Numeropagina"/>
        <w:lang w:val="en-GB"/>
      </w:rPr>
      <w:fldChar w:fldCharType="begin"/>
    </w:r>
    <w:r>
      <w:rPr>
        <w:rStyle w:val="Numeropagina"/>
        <w:lang w:val="en-GB"/>
      </w:rPr>
      <w:instrText xml:space="preserve">PAGE  </w:instrText>
    </w:r>
    <w:r>
      <w:rPr>
        <w:rStyle w:val="Numeropagina"/>
        <w:lang w:val="en-GB"/>
      </w:rPr>
      <w:fldChar w:fldCharType="separate"/>
    </w:r>
    <w:r>
      <w:rPr>
        <w:rStyle w:val="Numeropagina"/>
        <w:lang w:val="en-GB"/>
      </w:rPr>
      <w:t>110</w:t>
    </w:r>
    <w:r>
      <w:rPr>
        <w:rStyle w:val="Numeropagina"/>
        <w:lang w:val="en-GB"/>
      </w:rPr>
      <w:fldChar w:fldCharType="end"/>
    </w:r>
  </w:p>
  <w:p w:rsidR="00D243F6" w:rsidRDefault="000232A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3F6" w:rsidRPr="00354AC4" w:rsidRDefault="000232A7">
    <w:pPr>
      <w:pStyle w:val="Pidipagina"/>
      <w:ind w:right="360"/>
      <w:rPr>
        <w:color w:val="00766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5F3" w:rsidRDefault="00FE15F3" w:rsidP="00D32151">
      <w:pPr>
        <w:spacing w:line="240" w:lineRule="auto"/>
      </w:pPr>
      <w:r>
        <w:separator/>
      </w:r>
    </w:p>
  </w:footnote>
  <w:footnote w:type="continuationSeparator" w:id="0">
    <w:p w:rsidR="00FE15F3" w:rsidRDefault="00FE15F3" w:rsidP="00D321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AC4" w:rsidRPr="007B2095" w:rsidRDefault="000232A7" w:rsidP="007B2095">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62FFC"/>
    <w:multiLevelType w:val="hybridMultilevel"/>
    <w:tmpl w:val="C4848D48"/>
    <w:lvl w:ilvl="0" w:tplc="26C81C3E">
      <w:start w:val="1"/>
      <w:numFmt w:val="upperLetter"/>
      <w:lvlText w:val="%1)"/>
      <w:lvlJc w:val="left"/>
      <w:pPr>
        <w:ind w:left="927" w:hanging="36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4D7E1360"/>
    <w:multiLevelType w:val="hybridMultilevel"/>
    <w:tmpl w:val="3956165A"/>
    <w:lvl w:ilvl="0" w:tplc="FDAC4FC8">
      <w:numFmt w:val="bullet"/>
      <w:lvlText w:val="-"/>
      <w:lvlJc w:val="left"/>
      <w:pPr>
        <w:ind w:left="927" w:hanging="360"/>
      </w:pPr>
      <w:rPr>
        <w:rFonts w:ascii="Times New Roman" w:eastAsia="Times New Roman" w:hAnsi="Times New Roman" w:cs="Times New Roman"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4F717688"/>
    <w:multiLevelType w:val="hybridMultilevel"/>
    <w:tmpl w:val="119AB180"/>
    <w:lvl w:ilvl="0" w:tplc="FC32C5C8">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56147420"/>
    <w:multiLevelType w:val="hybridMultilevel"/>
    <w:tmpl w:val="5BAC29AE"/>
    <w:lvl w:ilvl="0" w:tplc="D04CA31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7047BA2"/>
    <w:multiLevelType w:val="hybridMultilevel"/>
    <w:tmpl w:val="3CEC95AA"/>
    <w:lvl w:ilvl="0" w:tplc="1F0ECB6A">
      <w:start w:val="1"/>
      <w:numFmt w:val="decimal"/>
      <w:lvlText w:val="%1."/>
      <w:lvlJc w:val="left"/>
      <w:pPr>
        <w:ind w:left="720" w:hanging="360"/>
      </w:pPr>
      <w:rPr>
        <w:rFonts w:hint="default"/>
        <w:b w:val="0"/>
        <w:bCs/>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1052E"/>
    <w:rsid w:val="000232A7"/>
    <w:rsid w:val="000862BF"/>
    <w:rsid w:val="000C4544"/>
    <w:rsid w:val="000D4084"/>
    <w:rsid w:val="00135230"/>
    <w:rsid w:val="00187B99"/>
    <w:rsid w:val="002014DD"/>
    <w:rsid w:val="002947D2"/>
    <w:rsid w:val="002B4FE2"/>
    <w:rsid w:val="002E343B"/>
    <w:rsid w:val="003132C1"/>
    <w:rsid w:val="003D182D"/>
    <w:rsid w:val="004226EB"/>
    <w:rsid w:val="004A4CC8"/>
    <w:rsid w:val="004A6DC6"/>
    <w:rsid w:val="004A73B9"/>
    <w:rsid w:val="004D0AE2"/>
    <w:rsid w:val="004D1217"/>
    <w:rsid w:val="004D6008"/>
    <w:rsid w:val="004F1D95"/>
    <w:rsid w:val="005027BA"/>
    <w:rsid w:val="00506519"/>
    <w:rsid w:val="005E5B2D"/>
    <w:rsid w:val="006F1772"/>
    <w:rsid w:val="006F1E6A"/>
    <w:rsid w:val="0073098C"/>
    <w:rsid w:val="0077724C"/>
    <w:rsid w:val="0079340C"/>
    <w:rsid w:val="00824824"/>
    <w:rsid w:val="008A1204"/>
    <w:rsid w:val="008A6C63"/>
    <w:rsid w:val="008F7D17"/>
    <w:rsid w:val="00900CCA"/>
    <w:rsid w:val="00924B77"/>
    <w:rsid w:val="00940DA2"/>
    <w:rsid w:val="00953CF5"/>
    <w:rsid w:val="00955349"/>
    <w:rsid w:val="0096135F"/>
    <w:rsid w:val="009E055C"/>
    <w:rsid w:val="009E1507"/>
    <w:rsid w:val="00A74F6F"/>
    <w:rsid w:val="00AD7557"/>
    <w:rsid w:val="00AE7D97"/>
    <w:rsid w:val="00B24445"/>
    <w:rsid w:val="00B51253"/>
    <w:rsid w:val="00B525CC"/>
    <w:rsid w:val="00BC1CB8"/>
    <w:rsid w:val="00C01AC5"/>
    <w:rsid w:val="00CE088E"/>
    <w:rsid w:val="00D32151"/>
    <w:rsid w:val="00D404F2"/>
    <w:rsid w:val="00DB128D"/>
    <w:rsid w:val="00E5001E"/>
    <w:rsid w:val="00E607E6"/>
    <w:rsid w:val="00ED0F93"/>
    <w:rsid w:val="00ED7D33"/>
    <w:rsid w:val="00F578D3"/>
    <w:rsid w:val="00FD1C90"/>
    <w:rsid w:val="00FE040E"/>
    <w:rsid w:val="00FE1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DD904"/>
  <w15:docId w15:val="{232ADEE9-7D4C-47CD-AB85-FD1FB13F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0C454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C4544"/>
    <w:rPr>
      <w:rFonts w:ascii="Segoe UI" w:hAnsi="Segoe UI" w:cs="Segoe UI"/>
      <w:sz w:val="18"/>
      <w:szCs w:val="18"/>
    </w:rPr>
  </w:style>
  <w:style w:type="character" w:styleId="Collegamentoipertestuale">
    <w:name w:val="Hyperlink"/>
    <w:basedOn w:val="Carpredefinitoparagrafo"/>
    <w:unhideWhenUsed/>
    <w:rsid w:val="0077724C"/>
    <w:rPr>
      <w:color w:val="0000FF" w:themeColor="hyperlink"/>
      <w:u w:val="single"/>
    </w:rPr>
  </w:style>
  <w:style w:type="paragraph" w:styleId="Testonotaapidipagina">
    <w:name w:val="footnote text"/>
    <w:basedOn w:val="Normale"/>
    <w:link w:val="TestonotaapidipaginaCarattere"/>
    <w:semiHidden/>
    <w:unhideWhenUsed/>
    <w:rsid w:val="00D3215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32151"/>
  </w:style>
  <w:style w:type="character" w:styleId="Rimandonotaapidipagina">
    <w:name w:val="footnote reference"/>
    <w:basedOn w:val="Carpredefinitoparagrafo"/>
    <w:semiHidden/>
    <w:unhideWhenUsed/>
    <w:rsid w:val="00D32151"/>
    <w:rPr>
      <w:vertAlign w:val="superscript"/>
    </w:rPr>
  </w:style>
  <w:style w:type="paragraph" w:styleId="Paragrafoelenco">
    <w:name w:val="List Paragraph"/>
    <w:basedOn w:val="Normale"/>
    <w:uiPriority w:val="34"/>
    <w:qFormat/>
    <w:rsid w:val="00955349"/>
    <w:pPr>
      <w:ind w:left="720"/>
      <w:contextualSpacing/>
    </w:pPr>
  </w:style>
  <w:style w:type="paragraph" w:customStyle="1" w:styleId="WPNormal">
    <w:name w:val="WP_Normal"/>
    <w:basedOn w:val="Normale"/>
    <w:rsid w:val="004226EB"/>
    <w:pPr>
      <w:tabs>
        <w:tab w:val="clear" w:pos="284"/>
      </w:tabs>
      <w:spacing w:line="240" w:lineRule="auto"/>
      <w:jc w:val="left"/>
    </w:pPr>
    <w:rPr>
      <w:rFonts w:ascii="Monaco" w:hAnsi="Monaco"/>
      <w:sz w:val="24"/>
      <w:szCs w:val="20"/>
      <w:lang w:val="en-US" w:eastAsia="en-US"/>
    </w:rPr>
  </w:style>
  <w:style w:type="paragraph" w:styleId="Corpotesto">
    <w:name w:val="Body Text"/>
    <w:aliases w:val="bt,body text,BODY TEXT,Block text,Body Text x"/>
    <w:basedOn w:val="Normale"/>
    <w:link w:val="CorpotestoCarattere"/>
    <w:rsid w:val="00ED7D33"/>
    <w:pPr>
      <w:tabs>
        <w:tab w:val="clear" w:pos="284"/>
      </w:tabs>
      <w:spacing w:before="130" w:after="130" w:line="260" w:lineRule="atLeast"/>
      <w:jc w:val="left"/>
    </w:pPr>
    <w:rPr>
      <w:sz w:val="22"/>
      <w:szCs w:val="20"/>
      <w:lang w:val="en-US" w:eastAsia="en-US"/>
    </w:rPr>
  </w:style>
  <w:style w:type="character" w:customStyle="1" w:styleId="CorpotestoCarattere">
    <w:name w:val="Corpo testo Carattere"/>
    <w:aliases w:val="bt Carattere,body text Carattere,BODY TEXT Carattere,Block text Carattere,Body Text x Carattere"/>
    <w:basedOn w:val="Carpredefinitoparagrafo"/>
    <w:link w:val="Corpotesto"/>
    <w:rsid w:val="00ED7D33"/>
    <w:rPr>
      <w:sz w:val="22"/>
      <w:lang w:val="en-US" w:eastAsia="en-US"/>
    </w:rPr>
  </w:style>
  <w:style w:type="character" w:styleId="Numeropagina">
    <w:name w:val="page number"/>
    <w:rsid w:val="00ED7D33"/>
    <w:rPr>
      <w:sz w:val="22"/>
    </w:rPr>
  </w:style>
  <w:style w:type="paragraph" w:styleId="Intestazione">
    <w:name w:val="header"/>
    <w:basedOn w:val="Normale"/>
    <w:link w:val="IntestazioneCarattere"/>
    <w:uiPriority w:val="99"/>
    <w:rsid w:val="00ED7D33"/>
    <w:pPr>
      <w:tabs>
        <w:tab w:val="clear" w:pos="284"/>
        <w:tab w:val="center" w:pos="4253"/>
        <w:tab w:val="right" w:pos="8505"/>
      </w:tabs>
      <w:spacing w:line="260" w:lineRule="atLeast"/>
      <w:jc w:val="right"/>
    </w:pPr>
    <w:rPr>
      <w:i/>
      <w:sz w:val="22"/>
      <w:szCs w:val="20"/>
      <w:lang w:val="en-US" w:eastAsia="en-US"/>
    </w:rPr>
  </w:style>
  <w:style w:type="character" w:customStyle="1" w:styleId="IntestazioneCarattere">
    <w:name w:val="Intestazione Carattere"/>
    <w:basedOn w:val="Carpredefinitoparagrafo"/>
    <w:link w:val="Intestazione"/>
    <w:uiPriority w:val="99"/>
    <w:rsid w:val="00ED7D33"/>
    <w:rPr>
      <w:i/>
      <w:sz w:val="22"/>
      <w:lang w:val="en-US" w:eastAsia="en-US"/>
    </w:rPr>
  </w:style>
  <w:style w:type="paragraph" w:styleId="Pidipagina">
    <w:name w:val="footer"/>
    <w:basedOn w:val="Normale"/>
    <w:link w:val="PidipaginaCarattere"/>
    <w:uiPriority w:val="99"/>
    <w:rsid w:val="00ED7D33"/>
    <w:pPr>
      <w:tabs>
        <w:tab w:val="clear" w:pos="284"/>
        <w:tab w:val="center" w:pos="4320"/>
        <w:tab w:val="right" w:pos="8640"/>
      </w:tabs>
      <w:spacing w:line="260" w:lineRule="atLeast"/>
      <w:jc w:val="left"/>
    </w:pPr>
    <w:rPr>
      <w:sz w:val="22"/>
      <w:szCs w:val="20"/>
      <w:lang w:val="en-US" w:eastAsia="en-US"/>
    </w:rPr>
  </w:style>
  <w:style w:type="character" w:customStyle="1" w:styleId="PidipaginaCarattere">
    <w:name w:val="Piè di pagina Carattere"/>
    <w:basedOn w:val="Carpredefinitoparagrafo"/>
    <w:link w:val="Pidipagina"/>
    <w:uiPriority w:val="99"/>
    <w:rsid w:val="00ED7D33"/>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3A532-8D86-4651-B3F6-89097894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1153</Words>
  <Characters>6029</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2018-05-29T13:00:00Z</cp:lastPrinted>
  <dcterms:created xsi:type="dcterms:W3CDTF">2021-05-11T09:39:00Z</dcterms:created>
  <dcterms:modified xsi:type="dcterms:W3CDTF">2021-11-12T09:10:00Z</dcterms:modified>
</cp:coreProperties>
</file>