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35" w:rsidRPr="00837AB3" w:rsidRDefault="00837AB3" w:rsidP="002E0942">
      <w:pPr>
        <w:spacing w:after="0"/>
        <w:jc w:val="both"/>
        <w:rPr>
          <w:rFonts w:ascii="Times New Roman" w:hAnsi="Times New Roman" w:cs="Times New Roman"/>
          <w:b/>
          <w:sz w:val="20"/>
          <w:szCs w:val="18"/>
        </w:rPr>
      </w:pPr>
      <w:r w:rsidRPr="00837AB3">
        <w:rPr>
          <w:rFonts w:ascii="Times New Roman" w:hAnsi="Times New Roman" w:cs="Times New Roman"/>
          <w:b/>
          <w:sz w:val="20"/>
          <w:szCs w:val="18"/>
        </w:rPr>
        <w:t>Medicina per manager</w:t>
      </w:r>
    </w:p>
    <w:p w:rsidR="004D1D35" w:rsidRPr="00837AB3" w:rsidRDefault="004D1D35" w:rsidP="002E0942">
      <w:pPr>
        <w:spacing w:after="0"/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837AB3">
        <w:rPr>
          <w:rFonts w:ascii="Times New Roman" w:hAnsi="Times New Roman" w:cs="Times New Roman"/>
          <w:smallCaps/>
          <w:sz w:val="18"/>
          <w:szCs w:val="18"/>
        </w:rPr>
        <w:t>Prof. Tringali</w:t>
      </w:r>
      <w:r w:rsidR="00444C22" w:rsidRPr="00837AB3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837AB3" w:rsidRPr="00837AB3">
        <w:rPr>
          <w:rFonts w:ascii="Times New Roman" w:hAnsi="Times New Roman" w:cs="Times New Roman"/>
          <w:smallCaps/>
          <w:sz w:val="18"/>
          <w:szCs w:val="18"/>
        </w:rPr>
        <w:t xml:space="preserve">Giuseppe; </w:t>
      </w:r>
      <w:r w:rsidRPr="00837AB3">
        <w:rPr>
          <w:rFonts w:ascii="Times New Roman" w:hAnsi="Times New Roman" w:cs="Times New Roman"/>
          <w:smallCaps/>
          <w:sz w:val="18"/>
          <w:szCs w:val="18"/>
        </w:rPr>
        <w:t>Prof. Gianfranco Damiani</w:t>
      </w:r>
    </w:p>
    <w:p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L’insegnamento si propone di fornire agli studenti le nozioni di base per interpretare in maniera critica le componenti e le dinamiche organizzative ed economiche delle strutture sanitarie e delle aziende farmaceutiche, con riferimento sia al quadro nazionale che europeo. Inoltre si propone di fornire allo studente conoscenze e abilità che permettano allo stesso di identificare opportunità a livello strategico, gestionale e operativo per realizzare una favorevole integrazione tra cultura del governo economico e l’autodeterminazione dei professionisti della salute, allineando coerentemente il soddisfacimento dei bisogni del paziente, della comunità, dei professionisti sanitari, degli amministratori e dei responsabili del sistema di regolamentazione.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Al termine dell’insegnamento, lo studente sarà in grado: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1.</w:t>
      </w:r>
      <w:r w:rsidRPr="004D111E">
        <w:rPr>
          <w:rFonts w:ascii="Times New Roman" w:hAnsi="Times New Roman" w:cs="Times New Roman"/>
          <w:sz w:val="20"/>
          <w:szCs w:val="18"/>
        </w:rPr>
        <w:tab/>
        <w:t xml:space="preserve">di acquisire i concetti basilari di </w:t>
      </w:r>
      <w:proofErr w:type="spellStart"/>
      <w:r w:rsidRPr="004D111E">
        <w:rPr>
          <w:rFonts w:ascii="Times New Roman" w:hAnsi="Times New Roman" w:cs="Times New Roman"/>
          <w:sz w:val="20"/>
          <w:szCs w:val="18"/>
        </w:rPr>
        <w:t>farmacoeconomia</w:t>
      </w:r>
      <w:proofErr w:type="spellEnd"/>
      <w:r w:rsidRPr="004D111E">
        <w:rPr>
          <w:rFonts w:ascii="Times New Roman" w:hAnsi="Times New Roman" w:cs="Times New Roman"/>
          <w:sz w:val="20"/>
          <w:szCs w:val="18"/>
        </w:rPr>
        <w:t xml:space="preserve">, conoscere e comprendere gli indicatori di spesa e di consumo dei farmaci, nonché di essere in grado di leggere e comprendere i risultati di analisi </w:t>
      </w:r>
      <w:proofErr w:type="spellStart"/>
      <w:r w:rsidRPr="004D111E">
        <w:rPr>
          <w:rFonts w:ascii="Times New Roman" w:hAnsi="Times New Roman" w:cs="Times New Roman"/>
          <w:sz w:val="20"/>
          <w:szCs w:val="18"/>
        </w:rPr>
        <w:t>farmacoeconomiche</w:t>
      </w:r>
      <w:proofErr w:type="spellEnd"/>
      <w:r w:rsidRPr="004D111E">
        <w:rPr>
          <w:rFonts w:ascii="Times New Roman" w:hAnsi="Times New Roman" w:cs="Times New Roman"/>
          <w:sz w:val="20"/>
          <w:szCs w:val="18"/>
        </w:rPr>
        <w:t>. Di acquisire la conoscenza delle caratteristiche dei sistemi sanitari e quelle di funzionamento del Servizio Sanitario Nazionale e delle sue articolazioni e servizi;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2.</w:t>
      </w:r>
      <w:r w:rsidRPr="004D111E">
        <w:rPr>
          <w:rFonts w:ascii="Times New Roman" w:hAnsi="Times New Roman" w:cs="Times New Roman"/>
          <w:sz w:val="20"/>
          <w:szCs w:val="18"/>
        </w:rPr>
        <w:tab/>
        <w:t xml:space="preserve">di acquisire la capacità di leggere e analizzare i dati di prescrizione della spesa farmaceutica e dei consumi dei farmaci impiegati in terapia a livello territoriale ed ospedaliero. Di acquisire la capacità di integrare le logiche del governo economico con quelle della </w:t>
      </w:r>
      <w:proofErr w:type="spellStart"/>
      <w:r w:rsidRPr="004D111E">
        <w:rPr>
          <w:rFonts w:ascii="Times New Roman" w:hAnsi="Times New Roman" w:cs="Times New Roman"/>
          <w:sz w:val="20"/>
          <w:szCs w:val="18"/>
        </w:rPr>
        <w:t>clinical</w:t>
      </w:r>
      <w:proofErr w:type="spellEnd"/>
      <w:r w:rsidRPr="004D111E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4D111E">
        <w:rPr>
          <w:rFonts w:ascii="Times New Roman" w:hAnsi="Times New Roman" w:cs="Times New Roman"/>
          <w:sz w:val="20"/>
          <w:szCs w:val="18"/>
        </w:rPr>
        <w:t>governance</w:t>
      </w:r>
      <w:proofErr w:type="spellEnd"/>
      <w:r w:rsidRPr="004D111E">
        <w:rPr>
          <w:rFonts w:ascii="Times New Roman" w:hAnsi="Times New Roman" w:cs="Times New Roman"/>
          <w:sz w:val="20"/>
          <w:szCs w:val="18"/>
        </w:rPr>
        <w:t>;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3.</w:t>
      </w:r>
      <w:r w:rsidRPr="004D111E">
        <w:rPr>
          <w:rFonts w:ascii="Times New Roman" w:hAnsi="Times New Roman" w:cs="Times New Roman"/>
          <w:sz w:val="20"/>
          <w:szCs w:val="18"/>
        </w:rPr>
        <w:tab/>
        <w:t xml:space="preserve">di interpretare in maniera autonoma i risultati di un’analisi economica (rapporto costo-efficacia, costo-beneficio e costo-utilità) per un trattamento farmaco-terapeutico. Inoltre gli studenti devono saper valutare i problemi e le implicazioni associate all’uso di farmaci e i loro trend prescrittivi. Saper valutare con autonomia di giudizio la collocazione di problemi di salute del singolo e della comunità in </w:t>
      </w:r>
      <w:proofErr w:type="spellStart"/>
      <w:r w:rsidRPr="004D111E">
        <w:rPr>
          <w:rFonts w:ascii="Times New Roman" w:hAnsi="Times New Roman" w:cs="Times New Roman"/>
          <w:sz w:val="20"/>
          <w:szCs w:val="18"/>
        </w:rPr>
        <w:t>setting</w:t>
      </w:r>
      <w:proofErr w:type="spellEnd"/>
      <w:r w:rsidRPr="004D111E">
        <w:rPr>
          <w:rFonts w:ascii="Times New Roman" w:hAnsi="Times New Roman" w:cs="Times New Roman"/>
          <w:sz w:val="20"/>
          <w:szCs w:val="18"/>
        </w:rPr>
        <w:t xml:space="preserve"> organizzativi appropriati;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4.</w:t>
      </w:r>
      <w:r w:rsidRPr="004D111E">
        <w:rPr>
          <w:rFonts w:ascii="Times New Roman" w:hAnsi="Times New Roman" w:cs="Times New Roman"/>
          <w:sz w:val="20"/>
          <w:szCs w:val="18"/>
        </w:rPr>
        <w:tab/>
        <w:t>di utilizzare un linguaggio tecnico, specifico e adeguato alla disciplina;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5.</w:t>
      </w:r>
      <w:r w:rsidRPr="004D111E">
        <w:rPr>
          <w:rFonts w:ascii="Times New Roman" w:hAnsi="Times New Roman" w:cs="Times New Roman"/>
          <w:sz w:val="20"/>
          <w:szCs w:val="18"/>
        </w:rPr>
        <w:tab/>
        <w:t>di sviluppare gli strumenti e le competenze necessarie utili per una valutazione economica, sia in termini di potenziali costi/benefici che in termini di spesa e consumo, apportati da una strategia farmaco-terapeutica. Di sviluppare competenze necessarie per interagire con professionisti ed operatori sanitari secondo una logica che contestualizzi un approccio manageriale alla complessità dei determinanti di salute individuali e di popolazione.</w:t>
      </w:r>
    </w:p>
    <w:p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lastRenderedPageBreak/>
        <w:t>PROGRAMMA DEL CORSO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i/>
          <w:sz w:val="20"/>
          <w:szCs w:val="24"/>
          <w:lang w:eastAsia="it-IT"/>
        </w:rPr>
        <w:t>Prof. Giuseppe Tringali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 xml:space="preserve"> (Bio-14)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–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ab/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Definizione e principi di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Farmacoeconomia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. Differenza tra mercato concorrenziale e mercato farmaceutico. Modelli di analisi economica (minimizzazione dei costi; analisi costo-efficacia, costo-beneficio, costo-utilità).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Classificazione dei farmaci dal punto di vista giuridico amministrativo.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Analisi del consumo dei farmaci (sistema ATC/DDD).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Sviluppo pre-clinico e clinico del farmaco: aspetti tecnico-scientifici e regolatori.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Andamento della spesa farmaceutica e misure congiunturali, strutturali intraprese dal 2000 ad oggi.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Farmaci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bioequivalenti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e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biosimilari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Spesa Farmaceutica Ospedaliera e aree di intervento delle Regioni (DD/DPC; PHT; innovazione e rimborsabilità condizionata –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Managed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Entry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Agreements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; mobilità sanitaria: File F)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Funzioni e competenze nella gestione dei farmaci delle organizzazioni sanitarie.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Gestione del flusso delle scorte, dei rifornimenti e della distribuzione dei farmaci in una struttura sanitaria. </w:t>
      </w:r>
    </w:p>
    <w:p w:rsidR="004D111E" w:rsidRPr="004D111E" w:rsidRDefault="004D111E" w:rsidP="004D111E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i/>
          <w:sz w:val="20"/>
          <w:szCs w:val="24"/>
          <w:lang w:eastAsia="it-IT"/>
        </w:rPr>
        <w:t>Prof. Gianfranco Damiani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 xml:space="preserve"> (Med-42)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–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ab/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La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Clinical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Governance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: significato, metodi e strumenti. Prospettive di integrazione con il governo economico. 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L’evoluzione della medicina dall’esperienza all’evidenza: EBM, linee guida, PDTA.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Sistema sanitario: funzioni e ragioni di sviluppo.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Livelli Essenziali di Assistenza (LEA)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Lo sviluppo delle organizzazioni sanitarie: evoluzione della sanità pubblica e prevenzione basata sulle prove d’efficacia.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Evoluzione della assistenza primaria e integrazione sociosanitaria: gli sviluppi della medicina generale; la presa in carico e la continuità assistenziale.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Lo sviluppo delle organizzazioni sanitarie: evoluzione della struttura ospedaliera e integrazione ospedale-territorio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.</w:t>
      </w:r>
    </w:p>
    <w:p w:rsidR="00837AB3" w:rsidRP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3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BIBLIOGRAFIA</w:t>
      </w:r>
    </w:p>
    <w:p w:rsidR="004D111E" w:rsidRPr="004D111E" w:rsidRDefault="004D111E" w:rsidP="004D111E">
      <w:p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</w:pPr>
      <w:r w:rsidRPr="004D111E">
        <w:rPr>
          <w:rFonts w:ascii="Times New Roman" w:eastAsia="Times New Roman" w:hAnsi="Times New Roman" w:cs="Times New Roman"/>
          <w:i/>
          <w:noProof/>
          <w:sz w:val="18"/>
          <w:szCs w:val="20"/>
          <w:lang w:eastAsia="it-IT"/>
        </w:rPr>
        <w:t>L'uso dei Farmaci in Italia - Rapporto Nazionale</w:t>
      </w:r>
      <w:r w:rsidRPr="004D111E"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  <w:t xml:space="preserve"> - OsMed (ultima edizione) [Sezioni:1; 5; 6; 7]</w:t>
      </w:r>
    </w:p>
    <w:p w:rsidR="004D111E" w:rsidRPr="004D111E" w:rsidRDefault="004D111E" w:rsidP="004D111E">
      <w:p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</w:pPr>
      <w:r w:rsidRPr="004D111E">
        <w:rPr>
          <w:rFonts w:ascii="Times New Roman" w:eastAsia="Times New Roman" w:hAnsi="Times New Roman" w:cs="Times New Roman"/>
          <w:smallCaps/>
          <w:noProof/>
          <w:sz w:val="16"/>
          <w:szCs w:val="20"/>
          <w:lang w:eastAsia="it-IT"/>
        </w:rPr>
        <w:t>G. Damiani-M.L. Specchia-G. Ricciardi</w:t>
      </w:r>
      <w:r w:rsidRPr="004D111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, </w:t>
      </w:r>
      <w:r w:rsidRPr="004D111E">
        <w:rPr>
          <w:rFonts w:ascii="Times New Roman" w:eastAsia="Times New Roman" w:hAnsi="Times New Roman" w:cs="Times New Roman"/>
          <w:i/>
          <w:noProof/>
          <w:sz w:val="18"/>
          <w:szCs w:val="20"/>
          <w:lang w:eastAsia="it-IT"/>
        </w:rPr>
        <w:t>Manuale di Programmazione ed Organizzazione Sanitaria</w:t>
      </w:r>
      <w:r w:rsidRPr="004D111E"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  <w:t>, 3</w:t>
      </w:r>
      <w:r w:rsidRPr="004D111E">
        <w:rPr>
          <w:rFonts w:ascii="Times New Roman" w:eastAsia="Times New Roman" w:hAnsi="Times New Roman" w:cs="Times New Roman"/>
          <w:noProof/>
          <w:sz w:val="18"/>
          <w:szCs w:val="20"/>
          <w:vertAlign w:val="superscript"/>
          <w:lang w:eastAsia="it-IT"/>
        </w:rPr>
        <w:t>a</w:t>
      </w:r>
      <w:r w:rsidRPr="004D111E"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  <w:t xml:space="preserve"> Edizione, Idelson Gnocchi, Napoli, 2018 [tutti i capitoli].</w:t>
      </w:r>
    </w:p>
    <w:p w:rsidR="004D111E" w:rsidRPr="004D111E" w:rsidRDefault="004D111E" w:rsidP="004D111E">
      <w:p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</w:pPr>
      <w:r w:rsidRPr="004D111E"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  <w:t>Package didattico (slide, articoli), accessibile elettronicamente sulla piattaforma Blackboard.</w:t>
      </w:r>
    </w:p>
    <w:p w:rsidR="00837AB3" w:rsidRDefault="00837AB3" w:rsidP="00837AB3">
      <w:pPr>
        <w:spacing w:before="240" w:after="12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:rsidR="00A91CDB" w:rsidRPr="00837AB3" w:rsidRDefault="00A91CDB" w:rsidP="00837AB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837AB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lastRenderedPageBreak/>
        <w:t xml:space="preserve">Lezioni </w:t>
      </w:r>
      <w:bookmarkStart w:id="0" w:name="_GoBack"/>
      <w:r w:rsidRPr="00837AB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frontali</w:t>
      </w:r>
      <w:bookmarkEnd w:id="0"/>
    </w:p>
    <w:p w:rsidR="00837AB3" w:rsidRDefault="00837AB3" w:rsidP="00837AB3">
      <w:pPr>
        <w:spacing w:before="240" w:after="12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D61244" w:rsidRPr="00837AB3" w:rsidRDefault="00D61244" w:rsidP="00837AB3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837AB3">
        <w:rPr>
          <w:rFonts w:ascii="Times New Roman" w:hAnsi="Times New Roman"/>
          <w:szCs w:val="18"/>
        </w:rPr>
        <w:t xml:space="preserve">L’esame si svolgerà con una prova finale al termine del corso, proposta nella forma di elaborato scritto con domande chiuse a risposta multipla (n.30), </w:t>
      </w:r>
      <w:r w:rsidR="002E0942" w:rsidRPr="00837AB3">
        <w:rPr>
          <w:rFonts w:ascii="Times New Roman" w:hAnsi="Times New Roman"/>
          <w:szCs w:val="18"/>
        </w:rPr>
        <w:t xml:space="preserve">che abbracciano i programmi di entrambi i moduli. Il superamento dell’esame richiede una votazione minima di 18/30. </w:t>
      </w:r>
    </w:p>
    <w:p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:rsidR="004D111E" w:rsidRPr="004D111E" w:rsidRDefault="004D111E" w:rsidP="004D111E">
      <w:pPr>
        <w:pStyle w:val="Testo2"/>
        <w:rPr>
          <w:rFonts w:ascii="Times New Roman" w:hAnsi="Times New Roman"/>
        </w:rPr>
      </w:pPr>
      <w:r w:rsidRPr="004D111E">
        <w:rPr>
          <w:rFonts w:ascii="Times New Roman" w:hAnsi="Times New Roman"/>
        </w:rPr>
        <w:t xml:space="preserve">Si consiglia vivamente la frequenza e la partecipazione attiva al corso. È previsto l’uso della piattaforma informatica Blackboard per attività quali annunci, comunicazioni dei voti e distribuzione di materiale didattico e di approfondimento degli argomenti trattati a lezione. </w:t>
      </w:r>
    </w:p>
    <w:p w:rsidR="004D111E" w:rsidRPr="004D111E" w:rsidRDefault="004D111E" w:rsidP="004D111E">
      <w:pPr>
        <w:pStyle w:val="Testo2"/>
        <w:rPr>
          <w:sz w:val="16"/>
        </w:rPr>
      </w:pPr>
    </w:p>
    <w:p w:rsidR="004D111E" w:rsidRPr="004D111E" w:rsidRDefault="004D111E" w:rsidP="004D111E">
      <w:pPr>
        <w:pStyle w:val="Testo2"/>
        <w:rPr>
          <w:rFonts w:ascii="Times New Roman" w:hAnsi="Times New Roman"/>
        </w:rPr>
      </w:pPr>
      <w:r w:rsidRPr="004D111E">
        <w:rPr>
          <w:rFonts w:ascii="Times New Roman" w:hAnsi="Times New Roman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:rsidR="00CA0A12" w:rsidRPr="00837AB3" w:rsidRDefault="00CA0A12" w:rsidP="00CA0A12">
      <w:pPr>
        <w:pStyle w:val="Testo2"/>
        <w:spacing w:line="276" w:lineRule="auto"/>
        <w:ind w:firstLine="0"/>
        <w:rPr>
          <w:rFonts w:ascii="Times New Roman" w:hAnsi="Times New Roman"/>
          <w:szCs w:val="18"/>
        </w:rPr>
      </w:pPr>
    </w:p>
    <w:p w:rsidR="00A91CDB" w:rsidRPr="00837AB3" w:rsidRDefault="00A91CDB" w:rsidP="002E0942">
      <w:pPr>
        <w:pStyle w:val="Testo2"/>
        <w:spacing w:line="276" w:lineRule="auto"/>
        <w:rPr>
          <w:rFonts w:ascii="Times New Roman" w:hAnsi="Times New Roman"/>
          <w:szCs w:val="18"/>
        </w:rPr>
      </w:pPr>
    </w:p>
    <w:p w:rsidR="00A91CDB" w:rsidRPr="00837AB3" w:rsidRDefault="00A91CDB" w:rsidP="002E0942">
      <w:pPr>
        <w:pStyle w:val="Testo2"/>
        <w:spacing w:line="276" w:lineRule="auto"/>
        <w:rPr>
          <w:rFonts w:ascii="Times New Roman" w:hAnsi="Times New Roman"/>
          <w:szCs w:val="18"/>
        </w:rPr>
      </w:pPr>
    </w:p>
    <w:p w:rsidR="00993607" w:rsidRPr="00837AB3" w:rsidRDefault="00993607" w:rsidP="002E0942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837AB3">
        <w:rPr>
          <w:rFonts w:ascii="Times New Roman" w:hAnsi="Times New Roman"/>
          <w:szCs w:val="18"/>
        </w:rPr>
        <w:t xml:space="preserve">. </w:t>
      </w:r>
    </w:p>
    <w:p w:rsidR="00993607" w:rsidRPr="00837AB3" w:rsidRDefault="00993607" w:rsidP="002E0942">
      <w:pPr>
        <w:pStyle w:val="Testo2"/>
        <w:spacing w:line="276" w:lineRule="auto"/>
        <w:ind w:firstLine="0"/>
        <w:rPr>
          <w:rFonts w:ascii="Times New Roman" w:hAnsi="Times New Roman"/>
          <w:b/>
          <w:szCs w:val="18"/>
        </w:rPr>
      </w:pPr>
    </w:p>
    <w:p w:rsidR="00815DE7" w:rsidRPr="00837AB3" w:rsidRDefault="00815DE7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1D35" w:rsidRPr="00837AB3" w:rsidRDefault="004D1D35" w:rsidP="002E09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4D1D35" w:rsidRPr="00837AB3" w:rsidSect="00837AB3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4107DA"/>
    <w:multiLevelType w:val="hybridMultilevel"/>
    <w:tmpl w:val="C2AA67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6145F"/>
    <w:multiLevelType w:val="hybridMultilevel"/>
    <w:tmpl w:val="5A6EAD7C"/>
    <w:lvl w:ilvl="0" w:tplc="2B92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3DB2"/>
    <w:multiLevelType w:val="hybridMultilevel"/>
    <w:tmpl w:val="1C204B9E"/>
    <w:lvl w:ilvl="0" w:tplc="0410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32F80F19"/>
    <w:multiLevelType w:val="hybridMultilevel"/>
    <w:tmpl w:val="7BCCE27A"/>
    <w:lvl w:ilvl="0" w:tplc="0DBC1FD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1F21"/>
    <w:multiLevelType w:val="hybridMultilevel"/>
    <w:tmpl w:val="CA8C09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06806"/>
    <w:multiLevelType w:val="hybridMultilevel"/>
    <w:tmpl w:val="F6FEFF36"/>
    <w:lvl w:ilvl="0" w:tplc="68980B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045C"/>
    <w:multiLevelType w:val="hybridMultilevel"/>
    <w:tmpl w:val="D25E0218"/>
    <w:lvl w:ilvl="0" w:tplc="47E8F0F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C2A"/>
    <w:multiLevelType w:val="hybridMultilevel"/>
    <w:tmpl w:val="D3CA7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17A9"/>
    <w:multiLevelType w:val="hybridMultilevel"/>
    <w:tmpl w:val="B24ED506"/>
    <w:lvl w:ilvl="0" w:tplc="0410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35"/>
    <w:rsid w:val="000232E6"/>
    <w:rsid w:val="000569C9"/>
    <w:rsid w:val="00063D9A"/>
    <w:rsid w:val="00067AE5"/>
    <w:rsid w:val="00077044"/>
    <w:rsid w:val="000853C7"/>
    <w:rsid w:val="000B3307"/>
    <w:rsid w:val="000D060D"/>
    <w:rsid w:val="000E4E3C"/>
    <w:rsid w:val="000E7C3D"/>
    <w:rsid w:val="001171DD"/>
    <w:rsid w:val="001203CA"/>
    <w:rsid w:val="00123856"/>
    <w:rsid w:val="001373FA"/>
    <w:rsid w:val="00192D61"/>
    <w:rsid w:val="001B1B44"/>
    <w:rsid w:val="001D4019"/>
    <w:rsid w:val="001E59F2"/>
    <w:rsid w:val="00254AA0"/>
    <w:rsid w:val="00257F58"/>
    <w:rsid w:val="00276967"/>
    <w:rsid w:val="00277B05"/>
    <w:rsid w:val="00281802"/>
    <w:rsid w:val="002A1960"/>
    <w:rsid w:val="002E0942"/>
    <w:rsid w:val="002E58EB"/>
    <w:rsid w:val="00301418"/>
    <w:rsid w:val="00354662"/>
    <w:rsid w:val="00356723"/>
    <w:rsid w:val="003634DF"/>
    <w:rsid w:val="00364A11"/>
    <w:rsid w:val="00365583"/>
    <w:rsid w:val="00386E6A"/>
    <w:rsid w:val="003C7CFD"/>
    <w:rsid w:val="003D07BB"/>
    <w:rsid w:val="003D54DE"/>
    <w:rsid w:val="003F27E2"/>
    <w:rsid w:val="004064C5"/>
    <w:rsid w:val="00444C22"/>
    <w:rsid w:val="00451F15"/>
    <w:rsid w:val="00453266"/>
    <w:rsid w:val="00455B8E"/>
    <w:rsid w:val="00471401"/>
    <w:rsid w:val="004718C4"/>
    <w:rsid w:val="00482BC6"/>
    <w:rsid w:val="004A0F2C"/>
    <w:rsid w:val="004C22EF"/>
    <w:rsid w:val="004D111E"/>
    <w:rsid w:val="004D1ACA"/>
    <w:rsid w:val="004D1D35"/>
    <w:rsid w:val="004E1A93"/>
    <w:rsid w:val="005121A1"/>
    <w:rsid w:val="0053169C"/>
    <w:rsid w:val="00585C55"/>
    <w:rsid w:val="005D35F3"/>
    <w:rsid w:val="00601F76"/>
    <w:rsid w:val="00671E76"/>
    <w:rsid w:val="00672EBE"/>
    <w:rsid w:val="00680D68"/>
    <w:rsid w:val="00697CB2"/>
    <w:rsid w:val="006A3AE2"/>
    <w:rsid w:val="006C0DE7"/>
    <w:rsid w:val="006C664F"/>
    <w:rsid w:val="006E29CB"/>
    <w:rsid w:val="006F5398"/>
    <w:rsid w:val="007440A8"/>
    <w:rsid w:val="00766CF4"/>
    <w:rsid w:val="00770D85"/>
    <w:rsid w:val="007739D1"/>
    <w:rsid w:val="007C0C43"/>
    <w:rsid w:val="007D049D"/>
    <w:rsid w:val="007D0D75"/>
    <w:rsid w:val="007F017C"/>
    <w:rsid w:val="007F0CC1"/>
    <w:rsid w:val="007F781F"/>
    <w:rsid w:val="00815DE7"/>
    <w:rsid w:val="00837AB3"/>
    <w:rsid w:val="00882F20"/>
    <w:rsid w:val="00884F2B"/>
    <w:rsid w:val="00892269"/>
    <w:rsid w:val="008E497B"/>
    <w:rsid w:val="00903BCB"/>
    <w:rsid w:val="00922CD2"/>
    <w:rsid w:val="0097355B"/>
    <w:rsid w:val="009744F4"/>
    <w:rsid w:val="00993607"/>
    <w:rsid w:val="009E022E"/>
    <w:rsid w:val="009E22CF"/>
    <w:rsid w:val="009F0A6C"/>
    <w:rsid w:val="00A0192F"/>
    <w:rsid w:val="00A12487"/>
    <w:rsid w:val="00A135D8"/>
    <w:rsid w:val="00A20E58"/>
    <w:rsid w:val="00A2236B"/>
    <w:rsid w:val="00A2383B"/>
    <w:rsid w:val="00A54DEC"/>
    <w:rsid w:val="00A575C5"/>
    <w:rsid w:val="00A66D8C"/>
    <w:rsid w:val="00A91714"/>
    <w:rsid w:val="00A91CDB"/>
    <w:rsid w:val="00AF38A1"/>
    <w:rsid w:val="00B107DC"/>
    <w:rsid w:val="00B20BEC"/>
    <w:rsid w:val="00B33EEE"/>
    <w:rsid w:val="00B3561C"/>
    <w:rsid w:val="00B42B2B"/>
    <w:rsid w:val="00B47E87"/>
    <w:rsid w:val="00B71C5A"/>
    <w:rsid w:val="00BA5D52"/>
    <w:rsid w:val="00BD15D8"/>
    <w:rsid w:val="00BE66E6"/>
    <w:rsid w:val="00BF572B"/>
    <w:rsid w:val="00C103F2"/>
    <w:rsid w:val="00C40EAF"/>
    <w:rsid w:val="00C46B3B"/>
    <w:rsid w:val="00C502BC"/>
    <w:rsid w:val="00C55574"/>
    <w:rsid w:val="00C55AEA"/>
    <w:rsid w:val="00C77E8F"/>
    <w:rsid w:val="00C85F62"/>
    <w:rsid w:val="00CA0A12"/>
    <w:rsid w:val="00CF4152"/>
    <w:rsid w:val="00D10E0C"/>
    <w:rsid w:val="00D15731"/>
    <w:rsid w:val="00D2192C"/>
    <w:rsid w:val="00D30FCA"/>
    <w:rsid w:val="00D44F44"/>
    <w:rsid w:val="00D52111"/>
    <w:rsid w:val="00D61244"/>
    <w:rsid w:val="00D67716"/>
    <w:rsid w:val="00D80237"/>
    <w:rsid w:val="00D8446F"/>
    <w:rsid w:val="00DD6CB6"/>
    <w:rsid w:val="00DD78BB"/>
    <w:rsid w:val="00DE142E"/>
    <w:rsid w:val="00E131BC"/>
    <w:rsid w:val="00E1793C"/>
    <w:rsid w:val="00E212A5"/>
    <w:rsid w:val="00E30D52"/>
    <w:rsid w:val="00E47E89"/>
    <w:rsid w:val="00E60259"/>
    <w:rsid w:val="00E63ADA"/>
    <w:rsid w:val="00E7450F"/>
    <w:rsid w:val="00E96083"/>
    <w:rsid w:val="00EB4BAE"/>
    <w:rsid w:val="00EC5AF7"/>
    <w:rsid w:val="00ED3720"/>
    <w:rsid w:val="00ED5AC0"/>
    <w:rsid w:val="00ED79AA"/>
    <w:rsid w:val="00EE0D3C"/>
    <w:rsid w:val="00EE7A8D"/>
    <w:rsid w:val="00F10F11"/>
    <w:rsid w:val="00F437BD"/>
    <w:rsid w:val="00F66580"/>
    <w:rsid w:val="00F7789A"/>
    <w:rsid w:val="00F87F31"/>
    <w:rsid w:val="00F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72A10-F3F5-4DA3-B5D8-F1AA8D13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AB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9F2"/>
    <w:pPr>
      <w:ind w:left="720"/>
      <w:contextualSpacing/>
    </w:pPr>
  </w:style>
  <w:style w:type="paragraph" w:customStyle="1" w:styleId="Testo2">
    <w:name w:val="Testo 2"/>
    <w:rsid w:val="00815DE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65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Tringali Giuseppe</dc:creator>
  <cp:lastModifiedBy>Paoluzzi Cristiano</cp:lastModifiedBy>
  <cp:revision>4</cp:revision>
  <cp:lastPrinted>2018-07-30T15:01:00Z</cp:lastPrinted>
  <dcterms:created xsi:type="dcterms:W3CDTF">2020-06-04T08:09:00Z</dcterms:created>
  <dcterms:modified xsi:type="dcterms:W3CDTF">2020-10-02T11:17:00Z</dcterms:modified>
</cp:coreProperties>
</file>