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F22C" w14:textId="581B192C" w:rsidR="007F3F95" w:rsidRPr="00B23C43" w:rsidRDefault="007F3F95" w:rsidP="007F3F95">
      <w:pPr>
        <w:tabs>
          <w:tab w:val="clear" w:pos="284"/>
        </w:tabs>
        <w:spacing w:before="480"/>
        <w:ind w:left="284" w:hanging="284"/>
        <w:jc w:val="left"/>
        <w:outlineLvl w:val="0"/>
        <w:rPr>
          <w:b/>
          <w:noProof/>
          <w:sz w:val="18"/>
          <w:szCs w:val="18"/>
        </w:rPr>
      </w:pPr>
      <w:r w:rsidRPr="00B23C43">
        <w:rPr>
          <w:b/>
          <w:noProof/>
          <w:sz w:val="18"/>
          <w:szCs w:val="18"/>
        </w:rPr>
        <w:t>Finanza aziendale</w:t>
      </w:r>
      <w:r w:rsidR="004B102A">
        <w:rPr>
          <w:b/>
          <w:noProof/>
          <w:sz w:val="18"/>
          <w:szCs w:val="18"/>
        </w:rPr>
        <w:t xml:space="preserve"> avanzato</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7F3F95">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3FC1D98D" w:rsidR="0020113A" w:rsidRPr="00B23C43" w:rsidRDefault="007F3F95" w:rsidP="00B23C43">
      <w:pPr>
        <w:tabs>
          <w:tab w:val="clear" w:pos="284"/>
        </w:tabs>
        <w:rPr>
          <w:sz w:val="18"/>
          <w:szCs w:val="18"/>
        </w:rPr>
      </w:pPr>
      <w:r w:rsidRPr="00B23C43">
        <w:rPr>
          <w:rFonts w:eastAsia="Calibri"/>
          <w:sz w:val="18"/>
          <w:szCs w:val="18"/>
          <w:lang w:eastAsia="en-US"/>
        </w:rPr>
        <w:t xml:space="preserve">Obiettivo del corso è fornire agli studenti gli elementi </w:t>
      </w:r>
      <w:r w:rsidR="00211FB3">
        <w:rPr>
          <w:rFonts w:eastAsia="Calibri"/>
          <w:sz w:val="18"/>
          <w:szCs w:val="18"/>
          <w:lang w:eastAsia="en-US"/>
        </w:rPr>
        <w:t>avanzati</w:t>
      </w:r>
      <w:r w:rsidRPr="00B23C43">
        <w:rPr>
          <w:rFonts w:eastAsia="Calibri"/>
          <w:sz w:val="18"/>
          <w:szCs w:val="18"/>
          <w:lang w:eastAsia="en-US"/>
        </w:rPr>
        <w:t xml:space="preserve"> per la comprensione delle principali decisioni di Finanza Aziendale. Il corso ha carattere </w:t>
      </w:r>
      <w:r w:rsidR="00211FB3">
        <w:rPr>
          <w:rFonts w:eastAsia="Calibri"/>
          <w:sz w:val="18"/>
          <w:szCs w:val="18"/>
          <w:lang w:eastAsia="en-US"/>
        </w:rPr>
        <w:t>di approfondimento de</w:t>
      </w:r>
      <w:r w:rsidRPr="00B23C43">
        <w:rPr>
          <w:rFonts w:eastAsia="Calibri"/>
          <w:sz w:val="18"/>
          <w:szCs w:val="18"/>
          <w:lang w:eastAsia="en-US"/>
        </w:rPr>
        <w:t xml:space="preserve">lle tematiche citate, </w:t>
      </w:r>
      <w:r w:rsidR="0075335F">
        <w:rPr>
          <w:rFonts w:eastAsia="Calibri"/>
          <w:sz w:val="18"/>
          <w:szCs w:val="18"/>
          <w:lang w:eastAsia="en-US"/>
        </w:rPr>
        <w:t>in parte introdotte</w:t>
      </w:r>
      <w:r w:rsidRPr="00B23C43">
        <w:rPr>
          <w:rFonts w:eastAsia="Calibri"/>
          <w:sz w:val="18"/>
          <w:szCs w:val="18"/>
          <w:lang w:eastAsia="en-US"/>
        </w:rPr>
        <w:t xml:space="preserve"> all’interno dei corsi di Laurea </w:t>
      </w:r>
      <w:r w:rsidR="0075335F">
        <w:rPr>
          <w:rFonts w:eastAsia="Calibri"/>
          <w:sz w:val="18"/>
          <w:szCs w:val="18"/>
          <w:lang w:eastAsia="en-US"/>
        </w:rPr>
        <w:t>Triennale</w:t>
      </w:r>
      <w:r w:rsidRPr="00B23C43">
        <w:rPr>
          <w:rFonts w:eastAsia="Calibri"/>
          <w:sz w:val="18"/>
          <w:szCs w:val="18"/>
          <w:lang w:eastAsia="en-US"/>
        </w:rPr>
        <w:t>.</w:t>
      </w:r>
      <w:r w:rsidR="00B23C43">
        <w:rPr>
          <w:rFonts w:eastAsia="Calibri"/>
          <w:sz w:val="18"/>
          <w:szCs w:val="18"/>
          <w:lang w:eastAsia="en-US"/>
        </w:rPr>
        <w:t xml:space="preserve"> </w:t>
      </w:r>
      <w:r w:rsidR="0020113A" w:rsidRPr="00B23C43">
        <w:rPr>
          <w:sz w:val="18"/>
          <w:szCs w:val="18"/>
        </w:rPr>
        <w:t>Al termine del corso gli studenti devono:</w:t>
      </w:r>
    </w:p>
    <w:p w14:paraId="59E03BB5" w14:textId="7A3BA809" w:rsidR="0020113A" w:rsidRPr="00B23C43" w:rsidRDefault="0020113A" w:rsidP="00B23C43">
      <w:pPr>
        <w:tabs>
          <w:tab w:val="clear" w:pos="284"/>
        </w:tabs>
        <w:ind w:left="284" w:hanging="284"/>
        <w:rPr>
          <w:sz w:val="18"/>
          <w:szCs w:val="18"/>
        </w:rPr>
      </w:pPr>
      <w:r w:rsidRPr="00B23C43">
        <w:rPr>
          <w:sz w:val="18"/>
          <w:szCs w:val="18"/>
        </w:rPr>
        <w:t>1. aver acquisito la conoscenza e la comprensione di concetti</w:t>
      </w:r>
      <w:r w:rsidR="0075335F">
        <w:rPr>
          <w:sz w:val="18"/>
          <w:szCs w:val="18"/>
        </w:rPr>
        <w:t xml:space="preserve"> avanzati</w:t>
      </w:r>
      <w:r w:rsidRPr="00B23C43">
        <w:rPr>
          <w:sz w:val="18"/>
          <w:szCs w:val="18"/>
        </w:rPr>
        <w:t xml:space="preserve"> della materia, utilizzabili per interpretare le principali decisioni finanziarie d’azienda.</w:t>
      </w:r>
    </w:p>
    <w:p w14:paraId="0A5F7C3A" w14:textId="6B58E0F2" w:rsidR="0020113A" w:rsidRPr="00B23C43" w:rsidRDefault="0020113A" w:rsidP="00B23C43">
      <w:pPr>
        <w:tabs>
          <w:tab w:val="clear" w:pos="284"/>
        </w:tabs>
        <w:ind w:left="284" w:hanging="284"/>
        <w:rPr>
          <w:sz w:val="18"/>
          <w:szCs w:val="18"/>
        </w:rPr>
      </w:pPr>
      <w:r w:rsidRPr="00B23C43">
        <w:rPr>
          <w:sz w:val="18"/>
          <w:szCs w:val="18"/>
        </w:rPr>
        <w:t xml:space="preserve">2. aver acquisito la capacità di applicare tali conoscenze al fine di prendere decisioni di investimento </w:t>
      </w:r>
      <w:r w:rsidR="0075335F">
        <w:rPr>
          <w:sz w:val="18"/>
          <w:szCs w:val="18"/>
        </w:rPr>
        <w:t xml:space="preserve">e di finanziamento </w:t>
      </w:r>
      <w:r w:rsidRPr="00B23C43">
        <w:rPr>
          <w:sz w:val="18"/>
          <w:szCs w:val="18"/>
        </w:rPr>
        <w:t>d’azienda.</w:t>
      </w:r>
    </w:p>
    <w:p w14:paraId="0C2D7F03" w14:textId="72754230" w:rsidR="0020113A" w:rsidRPr="00B23C43" w:rsidRDefault="0020113A" w:rsidP="00B23C43">
      <w:pPr>
        <w:tabs>
          <w:tab w:val="clear" w:pos="284"/>
        </w:tabs>
        <w:ind w:left="284" w:hanging="284"/>
        <w:rPr>
          <w:sz w:val="18"/>
          <w:szCs w:val="18"/>
        </w:rPr>
      </w:pPr>
      <w:r w:rsidRPr="00B23C43">
        <w:rPr>
          <w:sz w:val="18"/>
          <w:szCs w:val="18"/>
        </w:rPr>
        <w:t>3. avere acquisito la capacità di raccogliere e interpretare i dati ritenuti utili come fondamento delle decisioni investimento</w:t>
      </w:r>
      <w:r w:rsidR="00897A70">
        <w:rPr>
          <w:sz w:val="18"/>
          <w:szCs w:val="18"/>
        </w:rPr>
        <w:t xml:space="preserve"> e di finanziamento</w:t>
      </w:r>
      <w:r w:rsidRPr="00B23C43">
        <w:rPr>
          <w:sz w:val="18"/>
          <w:szCs w:val="18"/>
        </w:rPr>
        <w:t xml:space="preserve"> e a determinare giudizi autonomi in tale ambito.</w:t>
      </w:r>
    </w:p>
    <w:p w14:paraId="49231BB2" w14:textId="5BBD2AFF" w:rsidR="0020113A" w:rsidRPr="00B23C43" w:rsidRDefault="0020113A" w:rsidP="00897A70">
      <w:pPr>
        <w:tabs>
          <w:tab w:val="clear" w:pos="284"/>
        </w:tabs>
        <w:ind w:left="284" w:hanging="284"/>
        <w:rPr>
          <w:sz w:val="18"/>
          <w:szCs w:val="18"/>
        </w:rPr>
      </w:pPr>
      <w:r w:rsidRPr="00B23C43">
        <w:rPr>
          <w:sz w:val="18"/>
          <w:szCs w:val="18"/>
        </w:rPr>
        <w:t>4. avere acquisito un linguaggio tecnico che consenta loro di comunicare con chiarezza ed efficacia le conoscenze acquisite.</w:t>
      </w:r>
    </w:p>
    <w:p w14:paraId="62EA4577" w14:textId="77777777" w:rsidR="007F3F95" w:rsidRPr="00B23C43" w:rsidRDefault="007F3F95" w:rsidP="007F3F95">
      <w:pPr>
        <w:spacing w:before="240" w:after="120"/>
        <w:rPr>
          <w:b/>
          <w:sz w:val="18"/>
          <w:szCs w:val="18"/>
        </w:rPr>
      </w:pPr>
      <w:r w:rsidRPr="00B23C43">
        <w:rPr>
          <w:b/>
          <w:i/>
          <w:sz w:val="18"/>
          <w:szCs w:val="18"/>
        </w:rPr>
        <w:t>PROGRAMMA DEL CORSO</w:t>
      </w:r>
    </w:p>
    <w:p w14:paraId="5077E336" w14:textId="77777777" w:rsidR="00B23C43" w:rsidRPr="00B23C43" w:rsidRDefault="00B23C43" w:rsidP="00B23C43">
      <w:pPr>
        <w:tabs>
          <w:tab w:val="clear" w:pos="284"/>
        </w:tabs>
        <w:spacing w:line="220" w:lineRule="exact"/>
        <w:ind w:firstLine="284"/>
        <w:rPr>
          <w:noProof/>
          <w:sz w:val="18"/>
          <w:szCs w:val="18"/>
        </w:rPr>
      </w:pPr>
      <w:r w:rsidRPr="00B23C43">
        <w:rPr>
          <w:rFonts w:eastAsia="Calibri"/>
          <w:sz w:val="18"/>
          <w:szCs w:val="18"/>
          <w:lang w:eastAsia="en-US"/>
        </w:rPr>
        <w:t>Il programma del corso</w:t>
      </w:r>
      <w:r w:rsidR="00932B78">
        <w:rPr>
          <w:rFonts w:eastAsia="Calibri"/>
          <w:sz w:val="18"/>
          <w:szCs w:val="18"/>
          <w:lang w:eastAsia="en-US"/>
        </w:rPr>
        <w:t xml:space="preserve"> </w:t>
      </w:r>
      <w:r w:rsidRPr="00B23C43">
        <w:rPr>
          <w:rFonts w:eastAsia="Calibri"/>
          <w:sz w:val="18"/>
          <w:szCs w:val="18"/>
          <w:lang w:eastAsia="en-US"/>
        </w:rPr>
        <w:t xml:space="preserve"> è articolato</w:t>
      </w:r>
      <w:r>
        <w:rPr>
          <w:rFonts w:eastAsia="Calibri"/>
          <w:sz w:val="18"/>
          <w:szCs w:val="18"/>
          <w:lang w:eastAsia="en-US"/>
        </w:rPr>
        <w:t xml:space="preserve"> come segue</w:t>
      </w:r>
      <w:r w:rsidRPr="00B23C43">
        <w:rPr>
          <w:rFonts w:eastAsia="Calibri"/>
          <w:sz w:val="18"/>
          <w:szCs w:val="18"/>
          <w:lang w:eastAsia="en-US"/>
        </w:rPr>
        <w:t>:</w:t>
      </w:r>
    </w:p>
    <w:p w14:paraId="2254678F" w14:textId="48BC937A"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1.</w:t>
      </w:r>
      <w:r w:rsidRPr="00B23C43">
        <w:rPr>
          <w:rFonts w:eastAsia="Calibri"/>
          <w:sz w:val="18"/>
          <w:szCs w:val="18"/>
          <w:lang w:eastAsia="en-US"/>
        </w:rPr>
        <w:tab/>
      </w:r>
      <w:r w:rsidR="00897A70">
        <w:rPr>
          <w:rFonts w:eastAsia="Calibri"/>
          <w:i/>
          <w:sz w:val="18"/>
          <w:szCs w:val="18"/>
          <w:lang w:eastAsia="en-US"/>
        </w:rPr>
        <w:t>Richiami delle nozioni base della finanza aziendale</w:t>
      </w:r>
      <w:r w:rsidRPr="00B23C43">
        <w:rPr>
          <w:rFonts w:eastAsia="Calibri"/>
          <w:sz w:val="18"/>
          <w:szCs w:val="18"/>
          <w:lang w:eastAsia="en-US"/>
        </w:rPr>
        <w:t>. Il principio del valore attuale</w:t>
      </w:r>
      <w:r w:rsidR="00517FD9">
        <w:rPr>
          <w:rFonts w:eastAsia="Calibri"/>
          <w:sz w:val="18"/>
          <w:szCs w:val="18"/>
          <w:lang w:eastAsia="en-US"/>
        </w:rPr>
        <w:t xml:space="preserve"> e il VAN</w:t>
      </w:r>
      <w:r w:rsidRPr="00B23C43">
        <w:rPr>
          <w:rFonts w:eastAsia="Calibri"/>
          <w:sz w:val="18"/>
          <w:szCs w:val="18"/>
          <w:lang w:eastAsia="en-US"/>
        </w:rPr>
        <w:t xml:space="preserve">. </w:t>
      </w:r>
      <w:r w:rsidR="00517FD9">
        <w:rPr>
          <w:rFonts w:eastAsia="Calibri"/>
          <w:sz w:val="18"/>
          <w:szCs w:val="18"/>
          <w:lang w:eastAsia="en-US"/>
        </w:rPr>
        <w:t>Il costo opportunità del capitale</w:t>
      </w:r>
      <w:r w:rsidRPr="00B23C43">
        <w:rPr>
          <w:rFonts w:eastAsia="Calibri"/>
          <w:sz w:val="18"/>
          <w:szCs w:val="18"/>
          <w:lang w:eastAsia="en-US"/>
        </w:rPr>
        <w:t>.</w:t>
      </w:r>
    </w:p>
    <w:p w14:paraId="58802426" w14:textId="77777777" w:rsidR="00517FD9" w:rsidRDefault="007F3F95" w:rsidP="00517FD9">
      <w:pPr>
        <w:ind w:left="284" w:hanging="284"/>
        <w:rPr>
          <w:sz w:val="18"/>
          <w:szCs w:val="18"/>
        </w:rPr>
      </w:pPr>
      <w:r w:rsidRPr="00B23C43">
        <w:rPr>
          <w:rFonts w:eastAsia="Calibri"/>
          <w:sz w:val="18"/>
          <w:szCs w:val="18"/>
          <w:lang w:eastAsia="en-US"/>
        </w:rPr>
        <w:t>2.</w:t>
      </w:r>
      <w:r w:rsidRPr="00B23C43">
        <w:rPr>
          <w:rFonts w:eastAsia="Calibri"/>
          <w:sz w:val="18"/>
          <w:szCs w:val="18"/>
          <w:lang w:eastAsia="en-US"/>
        </w:rPr>
        <w:tab/>
      </w:r>
      <w:r w:rsidR="00517FD9" w:rsidRPr="00B23C43">
        <w:rPr>
          <w:i/>
          <w:sz w:val="18"/>
          <w:szCs w:val="18"/>
        </w:rPr>
        <w:t>Gli effetti della scelta debito/mezzi propri per l'economia dell'impresa e per la sua valutazione</w:t>
      </w:r>
      <w:r w:rsidR="00517FD9" w:rsidRPr="00B23C43">
        <w:rPr>
          <w:sz w:val="18"/>
          <w:szCs w:val="18"/>
        </w:rPr>
        <w:t xml:space="preserve">. I teoremi Modigliani-Miller e le loro implicazioni per la valutazione dell'impresa. </w:t>
      </w:r>
      <w:bookmarkStart w:id="0" w:name="_GoBack"/>
      <w:bookmarkEnd w:id="0"/>
    </w:p>
    <w:p w14:paraId="714E6F43" w14:textId="1739BAAA" w:rsidR="00517FD9" w:rsidRDefault="0028028B" w:rsidP="00517FD9">
      <w:pPr>
        <w:ind w:left="284" w:hanging="284"/>
        <w:rPr>
          <w:i/>
        </w:rPr>
      </w:pPr>
      <w:r>
        <w:rPr>
          <w:i/>
          <w:sz w:val="18"/>
          <w:szCs w:val="18"/>
        </w:rPr>
        <w:t xml:space="preserve">3. </w:t>
      </w:r>
      <w:r>
        <w:rPr>
          <w:i/>
          <w:sz w:val="18"/>
          <w:szCs w:val="18"/>
        </w:rPr>
        <w:tab/>
      </w:r>
      <w:r w:rsidR="00517FD9" w:rsidRPr="00517FD9">
        <w:rPr>
          <w:i/>
          <w:sz w:val="18"/>
          <w:szCs w:val="18"/>
        </w:rPr>
        <w:t>L</w:t>
      </w:r>
      <w:r w:rsidR="00517FD9" w:rsidRPr="00B23C43">
        <w:rPr>
          <w:i/>
          <w:sz w:val="18"/>
          <w:szCs w:val="18"/>
        </w:rPr>
        <w:t>a coerenza tra flussi e tassi nei processi di valutazione</w:t>
      </w:r>
      <w:r w:rsidR="00517FD9" w:rsidRPr="00B23C43">
        <w:rPr>
          <w:sz w:val="18"/>
          <w:szCs w:val="18"/>
        </w:rPr>
        <w:t>. Il tasso di rendimento impiegato nel calcolo del VAN (la nozione di WACC). Interdipendenza tra decisioni di finanziamento e valore delle decisioni di investimento (metodologie del VAM, WACC e FTE).</w:t>
      </w:r>
    </w:p>
    <w:p w14:paraId="2836FB0D" w14:textId="0CD19ADF"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 xml:space="preserve"> </w:t>
      </w:r>
      <w:r w:rsidR="0028028B">
        <w:rPr>
          <w:rFonts w:eastAsia="Calibri"/>
          <w:sz w:val="18"/>
          <w:szCs w:val="18"/>
          <w:lang w:eastAsia="en-US"/>
        </w:rPr>
        <w:t>4</w:t>
      </w:r>
      <w:r w:rsidRPr="00B23C43">
        <w:rPr>
          <w:rFonts w:eastAsia="Calibri"/>
          <w:sz w:val="18"/>
          <w:szCs w:val="18"/>
          <w:lang w:eastAsia="en-US"/>
        </w:rPr>
        <w:t>.</w:t>
      </w:r>
      <w:r w:rsidRPr="00B23C43">
        <w:rPr>
          <w:rFonts w:eastAsia="Calibri"/>
          <w:sz w:val="18"/>
          <w:szCs w:val="18"/>
          <w:lang w:eastAsia="en-US"/>
        </w:rPr>
        <w:tab/>
      </w:r>
      <w:r w:rsidR="0028028B">
        <w:rPr>
          <w:rFonts w:eastAsia="Calibri"/>
          <w:i/>
          <w:sz w:val="18"/>
          <w:szCs w:val="18"/>
          <w:lang w:eastAsia="en-US"/>
        </w:rPr>
        <w:t>Opzioni finanziarie</w:t>
      </w:r>
      <w:r w:rsidRPr="00B23C43">
        <w:rPr>
          <w:rFonts w:eastAsia="Calibri"/>
          <w:sz w:val="18"/>
          <w:szCs w:val="18"/>
          <w:lang w:eastAsia="en-US"/>
        </w:rPr>
        <w:t xml:space="preserve">. </w:t>
      </w:r>
      <w:r w:rsidR="00B31A05">
        <w:rPr>
          <w:rFonts w:eastAsia="Calibri"/>
          <w:sz w:val="18"/>
          <w:szCs w:val="18"/>
          <w:lang w:eastAsia="en-US"/>
        </w:rPr>
        <w:t>La nozione</w:t>
      </w:r>
      <w:r w:rsidR="0028028B">
        <w:rPr>
          <w:rFonts w:eastAsia="Calibri"/>
          <w:sz w:val="18"/>
          <w:szCs w:val="18"/>
          <w:lang w:eastAsia="en-US"/>
        </w:rPr>
        <w:t xml:space="preserve"> di strumenti derivati. I payoff delle opzioni. La valutazione delle opzioni finanziarie</w:t>
      </w:r>
      <w:r w:rsidRPr="00B23C43">
        <w:rPr>
          <w:rFonts w:eastAsia="Calibri"/>
          <w:sz w:val="18"/>
          <w:szCs w:val="18"/>
          <w:lang w:eastAsia="en-US"/>
        </w:rPr>
        <w:t>.</w:t>
      </w:r>
    </w:p>
    <w:p w14:paraId="6049EB73" w14:textId="248DA057" w:rsidR="007F3F95" w:rsidRPr="00B23C43" w:rsidRDefault="007F3F95" w:rsidP="007F3F95">
      <w:pPr>
        <w:tabs>
          <w:tab w:val="clear" w:pos="284"/>
        </w:tabs>
        <w:ind w:left="284" w:hanging="284"/>
        <w:rPr>
          <w:rFonts w:eastAsia="Calibri"/>
          <w:sz w:val="18"/>
          <w:szCs w:val="18"/>
          <w:lang w:eastAsia="en-US"/>
        </w:rPr>
      </w:pPr>
      <w:r w:rsidRPr="00B23C43">
        <w:rPr>
          <w:rFonts w:eastAsia="Calibri"/>
          <w:sz w:val="18"/>
          <w:szCs w:val="18"/>
          <w:lang w:eastAsia="en-US"/>
        </w:rPr>
        <w:t>4.</w:t>
      </w:r>
      <w:r w:rsidRPr="00B23C43">
        <w:rPr>
          <w:rFonts w:eastAsia="Calibri"/>
          <w:sz w:val="18"/>
          <w:szCs w:val="18"/>
          <w:lang w:eastAsia="en-US"/>
        </w:rPr>
        <w:tab/>
      </w:r>
      <w:r w:rsidR="00B31A05">
        <w:rPr>
          <w:rFonts w:eastAsia="Calibri"/>
          <w:i/>
          <w:sz w:val="18"/>
          <w:szCs w:val="18"/>
          <w:lang w:eastAsia="en-US"/>
        </w:rPr>
        <w:t>Gest</w:t>
      </w:r>
      <w:r w:rsidR="00E354C5">
        <w:rPr>
          <w:rFonts w:eastAsia="Calibri"/>
          <w:i/>
          <w:sz w:val="18"/>
          <w:szCs w:val="18"/>
          <w:lang w:eastAsia="en-US"/>
        </w:rPr>
        <w:t>i</w:t>
      </w:r>
      <w:r w:rsidR="00B31A05">
        <w:rPr>
          <w:rFonts w:eastAsia="Calibri"/>
          <w:i/>
          <w:sz w:val="18"/>
          <w:szCs w:val="18"/>
          <w:lang w:eastAsia="en-US"/>
        </w:rPr>
        <w:t>one del rischio</w:t>
      </w:r>
      <w:r w:rsidRPr="00B23C43">
        <w:rPr>
          <w:rFonts w:eastAsia="Calibri"/>
          <w:sz w:val="18"/>
          <w:szCs w:val="18"/>
          <w:lang w:eastAsia="en-US"/>
        </w:rPr>
        <w:t xml:space="preserve">. </w:t>
      </w:r>
      <w:r w:rsidR="00E354C5">
        <w:rPr>
          <w:rFonts w:eastAsia="Calibri"/>
          <w:sz w:val="18"/>
          <w:szCs w:val="18"/>
          <w:lang w:eastAsia="en-US"/>
        </w:rPr>
        <w:t>Gli strumenti per la gestione del rischio aziendale</w:t>
      </w:r>
      <w:r w:rsidRPr="00B23C43">
        <w:rPr>
          <w:rFonts w:eastAsia="Calibri"/>
          <w:sz w:val="18"/>
          <w:szCs w:val="18"/>
          <w:lang w:eastAsia="en-US"/>
        </w:rPr>
        <w:t>.</w:t>
      </w:r>
    </w:p>
    <w:p w14:paraId="0EDA90CB" w14:textId="77777777" w:rsidR="007F3F95" w:rsidRPr="00B23C43" w:rsidRDefault="007F3F95" w:rsidP="006656CB">
      <w:pPr>
        <w:spacing w:before="240" w:after="120" w:line="220" w:lineRule="exact"/>
        <w:rPr>
          <w:b/>
          <w:i/>
          <w:noProof/>
          <w:sz w:val="18"/>
          <w:szCs w:val="18"/>
        </w:rPr>
      </w:pPr>
      <w:r w:rsidRPr="00B23C43">
        <w:rPr>
          <w:b/>
          <w:i/>
          <w:noProof/>
          <w:sz w:val="18"/>
          <w:szCs w:val="18"/>
        </w:rPr>
        <w:t>BIBLIOGRAFIA</w:t>
      </w:r>
    </w:p>
    <w:p w14:paraId="71F17271" w14:textId="150A1FF9" w:rsidR="007F3F95" w:rsidRPr="00D5413C" w:rsidRDefault="007F3F95" w:rsidP="007F3F95">
      <w:pPr>
        <w:tabs>
          <w:tab w:val="clear" w:pos="284"/>
        </w:tabs>
        <w:spacing w:line="240" w:lineRule="atLeast"/>
        <w:ind w:left="284" w:hanging="284"/>
        <w:rPr>
          <w:noProof/>
          <w:spacing w:val="-5"/>
          <w:sz w:val="18"/>
          <w:szCs w:val="18"/>
        </w:rPr>
      </w:pPr>
      <w:r w:rsidRPr="00B23C43">
        <w:rPr>
          <w:smallCaps/>
          <w:noProof/>
          <w:spacing w:val="-5"/>
          <w:sz w:val="18"/>
          <w:szCs w:val="18"/>
        </w:rPr>
        <w:t xml:space="preserve">S. Ross-D. Hillier-R. </w:t>
      </w:r>
      <w:r w:rsidRPr="00D5413C">
        <w:rPr>
          <w:smallCaps/>
          <w:noProof/>
          <w:spacing w:val="-5"/>
          <w:sz w:val="18"/>
          <w:szCs w:val="18"/>
        </w:rPr>
        <w:t>Westerfield-J. Jaffe-B. Jordan,</w:t>
      </w:r>
      <w:r w:rsidRPr="00D5413C">
        <w:rPr>
          <w:i/>
          <w:noProof/>
          <w:spacing w:val="-5"/>
          <w:sz w:val="18"/>
          <w:szCs w:val="18"/>
        </w:rPr>
        <w:t xml:space="preserve"> Corporate finance,</w:t>
      </w:r>
      <w:r w:rsidRPr="00D5413C">
        <w:rPr>
          <w:noProof/>
          <w:spacing w:val="-5"/>
          <w:sz w:val="18"/>
          <w:szCs w:val="18"/>
        </w:rPr>
        <w:t xml:space="preserve"> 3/e, McGraw Hill Italia, 2018</w:t>
      </w:r>
      <w:r w:rsidR="00E354C5" w:rsidRPr="00D5413C">
        <w:rPr>
          <w:noProof/>
          <w:spacing w:val="-5"/>
          <w:sz w:val="18"/>
          <w:szCs w:val="18"/>
        </w:rPr>
        <w:t>, Capp. 4, 7, 10, 12, 14, 15, 16, 17 e 18.</w:t>
      </w:r>
    </w:p>
    <w:p w14:paraId="0F389EB1" w14:textId="4BFF26A3" w:rsidR="001E77B4" w:rsidRPr="00C16CA2" w:rsidRDefault="001E77B4" w:rsidP="001E77B4">
      <w:pPr>
        <w:pStyle w:val="Testo1"/>
      </w:pPr>
      <w:r w:rsidRPr="006B214F">
        <w:rPr>
          <w:rFonts w:ascii="Times New Roman" w:hAnsi="Times New Roman"/>
          <w:smallCaps/>
          <w:spacing w:val="-5"/>
          <w:szCs w:val="18"/>
        </w:rPr>
        <w:lastRenderedPageBreak/>
        <w:t>B</w:t>
      </w:r>
      <w:r w:rsidR="006B214F">
        <w:rPr>
          <w:rFonts w:ascii="Times New Roman" w:hAnsi="Times New Roman"/>
          <w:smallCaps/>
          <w:spacing w:val="-5"/>
          <w:szCs w:val="18"/>
        </w:rPr>
        <w:t>erk</w:t>
      </w:r>
      <w:r w:rsidRPr="006B214F">
        <w:rPr>
          <w:rFonts w:ascii="Times New Roman" w:hAnsi="Times New Roman"/>
          <w:smallCaps/>
          <w:spacing w:val="-5"/>
          <w:szCs w:val="18"/>
        </w:rPr>
        <w:t xml:space="preserve"> J.</w:t>
      </w:r>
      <w:r w:rsidR="006B214F">
        <w:rPr>
          <w:rFonts w:ascii="Times New Roman" w:hAnsi="Times New Roman"/>
          <w:smallCaps/>
          <w:spacing w:val="-5"/>
          <w:szCs w:val="18"/>
        </w:rPr>
        <w:t xml:space="preserve">, </w:t>
      </w:r>
      <w:r w:rsidRPr="006B214F">
        <w:rPr>
          <w:rFonts w:ascii="Times New Roman" w:hAnsi="Times New Roman"/>
          <w:smallCaps/>
          <w:spacing w:val="-5"/>
          <w:szCs w:val="18"/>
        </w:rPr>
        <w:t>P. DeMarzo</w:t>
      </w:r>
      <w:r w:rsidRPr="00C16CA2">
        <w:t>,</w:t>
      </w:r>
      <w:r w:rsidR="006B214F">
        <w:t xml:space="preserve"> O</w:t>
      </w:r>
      <w:r w:rsidR="006B214F" w:rsidRPr="00082646">
        <w:rPr>
          <w:rFonts w:ascii="Times New Roman" w:hAnsi="Times New Roman"/>
          <w:smallCaps/>
          <w:spacing w:val="-5"/>
          <w:szCs w:val="18"/>
        </w:rPr>
        <w:t>. Morresi, D. Venanzi</w:t>
      </w:r>
      <w:r w:rsidR="006B214F">
        <w:t xml:space="preserve">, </w:t>
      </w:r>
      <w:r w:rsidRPr="00082646">
        <w:rPr>
          <w:i/>
        </w:rPr>
        <w:t>Finanza Aziendale 2</w:t>
      </w:r>
      <w:r w:rsidR="00082646">
        <w:t>,</w:t>
      </w:r>
      <w:r w:rsidRPr="00C16CA2">
        <w:t xml:space="preserve"> Pearson/Prentice Hall </w:t>
      </w:r>
      <w:r w:rsidR="006B214F">
        <w:t xml:space="preserve">4° </w:t>
      </w:r>
      <w:r w:rsidRPr="00C16CA2">
        <w:t>Edizione. Capp.</w:t>
      </w:r>
      <w:r w:rsidR="00082646">
        <w:t xml:space="preserve"> </w:t>
      </w:r>
      <w:r>
        <w:t>3</w:t>
      </w:r>
      <w:r w:rsidRPr="00C16CA2">
        <w:t>,</w:t>
      </w:r>
      <w:r w:rsidR="00082646">
        <w:t xml:space="preserve"> 4</w:t>
      </w:r>
      <w:r w:rsidRPr="00C16CA2">
        <w:t xml:space="preserve"> e </w:t>
      </w:r>
      <w:r w:rsidR="00082646">
        <w:t>5</w:t>
      </w:r>
      <w:r w:rsidRPr="00C16CA2">
        <w:t>.</w:t>
      </w:r>
    </w:p>
    <w:p w14:paraId="56C049D1" w14:textId="77777777" w:rsidR="007F3F95" w:rsidRPr="00B23C43" w:rsidRDefault="007F3F95" w:rsidP="007F3F95">
      <w:pPr>
        <w:tabs>
          <w:tab w:val="clear" w:pos="284"/>
        </w:tabs>
        <w:spacing w:line="240" w:lineRule="atLeast"/>
        <w:ind w:left="284" w:hanging="284"/>
        <w:rPr>
          <w:noProof/>
          <w:sz w:val="18"/>
          <w:szCs w:val="18"/>
        </w:rPr>
      </w:pPr>
      <w:r w:rsidRPr="00B23C43">
        <w:rPr>
          <w:i/>
          <w:noProof/>
          <w:sz w:val="18"/>
          <w:szCs w:val="18"/>
        </w:rPr>
        <w:t>Dispense di Finanza aziendale,</w:t>
      </w:r>
      <w:r w:rsidRPr="00B23C43">
        <w:rPr>
          <w:noProof/>
          <w:sz w:val="18"/>
          <w:szCs w:val="18"/>
        </w:rPr>
        <w:t xml:space="preserve"> EDUCatt, Milano, </w:t>
      </w:r>
      <w:r w:rsidR="00B23C43" w:rsidRPr="00B23C43">
        <w:rPr>
          <w:noProof/>
          <w:sz w:val="18"/>
          <w:szCs w:val="18"/>
        </w:rPr>
        <w:t xml:space="preserve">ultima </w:t>
      </w:r>
      <w:r w:rsidRPr="00B23C43">
        <w:rPr>
          <w:noProof/>
          <w:sz w:val="18"/>
          <w:szCs w:val="18"/>
        </w:rPr>
        <w:t xml:space="preserve">edizione </w:t>
      </w:r>
      <w:r w:rsidR="00B23C43" w:rsidRPr="00B23C43">
        <w:rPr>
          <w:noProof/>
          <w:sz w:val="18"/>
          <w:szCs w:val="18"/>
        </w:rPr>
        <w:t>disponibile</w:t>
      </w:r>
      <w:r w:rsidRPr="00B23C43">
        <w:rPr>
          <w:noProof/>
          <w:sz w:val="18"/>
          <w:szCs w:val="18"/>
        </w:rPr>
        <w:t>.</w:t>
      </w:r>
    </w:p>
    <w:p w14:paraId="29DCBF01" w14:textId="77777777" w:rsidR="007F3F95" w:rsidRPr="00B23C43" w:rsidRDefault="007F3F95" w:rsidP="007F3F95">
      <w:pPr>
        <w:spacing w:before="240" w:after="120" w:line="220" w:lineRule="exact"/>
        <w:rPr>
          <w:b/>
          <w:i/>
          <w:noProof/>
          <w:sz w:val="18"/>
          <w:szCs w:val="18"/>
        </w:rPr>
      </w:pPr>
      <w:r w:rsidRPr="00B23C43">
        <w:rPr>
          <w:b/>
          <w:i/>
          <w:noProof/>
          <w:sz w:val="18"/>
          <w:szCs w:val="18"/>
        </w:rPr>
        <w:t>DIDATTICA DEL CORSO</w:t>
      </w:r>
    </w:p>
    <w:p w14:paraId="1498484E" w14:textId="77777777" w:rsidR="00B23C43" w:rsidRPr="00B23C43" w:rsidRDefault="00B23C43" w:rsidP="00B23C43">
      <w:pPr>
        <w:tabs>
          <w:tab w:val="clear" w:pos="284"/>
        </w:tabs>
        <w:spacing w:line="220" w:lineRule="exact"/>
        <w:ind w:firstLine="284"/>
        <w:rPr>
          <w:noProof/>
          <w:sz w:val="18"/>
          <w:szCs w:val="18"/>
        </w:rPr>
      </w:pPr>
      <w:r w:rsidRPr="00B23C43">
        <w:rPr>
          <w:noProof/>
          <w:sz w:val="18"/>
          <w:szCs w:val="18"/>
        </w:rPr>
        <w:t>Lezioni frontali (60 ore, articolate su 6 ore x 10 settimane). Le lezioni includono pres</w:t>
      </w:r>
      <w:r w:rsidR="00321792">
        <w:rPr>
          <w:noProof/>
          <w:sz w:val="18"/>
          <w:szCs w:val="18"/>
        </w:rPr>
        <w:t xml:space="preserve">entazioni di carattere teorico ed </w:t>
      </w:r>
      <w:r w:rsidRPr="00B23C43">
        <w:rPr>
          <w:noProof/>
          <w:sz w:val="18"/>
          <w:szCs w:val="18"/>
        </w:rPr>
        <w:t>esercitazioni dirette a mostrar</w:t>
      </w:r>
      <w:r w:rsidR="00321792">
        <w:rPr>
          <w:noProof/>
          <w:sz w:val="18"/>
          <w:szCs w:val="18"/>
        </w:rPr>
        <w:t>n</w:t>
      </w:r>
      <w:r w:rsidRPr="00B23C43">
        <w:rPr>
          <w:noProof/>
          <w:sz w:val="18"/>
          <w:szCs w:val="18"/>
        </w:rPr>
        <w:t xml:space="preserve">e le applicazioni pratiche. </w:t>
      </w:r>
    </w:p>
    <w:p w14:paraId="311AA1FE" w14:textId="77777777" w:rsidR="007F3F95" w:rsidRPr="00B23C43" w:rsidRDefault="007F3F95" w:rsidP="007F3F95">
      <w:pPr>
        <w:spacing w:before="240" w:after="120" w:line="220" w:lineRule="exact"/>
        <w:rPr>
          <w:b/>
          <w:i/>
          <w:noProof/>
          <w:sz w:val="18"/>
          <w:szCs w:val="18"/>
        </w:rPr>
      </w:pPr>
      <w:r w:rsidRPr="00B23C43">
        <w:rPr>
          <w:b/>
          <w:i/>
          <w:noProof/>
          <w:sz w:val="18"/>
          <w:szCs w:val="18"/>
        </w:rPr>
        <w:t>METODO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31AAE35E"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w:t>
      </w:r>
      <w:r w:rsidR="0079629A">
        <w:rPr>
          <w:noProof/>
          <w:sz w:val="18"/>
          <w:szCs w:val="18"/>
        </w:rPr>
        <w:t>ei temi avanzati di</w:t>
      </w:r>
      <w:r>
        <w:rPr>
          <w:noProof/>
          <w:sz w:val="18"/>
          <w:szCs w:val="18"/>
        </w:rPr>
        <w:t xml:space="preserve">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 xml:space="preserve">e metodologie proprie </w:t>
      </w:r>
      <w:r w:rsidR="00A8783A" w:rsidRPr="00732BB2">
        <w:rPr>
          <w:noProof/>
          <w:sz w:val="18"/>
          <w:szCs w:val="18"/>
        </w:rPr>
        <w:t>d</w:t>
      </w:r>
      <w:r w:rsidR="00A8783A">
        <w:rPr>
          <w:noProof/>
          <w:sz w:val="18"/>
          <w:szCs w:val="18"/>
        </w:rPr>
        <w:t xml:space="preserve">ei temi avanzati di </w:t>
      </w:r>
      <w:r>
        <w:rPr>
          <w:noProof/>
          <w:sz w:val="18"/>
          <w:szCs w:val="18"/>
        </w:rPr>
        <w:t>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BA1A5B">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7BC63F1" w:rsidR="00B23C43" w:rsidRPr="00B23C43" w:rsidRDefault="00E634C3" w:rsidP="00E634C3">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31F64437" w14:textId="77777777" w:rsidR="00D5413C" w:rsidRDefault="00D5413C" w:rsidP="00D5413C">
      <w:pPr>
        <w:pStyle w:val="Testo2"/>
        <w:rPr>
          <w:spacing w:val="-5"/>
        </w:rPr>
      </w:pPr>
      <w:r w:rsidRPr="00DC20B9">
        <w:rPr>
          <w:spacing w:val="-5"/>
        </w:rPr>
        <w:lastRenderedPageBreak/>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p w14:paraId="4022CF16" w14:textId="77777777" w:rsidR="00B23C43" w:rsidRPr="00B23C43" w:rsidRDefault="00B23C43" w:rsidP="00B23C43">
      <w:pPr>
        <w:tabs>
          <w:tab w:val="clear" w:pos="284"/>
        </w:tabs>
        <w:spacing w:line="220" w:lineRule="exact"/>
        <w:rPr>
          <w:noProof/>
          <w:sz w:val="18"/>
          <w:szCs w:val="18"/>
        </w:rPr>
      </w:pPr>
    </w:p>
    <w:sectPr w:rsidR="00B23C43" w:rsidRPr="00B23C4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82646"/>
    <w:rsid w:val="00187B99"/>
    <w:rsid w:val="001E77B4"/>
    <w:rsid w:val="0020113A"/>
    <w:rsid w:val="002014DD"/>
    <w:rsid w:val="00211FB3"/>
    <w:rsid w:val="002466D4"/>
    <w:rsid w:val="0028028B"/>
    <w:rsid w:val="002B0D86"/>
    <w:rsid w:val="002C7CA5"/>
    <w:rsid w:val="00321792"/>
    <w:rsid w:val="0035273D"/>
    <w:rsid w:val="003C328A"/>
    <w:rsid w:val="004B102A"/>
    <w:rsid w:val="004D1217"/>
    <w:rsid w:val="004D6008"/>
    <w:rsid w:val="005027BA"/>
    <w:rsid w:val="00517FD9"/>
    <w:rsid w:val="00522323"/>
    <w:rsid w:val="00522E41"/>
    <w:rsid w:val="00570DA9"/>
    <w:rsid w:val="00617E80"/>
    <w:rsid w:val="006656CB"/>
    <w:rsid w:val="0069578C"/>
    <w:rsid w:val="006B214F"/>
    <w:rsid w:val="006F1772"/>
    <w:rsid w:val="00732BB2"/>
    <w:rsid w:val="0075335F"/>
    <w:rsid w:val="0079629A"/>
    <w:rsid w:val="007A1D96"/>
    <w:rsid w:val="007F3F95"/>
    <w:rsid w:val="00897A70"/>
    <w:rsid w:val="008A1204"/>
    <w:rsid w:val="008A7730"/>
    <w:rsid w:val="00900CCA"/>
    <w:rsid w:val="00924B77"/>
    <w:rsid w:val="00932B78"/>
    <w:rsid w:val="00940DA2"/>
    <w:rsid w:val="009E055C"/>
    <w:rsid w:val="00A74F6F"/>
    <w:rsid w:val="00A8783A"/>
    <w:rsid w:val="00AD7557"/>
    <w:rsid w:val="00B23C43"/>
    <w:rsid w:val="00B31A05"/>
    <w:rsid w:val="00B51253"/>
    <w:rsid w:val="00B525CC"/>
    <w:rsid w:val="00B73AAC"/>
    <w:rsid w:val="00BA1A5B"/>
    <w:rsid w:val="00C6356B"/>
    <w:rsid w:val="00D404F2"/>
    <w:rsid w:val="00D5413C"/>
    <w:rsid w:val="00DB7682"/>
    <w:rsid w:val="00DF13FC"/>
    <w:rsid w:val="00E354C5"/>
    <w:rsid w:val="00E607E6"/>
    <w:rsid w:val="00E634C3"/>
    <w:rsid w:val="00E844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21B3C260-F2DB-BD4A-8E11-49C8113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Paragrafoelenco">
    <w:name w:val="List Paragraph"/>
    <w:basedOn w:val="Normale"/>
    <w:uiPriority w:val="34"/>
    <w:qFormat/>
    <w:rsid w:val="0028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2003-03-27T09:42:00Z</cp:lastPrinted>
  <dcterms:created xsi:type="dcterms:W3CDTF">2020-05-27T09:30:00Z</dcterms:created>
  <dcterms:modified xsi:type="dcterms:W3CDTF">2020-05-27T09:31:00Z</dcterms:modified>
</cp:coreProperties>
</file>