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1C" w:rsidRPr="000B6E20" w:rsidRDefault="00C6611C" w:rsidP="00C6611C">
      <w:pPr>
        <w:pStyle w:val="Titolo1"/>
      </w:pPr>
      <w:r>
        <w:t>Economia delle aziende e d</w:t>
      </w:r>
      <w:r w:rsidRPr="000B6E20">
        <w:t xml:space="preserve">elle </w:t>
      </w:r>
      <w:r>
        <w:t>A</w:t>
      </w:r>
      <w:r w:rsidRPr="000B6E20">
        <w:t xml:space="preserve">mministrazioni </w:t>
      </w:r>
      <w:r>
        <w:t>P</w:t>
      </w:r>
      <w:r w:rsidRPr="000B6E20">
        <w:t xml:space="preserve">ubbliche </w:t>
      </w:r>
    </w:p>
    <w:p w:rsidR="00C6611C" w:rsidRPr="000B6E20" w:rsidRDefault="00C6611C" w:rsidP="00C6611C">
      <w:pPr>
        <w:pStyle w:val="Titolo2"/>
      </w:pPr>
      <w:r w:rsidRPr="000B6E20">
        <w:t xml:space="preserve">Prof. Stefano Villa </w:t>
      </w:r>
    </w:p>
    <w:p w:rsidR="002D5E17" w:rsidRDefault="00C6611C" w:rsidP="00C6611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C6611C" w:rsidRDefault="00C6611C" w:rsidP="00C6611C">
      <w:pPr>
        <w:spacing w:line="240" w:lineRule="exact"/>
        <w:rPr>
          <w:szCs w:val="20"/>
        </w:rPr>
      </w:pPr>
      <w:r w:rsidRPr="00C6611C">
        <w:rPr>
          <w:szCs w:val="20"/>
        </w:rPr>
        <w:t xml:space="preserve">Le Amministrazioni Pubbliche – attraverso la produzione di beni e l’erogazione di servizi - svolgono un ruolo chiave nei moderni sistemi economici e influenzano in modo determinante la qualità della vita delle persone e la produttività e competitività di un sistema Paese. </w:t>
      </w:r>
    </w:p>
    <w:p w:rsidR="005319CB" w:rsidRPr="005319CB" w:rsidRDefault="005319CB" w:rsidP="005319CB">
      <w:pPr>
        <w:spacing w:line="240" w:lineRule="exact"/>
        <w:rPr>
          <w:szCs w:val="20"/>
        </w:rPr>
      </w:pPr>
      <w:r w:rsidRPr="005319CB">
        <w:rPr>
          <w:szCs w:val="20"/>
        </w:rPr>
        <w:t xml:space="preserve">Inoltre le attuali emergenze globali (la pandemia COVID-19 o il cambiamento climatico) ci insegnano come sia sempre più necessario e rilevante sviluppare progettualità comuni e condivise tra il settore pubblico e il mondo delle imprese private. </w:t>
      </w:r>
    </w:p>
    <w:p w:rsidR="00C6611C" w:rsidRPr="00C6611C" w:rsidRDefault="00C6611C" w:rsidP="00C6611C">
      <w:pPr>
        <w:spacing w:line="240" w:lineRule="exact"/>
        <w:rPr>
          <w:szCs w:val="20"/>
        </w:rPr>
      </w:pPr>
      <w:r w:rsidRPr="00C6611C">
        <w:rPr>
          <w:szCs w:val="20"/>
        </w:rPr>
        <w:t xml:space="preserve">Il corso si propone quindi di: (i) presentare gli attori e le attività del settore pubblico, (ii) illustrare le specificità ed i meccanismi di funzionamento delle amministrazioni pubbliche; (iii) spiegare come misurare la performance degli Istituti e dei programmi pubblici; (iv) capire l’implementazione dei principali strumenti di management al caso specifico delle amministrazioni pubbliche; (v) analizzare le diverse forme di interdipendenza tra amministrazioni pubbliche e soggetti privati (imprese ed organizzazioni non-profit). </w:t>
      </w:r>
    </w:p>
    <w:p w:rsidR="00C6611C" w:rsidRPr="00C6611C" w:rsidRDefault="00C6611C" w:rsidP="00C6611C">
      <w:pPr>
        <w:spacing w:line="240" w:lineRule="exact"/>
        <w:rPr>
          <w:szCs w:val="20"/>
        </w:rPr>
      </w:pPr>
      <w:r w:rsidRPr="00C6611C">
        <w:rPr>
          <w:szCs w:val="20"/>
        </w:rPr>
        <w:t xml:space="preserve">Al termine del corso lo studente </w:t>
      </w:r>
    </w:p>
    <w:p w:rsidR="00C6611C" w:rsidRPr="00C6611C" w:rsidRDefault="00C6611C" w:rsidP="00C120D8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6611C">
        <w:rPr>
          <w:szCs w:val="20"/>
        </w:rPr>
        <w:t xml:space="preserve">Conoscerà i principali modelli teorici che spiegano il funzionamento delle amministrazioni pubbliche; </w:t>
      </w:r>
    </w:p>
    <w:p w:rsidR="00C6611C" w:rsidRPr="00C6611C" w:rsidRDefault="00C6611C" w:rsidP="00C120D8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6611C">
        <w:rPr>
          <w:szCs w:val="20"/>
        </w:rPr>
        <w:t xml:space="preserve">Saprà costruire un cruscotto di indicatori per misurare la performance delle amministrazioni pubbliche; </w:t>
      </w:r>
    </w:p>
    <w:p w:rsidR="00C6611C" w:rsidRPr="00C6611C" w:rsidRDefault="00C6611C" w:rsidP="00C120D8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6611C">
        <w:rPr>
          <w:szCs w:val="20"/>
        </w:rPr>
        <w:t xml:space="preserve">Saprà declinare le principali funzioni aziendali allo specifico contesto delle amministrazioni pubbliche; </w:t>
      </w:r>
    </w:p>
    <w:p w:rsidR="00C6611C" w:rsidRPr="00C6611C" w:rsidRDefault="00C6611C" w:rsidP="00C120D8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6611C">
        <w:rPr>
          <w:szCs w:val="20"/>
        </w:rPr>
        <w:t xml:space="preserve">Saprà leggere e costruire un bilancio di un ente locale redatto secondo i principi della contabilità pubblica; </w:t>
      </w:r>
    </w:p>
    <w:p w:rsidR="00C6611C" w:rsidRPr="00C6611C" w:rsidRDefault="00C6611C" w:rsidP="00C120D8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6611C">
        <w:rPr>
          <w:szCs w:val="20"/>
        </w:rPr>
        <w:t xml:space="preserve">Conoscerà le principali innovazioni della funzione acquisti e logistica all’interno del settore pubblico; </w:t>
      </w:r>
    </w:p>
    <w:p w:rsidR="00C6611C" w:rsidRPr="00C6611C" w:rsidRDefault="00C6611C" w:rsidP="00C120D8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6611C">
        <w:rPr>
          <w:szCs w:val="20"/>
        </w:rPr>
        <w:t xml:space="preserve">Conoscerà le principali forme di interdipendenza tra settore pubblico e settore privato; </w:t>
      </w:r>
    </w:p>
    <w:p w:rsidR="00C6611C" w:rsidRDefault="00C6611C" w:rsidP="00C120D8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6611C">
        <w:rPr>
          <w:szCs w:val="20"/>
        </w:rPr>
        <w:t xml:space="preserve">Saprà analizzare i pro e i contro di un’iniziativa di </w:t>
      </w:r>
      <w:proofErr w:type="spellStart"/>
      <w:r w:rsidRPr="00C6611C">
        <w:rPr>
          <w:i/>
          <w:szCs w:val="20"/>
        </w:rPr>
        <w:t>project</w:t>
      </w:r>
      <w:proofErr w:type="spellEnd"/>
      <w:r w:rsidRPr="00C6611C">
        <w:rPr>
          <w:i/>
          <w:szCs w:val="20"/>
        </w:rPr>
        <w:t xml:space="preserve"> </w:t>
      </w:r>
      <w:proofErr w:type="spellStart"/>
      <w:r w:rsidRPr="00C6611C">
        <w:rPr>
          <w:i/>
          <w:szCs w:val="20"/>
        </w:rPr>
        <w:t>finance</w:t>
      </w:r>
      <w:proofErr w:type="spellEnd"/>
      <w:r w:rsidR="00196F36">
        <w:rPr>
          <w:szCs w:val="20"/>
        </w:rPr>
        <w:t xml:space="preserve">; </w:t>
      </w:r>
    </w:p>
    <w:p w:rsidR="00196F36" w:rsidRPr="00C6611C" w:rsidRDefault="00196F36" w:rsidP="00C120D8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 xml:space="preserve">Acquisirà gli strumenti necessari per il governo delle reti di interesse pubblico. </w:t>
      </w:r>
    </w:p>
    <w:p w:rsidR="005319CB" w:rsidRDefault="005319CB" w:rsidP="00C6611C">
      <w:pPr>
        <w:spacing w:before="240" w:after="120" w:line="240" w:lineRule="exact"/>
        <w:rPr>
          <w:b/>
          <w:i/>
          <w:sz w:val="18"/>
        </w:rPr>
      </w:pPr>
    </w:p>
    <w:p w:rsidR="005319CB" w:rsidRDefault="005319CB" w:rsidP="00C6611C">
      <w:pPr>
        <w:spacing w:before="240" w:after="120" w:line="240" w:lineRule="exact"/>
        <w:rPr>
          <w:b/>
          <w:i/>
          <w:sz w:val="18"/>
        </w:rPr>
      </w:pPr>
    </w:p>
    <w:p w:rsidR="00C6611C" w:rsidRDefault="00C6611C" w:rsidP="00C6611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6611C" w:rsidRPr="00C6611C" w:rsidRDefault="00C6611C" w:rsidP="00C120D8">
      <w:pPr>
        <w:spacing w:line="240" w:lineRule="exact"/>
        <w:rPr>
          <w:szCs w:val="20"/>
        </w:rPr>
      </w:pPr>
      <w:r w:rsidRPr="00C6611C">
        <w:rPr>
          <w:szCs w:val="20"/>
        </w:rPr>
        <w:lastRenderedPageBreak/>
        <w:t>Il cors</w:t>
      </w:r>
      <w:r w:rsidR="00C120D8">
        <w:rPr>
          <w:szCs w:val="20"/>
        </w:rPr>
        <w:t>o è articolato in cinque parti.</w:t>
      </w:r>
    </w:p>
    <w:p w:rsidR="00C6611C" w:rsidRPr="00C6611C" w:rsidRDefault="00C6611C" w:rsidP="00C120D8">
      <w:pPr>
        <w:spacing w:line="240" w:lineRule="exact"/>
        <w:rPr>
          <w:szCs w:val="20"/>
        </w:rPr>
      </w:pPr>
      <w:r w:rsidRPr="00C6611C">
        <w:rPr>
          <w:szCs w:val="20"/>
        </w:rPr>
        <w:t>Nella prima parte del corso (lezioni 1-4) si cerca d capire perché esistono e di cosa si occupano le ammi</w:t>
      </w:r>
      <w:r w:rsidR="00196F36">
        <w:rPr>
          <w:szCs w:val="20"/>
        </w:rPr>
        <w:t xml:space="preserve">nistrazioni pubbliche. Verranno, </w:t>
      </w:r>
      <w:r w:rsidRPr="00C6611C">
        <w:rPr>
          <w:szCs w:val="20"/>
        </w:rPr>
        <w:t>innanzitutto</w:t>
      </w:r>
      <w:r w:rsidR="00196F36">
        <w:rPr>
          <w:szCs w:val="20"/>
        </w:rPr>
        <w:t>,</w:t>
      </w:r>
      <w:r w:rsidRPr="00C6611C">
        <w:rPr>
          <w:szCs w:val="20"/>
        </w:rPr>
        <w:t xml:space="preserve"> presentati i principali settori di intervento delle amministrazioni pubbliche e le principali articolazioni territoriali (</w:t>
      </w:r>
      <w:r w:rsidRPr="00C6611C">
        <w:rPr>
          <w:bCs/>
          <w:iCs/>
          <w:szCs w:val="20"/>
        </w:rPr>
        <w:t xml:space="preserve">sovranazionali, nazionali e locali) ed inoltre verranno illustrate le principali teorie che </w:t>
      </w:r>
      <w:r w:rsidRPr="00C6611C">
        <w:rPr>
          <w:szCs w:val="20"/>
        </w:rPr>
        <w:t xml:space="preserve">spiegano il rilevante ruolo del pubblico nelle economie moderne. </w:t>
      </w:r>
    </w:p>
    <w:p w:rsidR="00C6611C" w:rsidRPr="00C6611C" w:rsidRDefault="00C6611C" w:rsidP="00C120D8">
      <w:pPr>
        <w:spacing w:line="240" w:lineRule="exact"/>
        <w:rPr>
          <w:szCs w:val="20"/>
        </w:rPr>
      </w:pPr>
      <w:r w:rsidRPr="00C6611C">
        <w:rPr>
          <w:szCs w:val="20"/>
        </w:rPr>
        <w:t xml:space="preserve">Nella seconda parte del corso (lezioni 5-8) vengono illustrate le specificità delle istituzioni pubbliche. In particolare, verranno presentate le teorie tradizionali e i nuovi paradigmi che spiegano il funzionamento delle amministrazioni pubbliche. È infatti importante ribadire che esistono forti specificità che influenzano e vincolano il funzionamento delle istituzioni pubbliche. </w:t>
      </w:r>
    </w:p>
    <w:p w:rsidR="00C6611C" w:rsidRPr="00C6611C" w:rsidRDefault="00C6611C" w:rsidP="00C120D8">
      <w:pPr>
        <w:spacing w:line="240" w:lineRule="exact"/>
        <w:rPr>
          <w:szCs w:val="20"/>
        </w:rPr>
      </w:pPr>
      <w:r w:rsidRPr="00C6611C">
        <w:rPr>
          <w:szCs w:val="20"/>
        </w:rPr>
        <w:t xml:space="preserve">La terza parte del corso (lezioni 9-12) è dedicata alla valutazione della performance delle pubbliche amministrazioni. Verranno illustrati – anche attraverso l’utilizzo di casi ed esercitazioni - i diversi criteri che caratterizzano la valutazione delle Amministrazioni Pubbliche: efficienza, efficacia, economicità, equità, legalità ed etica. </w:t>
      </w:r>
    </w:p>
    <w:p w:rsidR="00C6611C" w:rsidRPr="00C6611C" w:rsidRDefault="00C6611C" w:rsidP="00C120D8">
      <w:pPr>
        <w:spacing w:line="240" w:lineRule="exact"/>
        <w:rPr>
          <w:szCs w:val="20"/>
        </w:rPr>
      </w:pPr>
      <w:r w:rsidRPr="00C6611C">
        <w:rPr>
          <w:szCs w:val="20"/>
        </w:rPr>
        <w:t xml:space="preserve">La quarta parte (lezioni 13-20) invece analizza i sistemi di management delle amministrazioni pubbliche entrando più nel merito di alcune funzioni aziendali: (i) strategia (ii) gestione delle risorse umane; (iii) contabilità; (iv) produzione e logistica e (v) finanza. </w:t>
      </w:r>
    </w:p>
    <w:p w:rsidR="00C6611C" w:rsidRPr="00C6611C" w:rsidRDefault="00C6611C" w:rsidP="00C120D8">
      <w:pPr>
        <w:spacing w:line="240" w:lineRule="exact"/>
        <w:rPr>
          <w:szCs w:val="20"/>
        </w:rPr>
      </w:pPr>
      <w:r w:rsidRPr="00C6611C">
        <w:rPr>
          <w:szCs w:val="20"/>
        </w:rPr>
        <w:t>Nell’ultima parte del corso (lezioni 21 – 24) si approfondisce il tema delle relazioni tra amministrazioni pubbliche e imprese.</w:t>
      </w:r>
      <w:r w:rsidRPr="00C6611C">
        <w:rPr>
          <w:b/>
          <w:szCs w:val="20"/>
        </w:rPr>
        <w:t xml:space="preserve"> </w:t>
      </w:r>
      <w:r w:rsidRPr="00C6611C">
        <w:rPr>
          <w:szCs w:val="20"/>
        </w:rPr>
        <w:t>Si cerca, in particolare, di approfondire le relazioni pubblico-privato, sul piano della loro concreta attuazione e di spiegare, attraverso esempi concreti, il significato e le ricadute di progetti di esternalizzazione, privatizzazione e partnership pubblico-privato.</w:t>
      </w:r>
    </w:p>
    <w:p w:rsidR="00C6611C" w:rsidRPr="00C120D8" w:rsidRDefault="00C6611C" w:rsidP="00C120D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C6611C" w:rsidRPr="00C6611C" w:rsidRDefault="00C6611C" w:rsidP="00C6611C">
      <w:pPr>
        <w:pStyle w:val="Testo1"/>
        <w:spacing w:before="0" w:line="240" w:lineRule="atLeast"/>
        <w:rPr>
          <w:spacing w:val="-5"/>
        </w:rPr>
      </w:pPr>
      <w:r w:rsidRPr="00C6611C">
        <w:rPr>
          <w:smallCaps/>
          <w:spacing w:val="-5"/>
          <w:sz w:val="16"/>
        </w:rPr>
        <w:t>Cuciniello</w:t>
      </w:r>
      <w:r w:rsidR="00C120D8">
        <w:rPr>
          <w:smallCaps/>
          <w:spacing w:val="-5"/>
          <w:sz w:val="16"/>
        </w:rPr>
        <w:t>-</w:t>
      </w:r>
      <w:r w:rsidRPr="00C6611C">
        <w:rPr>
          <w:smallCaps/>
          <w:spacing w:val="-5"/>
          <w:sz w:val="16"/>
        </w:rPr>
        <w:t>Fattore</w:t>
      </w:r>
      <w:r w:rsidR="00C120D8">
        <w:rPr>
          <w:smallCaps/>
          <w:spacing w:val="-5"/>
          <w:sz w:val="16"/>
        </w:rPr>
        <w:t>-</w:t>
      </w:r>
      <w:r w:rsidRPr="00C6611C">
        <w:rPr>
          <w:smallCaps/>
          <w:spacing w:val="-5"/>
          <w:sz w:val="16"/>
        </w:rPr>
        <w:t>Longo</w:t>
      </w:r>
      <w:r w:rsidR="00C120D8">
        <w:rPr>
          <w:smallCaps/>
          <w:spacing w:val="-5"/>
          <w:sz w:val="16"/>
        </w:rPr>
        <w:t>-</w:t>
      </w:r>
      <w:r w:rsidRPr="00C6611C">
        <w:rPr>
          <w:smallCaps/>
          <w:spacing w:val="-5"/>
          <w:sz w:val="16"/>
        </w:rPr>
        <w:t>Ricciuti</w:t>
      </w:r>
      <w:r w:rsidR="00C120D8">
        <w:rPr>
          <w:smallCaps/>
          <w:spacing w:val="-5"/>
          <w:sz w:val="16"/>
        </w:rPr>
        <w:t>-</w:t>
      </w:r>
      <w:r w:rsidRPr="00C6611C">
        <w:rPr>
          <w:smallCaps/>
          <w:spacing w:val="-5"/>
          <w:sz w:val="16"/>
        </w:rPr>
        <w:t xml:space="preserve">Turrini </w:t>
      </w:r>
      <w:r w:rsidRPr="00C120D8">
        <w:rPr>
          <w:spacing w:val="-5"/>
        </w:rPr>
        <w:t>(a cura di),</w:t>
      </w:r>
      <w:r w:rsidR="00C120D8">
        <w:rPr>
          <w:i/>
          <w:spacing w:val="-5"/>
        </w:rPr>
        <w:t xml:space="preserve"> Management pubblico</w:t>
      </w:r>
      <w:r w:rsidRPr="00C6611C">
        <w:rPr>
          <w:i/>
          <w:spacing w:val="-5"/>
        </w:rPr>
        <w:t>,</w:t>
      </w:r>
      <w:r w:rsidRPr="00C6611C">
        <w:rPr>
          <w:spacing w:val="-5"/>
        </w:rPr>
        <w:t xml:space="preserve"> Milano, Egea, 2018</w:t>
      </w:r>
      <w:r w:rsidR="00C120D8">
        <w:rPr>
          <w:spacing w:val="-5"/>
        </w:rPr>
        <w:t>.</w:t>
      </w:r>
    </w:p>
    <w:p w:rsidR="00C6611C" w:rsidRDefault="00C6611C" w:rsidP="00C6611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6611C" w:rsidRPr="00C6611C" w:rsidRDefault="00C6611C" w:rsidP="00C6611C">
      <w:pPr>
        <w:pStyle w:val="Testo2"/>
      </w:pPr>
      <w:r w:rsidRPr="00C6611C">
        <w:t xml:space="preserve">La didattica del corso prevede un mix equilibrato tra lezioni, esercitazioni e discussione di casi studio. </w:t>
      </w:r>
    </w:p>
    <w:p w:rsidR="00C6611C" w:rsidRPr="00C6611C" w:rsidRDefault="00C6611C" w:rsidP="00C6611C">
      <w:pPr>
        <w:pStyle w:val="Testo2"/>
      </w:pPr>
      <w:r w:rsidRPr="00C6611C">
        <w:t xml:space="preserve">Il programma d’esame per gli studenti comprende congiuntamente (i) il libro di testo indicato nella bibliografia, (ii) i contenuti del lavoro svolto in aula (approfondimento dei casi di studio ed esempi e discussioni proposte </w:t>
      </w:r>
      <w:r w:rsidR="00196F36">
        <w:t>dal docente), (iii) le slide del docente</w:t>
      </w:r>
      <w:r w:rsidRPr="00C6611C">
        <w:t xml:space="preserve"> rese disponibili sulla piattaforma blackboard. </w:t>
      </w:r>
    </w:p>
    <w:p w:rsidR="00C6611C" w:rsidRDefault="00C6611C" w:rsidP="00C6611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C6611C" w:rsidRPr="001F4AD6" w:rsidRDefault="00C6611C" w:rsidP="00C6611C">
      <w:pPr>
        <w:pStyle w:val="Testo2"/>
      </w:pPr>
      <w:r w:rsidRPr="001F4AD6">
        <w:t xml:space="preserve">Sono previste due modalità di esame differenti per studenti frequentanti e studenti non frequentanti. </w:t>
      </w:r>
    </w:p>
    <w:p w:rsidR="00C6611C" w:rsidRPr="000B6E20" w:rsidRDefault="00C6611C" w:rsidP="00F20618">
      <w:pPr>
        <w:pStyle w:val="Testo2"/>
        <w:spacing w:before="120"/>
        <w:rPr>
          <w:i/>
        </w:rPr>
      </w:pPr>
      <w:r w:rsidRPr="000B6E20">
        <w:rPr>
          <w:i/>
        </w:rPr>
        <w:t>Studenti frequentanti</w:t>
      </w:r>
    </w:p>
    <w:p w:rsidR="00C6611C" w:rsidRPr="001F4AD6" w:rsidRDefault="00C6611C" w:rsidP="00C6611C">
      <w:pPr>
        <w:pStyle w:val="Testo2"/>
      </w:pPr>
      <w:r w:rsidRPr="001F4AD6">
        <w:lastRenderedPageBreak/>
        <w:t xml:space="preserve">La valutazione si basa su quattro elementi: </w:t>
      </w:r>
    </w:p>
    <w:p w:rsidR="00C6611C" w:rsidRDefault="00C6611C" w:rsidP="00C120D8">
      <w:pPr>
        <w:pStyle w:val="Testo2"/>
        <w:numPr>
          <w:ilvl w:val="0"/>
          <w:numId w:val="2"/>
        </w:numPr>
        <w:tabs>
          <w:tab w:val="clear" w:pos="284"/>
        </w:tabs>
        <w:ind w:left="567" w:hanging="283"/>
      </w:pPr>
      <w:r w:rsidRPr="001F4AD6">
        <w:t>Prova intermedia scritta sulla prima parte del progra</w:t>
      </w:r>
      <w:r>
        <w:t>mma (35% del voto complessivo);</w:t>
      </w:r>
    </w:p>
    <w:p w:rsidR="00C6611C" w:rsidRDefault="00C6611C" w:rsidP="00C120D8">
      <w:pPr>
        <w:pStyle w:val="Testo2"/>
        <w:numPr>
          <w:ilvl w:val="0"/>
          <w:numId w:val="2"/>
        </w:numPr>
        <w:tabs>
          <w:tab w:val="clear" w:pos="284"/>
        </w:tabs>
        <w:ind w:left="567" w:hanging="283"/>
      </w:pPr>
      <w:r w:rsidRPr="001F4AD6">
        <w:t>Prova finale scritta sulla</w:t>
      </w:r>
      <w:r>
        <w:t xml:space="preserve"> seconda parte del programma (35</w:t>
      </w:r>
      <w:r w:rsidRPr="001F4AD6">
        <w:t xml:space="preserve">% del voto complessivo); </w:t>
      </w:r>
    </w:p>
    <w:p w:rsidR="00C6611C" w:rsidRDefault="00C6611C" w:rsidP="00C120D8">
      <w:pPr>
        <w:pStyle w:val="Testo2"/>
        <w:numPr>
          <w:ilvl w:val="0"/>
          <w:numId w:val="2"/>
        </w:numPr>
        <w:tabs>
          <w:tab w:val="clear" w:pos="284"/>
        </w:tabs>
        <w:ind w:left="567" w:hanging="283"/>
      </w:pPr>
      <w:r w:rsidRPr="001F4AD6">
        <w:t xml:space="preserve">Elaborato individuale su uno dei casi studio indicati nel programma scelto a discrezione dello studente </w:t>
      </w:r>
      <w:bookmarkStart w:id="0" w:name="OLE_LINK1"/>
      <w:r w:rsidRPr="001F4AD6">
        <w:t>(10% del voto complessivo)</w:t>
      </w:r>
      <w:bookmarkEnd w:id="0"/>
      <w:r>
        <w:t>;</w:t>
      </w:r>
    </w:p>
    <w:p w:rsidR="00C6611C" w:rsidRPr="001F4AD6" w:rsidRDefault="00C6611C" w:rsidP="00C120D8">
      <w:pPr>
        <w:pStyle w:val="Testo2"/>
        <w:numPr>
          <w:ilvl w:val="0"/>
          <w:numId w:val="2"/>
        </w:numPr>
        <w:tabs>
          <w:tab w:val="clear" w:pos="284"/>
        </w:tabs>
        <w:ind w:left="567" w:hanging="283"/>
      </w:pPr>
      <w:r w:rsidRPr="001F4AD6">
        <w:t xml:space="preserve">Lavoro di gruppo </w:t>
      </w:r>
      <w:r>
        <w:t>(2</w:t>
      </w:r>
      <w:r w:rsidRPr="001F4AD6">
        <w:t xml:space="preserve">0% del voto complessivo); </w:t>
      </w:r>
    </w:p>
    <w:p w:rsidR="00C6611C" w:rsidRPr="001F4AD6" w:rsidRDefault="00C6611C" w:rsidP="00C6611C">
      <w:pPr>
        <w:pStyle w:val="Testo2"/>
      </w:pPr>
      <w:r w:rsidRPr="001F4AD6">
        <w:t xml:space="preserve">Tutti gli elementi di valutazione (elaborato individuale, lavoro di gruppo, prova intermedia e prova finale) vengono espressi in 30/30. </w:t>
      </w:r>
    </w:p>
    <w:p w:rsidR="00C6611C" w:rsidRPr="001F4AD6" w:rsidRDefault="00C6611C" w:rsidP="00C6611C">
      <w:pPr>
        <w:pStyle w:val="Testo2"/>
      </w:pPr>
      <w:r w:rsidRPr="001F4AD6">
        <w:t xml:space="preserve">Lo studente che supera la prima prova di accertamento deve sostenere la seconda entro </w:t>
      </w:r>
      <w:r w:rsidR="00196F36">
        <w:t>luglio 2021</w:t>
      </w:r>
      <w:r w:rsidRPr="001F4AD6">
        <w:t>.</w:t>
      </w:r>
    </w:p>
    <w:p w:rsidR="00C6611C" w:rsidRPr="000B6E20" w:rsidRDefault="00C6611C" w:rsidP="00C6611C">
      <w:pPr>
        <w:pStyle w:val="Testo2"/>
        <w:spacing w:before="120"/>
        <w:rPr>
          <w:i/>
        </w:rPr>
      </w:pPr>
      <w:r w:rsidRPr="000B6E20">
        <w:rPr>
          <w:i/>
        </w:rPr>
        <w:t>Studenti non frequentanti</w:t>
      </w:r>
    </w:p>
    <w:p w:rsidR="00C6611C" w:rsidRPr="001F4AD6" w:rsidRDefault="00C6611C" w:rsidP="00C6611C">
      <w:pPr>
        <w:pStyle w:val="Testo2"/>
      </w:pPr>
      <w:r w:rsidRPr="001F4AD6">
        <w:t xml:space="preserve">Unica prova d'esame scritta su tutto il programma. </w:t>
      </w:r>
    </w:p>
    <w:p w:rsidR="00C6611C" w:rsidRDefault="00C6611C" w:rsidP="00C6611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6611C" w:rsidRPr="00C6611C" w:rsidRDefault="00C6611C" w:rsidP="00C6611C">
      <w:pPr>
        <w:pStyle w:val="Testo2"/>
      </w:pPr>
      <w:r w:rsidRPr="00C6611C">
        <w:t>Si richiede allo studente una frequenza sistematica e la partecipazione attiva alle esercitazioni e discussioni di casi</w:t>
      </w:r>
      <w:r w:rsidRPr="00C6611C">
        <w:rPr>
          <w:i/>
        </w:rPr>
        <w:t>. È quindi necessario che tutti i casi indicati nel programma siano analizzati precedentemente alla lezione.</w:t>
      </w:r>
      <w:r w:rsidRPr="00C6611C">
        <w:t xml:space="preserve"> </w:t>
      </w:r>
    </w:p>
    <w:p w:rsidR="00C6611C" w:rsidRPr="00C6611C" w:rsidRDefault="00C6611C" w:rsidP="00C6611C">
      <w:pPr>
        <w:pStyle w:val="Testo2"/>
        <w:rPr>
          <w:i/>
        </w:rPr>
      </w:pPr>
      <w:r w:rsidRPr="00C6611C">
        <w:rPr>
          <w:i/>
        </w:rPr>
        <w:t xml:space="preserve">Tutti i casi fanno parte del materiale d’esame. </w:t>
      </w:r>
    </w:p>
    <w:p w:rsidR="00C6611C" w:rsidRDefault="00C6611C" w:rsidP="00C6611C">
      <w:pPr>
        <w:pStyle w:val="Testo2"/>
      </w:pPr>
      <w:r w:rsidRPr="00C6611C">
        <w:t>È previsto l’uso della piattaforma informatica Blackboard per attività quali la distribuzione dei materiali, la consegna di eventuali elaborati, la comunicazione dei voti.</w:t>
      </w:r>
    </w:p>
    <w:p w:rsidR="008E6A2B" w:rsidRDefault="008E6A2B" w:rsidP="008E6A2B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i/>
          <w:iCs/>
          <w:color w:val="000000"/>
          <w:sz w:val="18"/>
          <w:szCs w:val="18"/>
        </w:rPr>
        <w:t> con modalità che verranno comunicate in tempo utile agli studenti.</w:t>
      </w:r>
    </w:p>
    <w:p w:rsidR="008E6A2B" w:rsidRPr="00C6611C" w:rsidRDefault="008E6A2B" w:rsidP="00C6611C">
      <w:pPr>
        <w:pStyle w:val="Testo2"/>
      </w:pPr>
      <w:bookmarkStart w:id="1" w:name="_GoBack"/>
      <w:bookmarkEnd w:id="1"/>
    </w:p>
    <w:sectPr w:rsidR="008E6A2B" w:rsidRPr="00C661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D1EDF"/>
    <w:multiLevelType w:val="hybridMultilevel"/>
    <w:tmpl w:val="50F6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2389A"/>
    <w:multiLevelType w:val="hybridMultilevel"/>
    <w:tmpl w:val="9E9C67D8"/>
    <w:lvl w:ilvl="0" w:tplc="B86A4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71"/>
    <w:rsid w:val="00187B99"/>
    <w:rsid w:val="00196F36"/>
    <w:rsid w:val="002014DD"/>
    <w:rsid w:val="00227571"/>
    <w:rsid w:val="002D5E17"/>
    <w:rsid w:val="004D1217"/>
    <w:rsid w:val="004D6008"/>
    <w:rsid w:val="005319CB"/>
    <w:rsid w:val="0061104D"/>
    <w:rsid w:val="00640794"/>
    <w:rsid w:val="006F1772"/>
    <w:rsid w:val="008942E7"/>
    <w:rsid w:val="008A1204"/>
    <w:rsid w:val="008E6A2B"/>
    <w:rsid w:val="00900CCA"/>
    <w:rsid w:val="00916688"/>
    <w:rsid w:val="00924B77"/>
    <w:rsid w:val="00925B23"/>
    <w:rsid w:val="00940DA2"/>
    <w:rsid w:val="009E055C"/>
    <w:rsid w:val="00A74F6F"/>
    <w:rsid w:val="00AD7557"/>
    <w:rsid w:val="00B50C5D"/>
    <w:rsid w:val="00B51253"/>
    <w:rsid w:val="00B525CC"/>
    <w:rsid w:val="00C120D8"/>
    <w:rsid w:val="00C6611C"/>
    <w:rsid w:val="00D404F2"/>
    <w:rsid w:val="00E607E6"/>
    <w:rsid w:val="00F2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82D96"/>
  <w15:chartTrackingRefBased/>
  <w15:docId w15:val="{F27467AE-C52E-4E53-B9D0-53DB4B3F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6611C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CA56-28FD-4278-968A-0669F69F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838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2020-06-09T07:10:00Z</dcterms:created>
  <dcterms:modified xsi:type="dcterms:W3CDTF">2020-06-09T07:10:00Z</dcterms:modified>
</cp:coreProperties>
</file>