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35" w:rsidRPr="00A87FDE" w:rsidRDefault="005B0D35" w:rsidP="00205D70">
      <w:pPr>
        <w:jc w:val="both"/>
        <w:rPr>
          <w:b/>
          <w:bCs/>
          <w:sz w:val="20"/>
          <w:szCs w:val="18"/>
        </w:rPr>
      </w:pPr>
      <w:r w:rsidRPr="00A87FDE">
        <w:rPr>
          <w:b/>
          <w:bCs/>
          <w:sz w:val="20"/>
          <w:szCs w:val="18"/>
        </w:rPr>
        <w:t>D</w:t>
      </w:r>
      <w:r w:rsidR="001D7759" w:rsidRPr="00A87FDE">
        <w:rPr>
          <w:b/>
          <w:bCs/>
          <w:sz w:val="20"/>
          <w:szCs w:val="18"/>
        </w:rPr>
        <w:t>iritto</w:t>
      </w:r>
      <w:r w:rsidRPr="00A87FDE">
        <w:rPr>
          <w:b/>
          <w:bCs/>
          <w:sz w:val="20"/>
          <w:szCs w:val="18"/>
        </w:rPr>
        <w:t> </w:t>
      </w:r>
      <w:r w:rsidR="001D7759" w:rsidRPr="00A87FDE">
        <w:rPr>
          <w:b/>
          <w:bCs/>
          <w:sz w:val="20"/>
          <w:szCs w:val="18"/>
        </w:rPr>
        <w:t>societario</w:t>
      </w:r>
      <w:r w:rsidRPr="00A87FDE">
        <w:rPr>
          <w:b/>
          <w:bCs/>
          <w:sz w:val="20"/>
          <w:szCs w:val="18"/>
        </w:rPr>
        <w:t> </w:t>
      </w:r>
      <w:r w:rsidR="001D7759" w:rsidRPr="00A87FDE">
        <w:rPr>
          <w:b/>
          <w:bCs/>
          <w:sz w:val="20"/>
          <w:szCs w:val="18"/>
        </w:rPr>
        <w:t>e fallimentare</w:t>
      </w:r>
    </w:p>
    <w:p w:rsidR="005B0D35" w:rsidRPr="00A87FDE" w:rsidRDefault="005B0D35" w:rsidP="00205D70">
      <w:pPr>
        <w:jc w:val="both"/>
        <w:rPr>
          <w:smallCaps/>
          <w:sz w:val="18"/>
          <w:szCs w:val="18"/>
        </w:rPr>
      </w:pPr>
      <w:r w:rsidRPr="00A87FDE">
        <w:rPr>
          <w:smallCaps/>
          <w:sz w:val="18"/>
          <w:szCs w:val="18"/>
        </w:rPr>
        <w:t>Prof. Maria Chiara Malaguti</w:t>
      </w:r>
      <w:r w:rsidR="001D7759" w:rsidRPr="00A87FDE">
        <w:rPr>
          <w:smallCaps/>
          <w:sz w:val="18"/>
          <w:szCs w:val="18"/>
        </w:rPr>
        <w:t xml:space="preserve">; </w:t>
      </w:r>
      <w:r w:rsidRPr="00A87FDE">
        <w:rPr>
          <w:smallCaps/>
          <w:sz w:val="18"/>
          <w:szCs w:val="18"/>
        </w:rPr>
        <w:t>Prof. Monica Marcucci</w:t>
      </w:r>
    </w:p>
    <w:p w:rsidR="00A87FDE" w:rsidRDefault="00A87FDE" w:rsidP="00A87FDE">
      <w:pPr>
        <w:spacing w:before="240" w:after="120" w:line="240" w:lineRule="atLeast"/>
        <w:jc w:val="both"/>
        <w:rPr>
          <w:b/>
          <w:bCs/>
          <w:i/>
          <w:iCs/>
          <w:color w:val="000000"/>
          <w:sz w:val="18"/>
          <w:szCs w:val="18"/>
        </w:rPr>
      </w:pPr>
      <w:r>
        <w:rPr>
          <w:b/>
          <w:bCs/>
          <w:i/>
          <w:iCs/>
          <w:color w:val="000000"/>
          <w:sz w:val="18"/>
          <w:szCs w:val="18"/>
        </w:rPr>
        <w:t>OBIETTIVI DEL CORSO E RISULTATI DI APPRENDIMENTO ATTESI</w:t>
      </w:r>
    </w:p>
    <w:p w:rsidR="005B0D35" w:rsidRPr="00A87FDE" w:rsidRDefault="00205D70" w:rsidP="00205D70">
      <w:pPr>
        <w:jc w:val="both"/>
        <w:rPr>
          <w:sz w:val="20"/>
          <w:szCs w:val="18"/>
        </w:rPr>
      </w:pPr>
      <w:r w:rsidRPr="00A87FDE">
        <w:rPr>
          <w:sz w:val="20"/>
          <w:szCs w:val="18"/>
        </w:rPr>
        <w:t>Il diritto societario</w:t>
      </w:r>
      <w:r w:rsidR="005B0D35" w:rsidRPr="00A87FDE">
        <w:rPr>
          <w:sz w:val="20"/>
          <w:szCs w:val="18"/>
        </w:rPr>
        <w:t> p</w:t>
      </w:r>
      <w:r w:rsidRPr="00A87FDE">
        <w:rPr>
          <w:sz w:val="20"/>
          <w:szCs w:val="18"/>
        </w:rPr>
        <w:t>uò essere affrontato</w:t>
      </w:r>
      <w:r w:rsidR="005B0D35" w:rsidRPr="00A87FDE">
        <w:rPr>
          <w:sz w:val="20"/>
          <w:szCs w:val="18"/>
        </w:rPr>
        <w:t> </w:t>
      </w:r>
      <w:r w:rsidR="008249B2" w:rsidRPr="00A87FDE">
        <w:rPr>
          <w:sz w:val="20"/>
          <w:szCs w:val="18"/>
        </w:rPr>
        <w:t>con</w:t>
      </w:r>
      <w:r w:rsidR="005B0D35" w:rsidRPr="00A87FDE">
        <w:rPr>
          <w:sz w:val="20"/>
          <w:szCs w:val="18"/>
        </w:rPr>
        <w:t xml:space="preserve"> diversi approcci e sotto svariati punti di vista. Gli studenti nei loro studi precedenti hanno già affrontato la disciplina di base per la formazione, il governo e la cessazione delle società in generale, e di quelle a responsabilità limitata in particolare. L'obiettivo </w:t>
      </w:r>
      <w:r w:rsidRPr="00A87FDE">
        <w:rPr>
          <w:sz w:val="20"/>
          <w:szCs w:val="18"/>
        </w:rPr>
        <w:t>del</w:t>
      </w:r>
      <w:r w:rsidR="005B0D35" w:rsidRPr="00A87FDE">
        <w:rPr>
          <w:sz w:val="20"/>
          <w:szCs w:val="18"/>
        </w:rPr>
        <w:t xml:space="preserve"> corso </w:t>
      </w:r>
      <w:r w:rsidRPr="00A87FDE">
        <w:rPr>
          <w:sz w:val="20"/>
          <w:szCs w:val="18"/>
        </w:rPr>
        <w:t>sarà</w:t>
      </w:r>
      <w:r w:rsidR="005B0D35" w:rsidRPr="00A87FDE">
        <w:rPr>
          <w:sz w:val="20"/>
          <w:szCs w:val="18"/>
        </w:rPr>
        <w:t xml:space="preserve"> di affrontare in modo avanzato alcune tematiche </w:t>
      </w:r>
      <w:r w:rsidRPr="00A87FDE">
        <w:rPr>
          <w:sz w:val="20"/>
          <w:szCs w:val="18"/>
        </w:rPr>
        <w:t xml:space="preserve">specifiche </w:t>
      </w:r>
      <w:r w:rsidR="005B0D35" w:rsidRPr="00A87FDE">
        <w:rPr>
          <w:sz w:val="20"/>
          <w:szCs w:val="18"/>
        </w:rPr>
        <w:t>del diritto societario, concentrandosi in particolare su due diversi aspetti che sono al giorno d'oggi tra i più pregnanti per la comprensione della materia. Da una parte, la teoria della responsabilità sociale di impresa (RSI) ha lentamente fatto riconsiderare alcune delle premesse del diritto societario nel suo insieme, dal momento che </w:t>
      </w:r>
      <w:r w:rsidRPr="00A87FDE">
        <w:rPr>
          <w:sz w:val="20"/>
          <w:szCs w:val="18"/>
        </w:rPr>
        <w:t xml:space="preserve">i principi di governo </w:t>
      </w:r>
      <w:r w:rsidR="008249B2" w:rsidRPr="00A87FDE">
        <w:rPr>
          <w:sz w:val="20"/>
          <w:szCs w:val="18"/>
        </w:rPr>
        <w:t xml:space="preserve">dell’impresa </w:t>
      </w:r>
      <w:r w:rsidRPr="00A87FDE">
        <w:rPr>
          <w:sz w:val="20"/>
          <w:szCs w:val="18"/>
        </w:rPr>
        <w:t>hanno subito delle</w:t>
      </w:r>
      <w:r w:rsidR="005B0D35" w:rsidRPr="00A87FDE">
        <w:rPr>
          <w:sz w:val="20"/>
          <w:szCs w:val="18"/>
        </w:rPr>
        <w:t xml:space="preserve"> </w:t>
      </w:r>
      <w:r w:rsidR="008249B2" w:rsidRPr="00A87FDE">
        <w:rPr>
          <w:sz w:val="20"/>
          <w:szCs w:val="18"/>
        </w:rPr>
        <w:t>riconsiderazioni,</w:t>
      </w:r>
      <w:r w:rsidR="005B0D35" w:rsidRPr="00A87FDE">
        <w:rPr>
          <w:sz w:val="20"/>
          <w:szCs w:val="18"/>
        </w:rPr>
        <w:t> </w:t>
      </w:r>
      <w:r w:rsidRPr="00A87FDE">
        <w:rPr>
          <w:sz w:val="20"/>
          <w:szCs w:val="18"/>
        </w:rPr>
        <w:t xml:space="preserve">così come i cosiddetti </w:t>
      </w:r>
      <w:r w:rsidRPr="00A87FDE">
        <w:rPr>
          <w:i/>
          <w:iCs/>
          <w:sz w:val="20"/>
          <w:szCs w:val="18"/>
        </w:rPr>
        <w:t>stakeholders</w:t>
      </w:r>
      <w:r w:rsidR="005B0D35" w:rsidRPr="00A87FDE">
        <w:rPr>
          <w:sz w:val="20"/>
          <w:szCs w:val="18"/>
        </w:rPr>
        <w:t> (</w:t>
      </w:r>
      <w:r w:rsidRPr="00A87FDE">
        <w:rPr>
          <w:sz w:val="20"/>
          <w:szCs w:val="18"/>
        </w:rPr>
        <w:t>ovvero</w:t>
      </w:r>
      <w:r w:rsidR="005B0D35" w:rsidRPr="00A87FDE">
        <w:rPr>
          <w:sz w:val="20"/>
          <w:szCs w:val="18"/>
        </w:rPr>
        <w:t> </w:t>
      </w:r>
      <w:r w:rsidRPr="00A87FDE">
        <w:rPr>
          <w:sz w:val="20"/>
          <w:szCs w:val="18"/>
        </w:rPr>
        <w:t>coloro che hanno interesse o contatto con l</w:t>
      </w:r>
      <w:r w:rsidR="005B0D35" w:rsidRPr="00A87FDE">
        <w:rPr>
          <w:sz w:val="20"/>
          <w:szCs w:val="18"/>
        </w:rPr>
        <w:t>'impresa</w:t>
      </w:r>
      <w:r w:rsidRPr="00A87FDE">
        <w:rPr>
          <w:sz w:val="20"/>
          <w:szCs w:val="18"/>
        </w:rPr>
        <w:t xml:space="preserve"> al di là dei soci</w:t>
      </w:r>
      <w:r w:rsidR="005B0D35" w:rsidRPr="00A87FDE">
        <w:rPr>
          <w:sz w:val="20"/>
          <w:szCs w:val="18"/>
        </w:rPr>
        <w:t>) giocano un ruolo nuovo. D'altra parte, le nuove norme italiane sull</w:t>
      </w:r>
      <w:r w:rsidR="008249B2" w:rsidRPr="00A87FDE">
        <w:rPr>
          <w:sz w:val="20"/>
          <w:szCs w:val="18"/>
        </w:rPr>
        <w:t>’insolvenza</w:t>
      </w:r>
      <w:r w:rsidR="005B0D35" w:rsidRPr="00A87FDE">
        <w:rPr>
          <w:sz w:val="20"/>
          <w:szCs w:val="18"/>
        </w:rPr>
        <w:t> hanno rivoluzionato alcuni dei principi non solo del</w:t>
      </w:r>
      <w:r w:rsidR="008249B2" w:rsidRPr="00A87FDE">
        <w:rPr>
          <w:sz w:val="20"/>
          <w:szCs w:val="18"/>
        </w:rPr>
        <w:t>la cessazione delle imprese in sé</w:t>
      </w:r>
      <w:r w:rsidR="005B0D35" w:rsidRPr="00A87FDE">
        <w:rPr>
          <w:sz w:val="20"/>
          <w:szCs w:val="18"/>
        </w:rPr>
        <w:t xml:space="preserve">, ma anche </w:t>
      </w:r>
      <w:r w:rsidR="008249B2" w:rsidRPr="00A87FDE">
        <w:rPr>
          <w:sz w:val="20"/>
          <w:szCs w:val="18"/>
        </w:rPr>
        <w:t>del ruolo dell’</w:t>
      </w:r>
      <w:r w:rsidR="005B0D35" w:rsidRPr="00A87FDE">
        <w:rPr>
          <w:sz w:val="20"/>
          <w:szCs w:val="18"/>
        </w:rPr>
        <w:t xml:space="preserve">insolvenza </w:t>
      </w:r>
      <w:r w:rsidR="008249B2" w:rsidRPr="00A87FDE">
        <w:rPr>
          <w:sz w:val="20"/>
          <w:szCs w:val="18"/>
        </w:rPr>
        <w:t xml:space="preserve">e della riorganizzazione di impresa nel </w:t>
      </w:r>
      <w:r w:rsidR="005B0D35" w:rsidRPr="00A87FDE">
        <w:rPr>
          <w:sz w:val="20"/>
          <w:szCs w:val="18"/>
        </w:rPr>
        <w:t xml:space="preserve">diritto societario in </w:t>
      </w:r>
      <w:r w:rsidR="008249B2" w:rsidRPr="00A87FDE">
        <w:rPr>
          <w:sz w:val="20"/>
          <w:szCs w:val="18"/>
        </w:rPr>
        <w:t>generale</w:t>
      </w:r>
      <w:r w:rsidR="005B0D35" w:rsidRPr="00A87FDE">
        <w:rPr>
          <w:sz w:val="20"/>
          <w:szCs w:val="18"/>
        </w:rPr>
        <w:t xml:space="preserve">. In entrambi i casi, il diritto </w:t>
      </w:r>
      <w:r w:rsidR="008249B2" w:rsidRPr="00A87FDE">
        <w:rPr>
          <w:sz w:val="20"/>
          <w:szCs w:val="18"/>
        </w:rPr>
        <w:t>e gli standard internazionali</w:t>
      </w:r>
      <w:r w:rsidR="005B0D35" w:rsidRPr="00A87FDE">
        <w:rPr>
          <w:sz w:val="20"/>
          <w:szCs w:val="18"/>
        </w:rPr>
        <w:t xml:space="preserve"> hanno svolto un ruolo rilevante </w:t>
      </w:r>
      <w:r w:rsidR="008249B2" w:rsidRPr="00A87FDE">
        <w:rPr>
          <w:sz w:val="20"/>
          <w:szCs w:val="18"/>
        </w:rPr>
        <w:t>nel</w:t>
      </w:r>
      <w:r w:rsidR="005B0D35" w:rsidRPr="00A87FDE">
        <w:rPr>
          <w:sz w:val="20"/>
          <w:szCs w:val="18"/>
        </w:rPr>
        <w:t xml:space="preserve"> modellare la legislazione italiana.</w:t>
      </w:r>
    </w:p>
    <w:p w:rsidR="00B80824" w:rsidRPr="00A87FDE" w:rsidRDefault="00B80824" w:rsidP="00205D70">
      <w:pPr>
        <w:jc w:val="both"/>
        <w:rPr>
          <w:sz w:val="20"/>
          <w:szCs w:val="18"/>
        </w:rPr>
      </w:pPr>
    </w:p>
    <w:p w:rsidR="00B80824" w:rsidRPr="00A87FDE" w:rsidRDefault="00B80824" w:rsidP="00205D70">
      <w:pPr>
        <w:jc w:val="both"/>
        <w:rPr>
          <w:sz w:val="20"/>
          <w:szCs w:val="18"/>
        </w:rPr>
      </w:pPr>
      <w:r w:rsidRPr="00A87FDE">
        <w:rPr>
          <w:sz w:val="20"/>
          <w:szCs w:val="18"/>
        </w:rPr>
        <w:t>Il corso affronterà le due descritte aree di RSI e dell’insolvenza concentrandosi sulle più recenti normativa e giurisprudenza e facendo riferimento alle norme e gli standard internazionali che le hanno influenzate. Le misure internazionali esistenti sono il risultato del dibattito internazionale, dell'analisi comparata dei sistemi e del raggiungimento di una comprensione comune – anche in termini di analisi economica - di alcuni fenomeni. Il corso illustrerà in che modo la legislazione italiana ha rispecchiato tale dibattito e quali siano state le scelte politiche adottate dal legislatore italiano. In varie circostanze il filtro della normativa europea diviene essenziale, poiché alcune delle materie regolate sono in realtà di competenza dell'UE e di conseguenza l'Italia ha il dovere di conformarsi alle misure adottate dall’Unione.</w:t>
      </w:r>
    </w:p>
    <w:p w:rsidR="00B80824" w:rsidRPr="00A87FDE" w:rsidRDefault="00B80824" w:rsidP="00205D70">
      <w:pPr>
        <w:jc w:val="both"/>
        <w:rPr>
          <w:sz w:val="20"/>
          <w:szCs w:val="18"/>
        </w:rPr>
      </w:pPr>
    </w:p>
    <w:p w:rsidR="00B80824" w:rsidRPr="00A87FDE" w:rsidRDefault="00B80824" w:rsidP="00205D70">
      <w:pPr>
        <w:jc w:val="both"/>
        <w:rPr>
          <w:sz w:val="20"/>
          <w:szCs w:val="18"/>
        </w:rPr>
      </w:pPr>
      <w:r w:rsidRPr="00A87FDE">
        <w:rPr>
          <w:sz w:val="20"/>
          <w:szCs w:val="18"/>
        </w:rPr>
        <w:t>Alla fine del corso, gli studenti saranno in grado di:</w:t>
      </w:r>
    </w:p>
    <w:p w:rsidR="00B80824" w:rsidRPr="00A87FDE" w:rsidRDefault="00B80824" w:rsidP="00A87FDE">
      <w:pPr>
        <w:numPr>
          <w:ilvl w:val="0"/>
          <w:numId w:val="3"/>
        </w:numPr>
        <w:ind w:left="284" w:hanging="284"/>
        <w:jc w:val="both"/>
        <w:rPr>
          <w:sz w:val="20"/>
          <w:szCs w:val="18"/>
        </w:rPr>
      </w:pPr>
      <w:bookmarkStart w:id="0" w:name="_GoBack"/>
      <w:bookmarkEnd w:id="0"/>
      <w:r w:rsidRPr="00A87FDE">
        <w:rPr>
          <w:sz w:val="20"/>
          <w:szCs w:val="18"/>
        </w:rPr>
        <w:t>Conoscere i maggiori testi di riferimento, internazionali, dell’Unione Europea e nazionali in tema di RSI</w:t>
      </w:r>
    </w:p>
    <w:p w:rsidR="00B80824" w:rsidRPr="00A87FDE" w:rsidRDefault="00B80824" w:rsidP="00A87FDE">
      <w:pPr>
        <w:numPr>
          <w:ilvl w:val="0"/>
          <w:numId w:val="3"/>
        </w:numPr>
        <w:ind w:left="284" w:hanging="284"/>
        <w:jc w:val="both"/>
        <w:rPr>
          <w:sz w:val="20"/>
          <w:szCs w:val="18"/>
        </w:rPr>
      </w:pPr>
      <w:r w:rsidRPr="00A87FDE">
        <w:rPr>
          <w:sz w:val="20"/>
          <w:szCs w:val="18"/>
        </w:rPr>
        <w:t>Conoscere le maggiori problematiche del nuovo diritto dell’insolvenza italiano</w:t>
      </w:r>
    </w:p>
    <w:p w:rsidR="00B80824" w:rsidRPr="00A87FDE" w:rsidRDefault="00B80824" w:rsidP="00A87FDE">
      <w:pPr>
        <w:numPr>
          <w:ilvl w:val="0"/>
          <w:numId w:val="3"/>
        </w:numPr>
        <w:ind w:left="284" w:hanging="284"/>
        <w:jc w:val="both"/>
        <w:rPr>
          <w:sz w:val="20"/>
          <w:szCs w:val="18"/>
        </w:rPr>
      </w:pPr>
      <w:r w:rsidRPr="00A87FDE">
        <w:rPr>
          <w:sz w:val="20"/>
          <w:szCs w:val="18"/>
        </w:rPr>
        <w:t>Comprendere il contesto internazionale che ha generato sia la disciplina della RSI sia quella dell’insolvenza in Italia, ovvero come l’ordinamento italiano si apre al dibattito ed all’uniformazione del diritto internazionali</w:t>
      </w:r>
    </w:p>
    <w:p w:rsidR="00B80824" w:rsidRPr="00A87FDE" w:rsidRDefault="00B80824" w:rsidP="00A87FDE">
      <w:pPr>
        <w:numPr>
          <w:ilvl w:val="0"/>
          <w:numId w:val="3"/>
        </w:numPr>
        <w:ind w:left="284" w:hanging="284"/>
        <w:jc w:val="both"/>
        <w:rPr>
          <w:sz w:val="20"/>
          <w:szCs w:val="18"/>
        </w:rPr>
      </w:pPr>
      <w:r w:rsidRPr="00A87FDE">
        <w:rPr>
          <w:sz w:val="20"/>
          <w:szCs w:val="18"/>
        </w:rPr>
        <w:t>Leggere la giurisprudenza e le altre decisioni di organismi di soluzione delle dispute o di conciliazione nelle materie economiche (sulla base di esempi nei settori di approfondimento)</w:t>
      </w:r>
    </w:p>
    <w:p w:rsidR="00B80824" w:rsidRPr="00A87FDE" w:rsidRDefault="00B80824" w:rsidP="00A87FDE">
      <w:pPr>
        <w:numPr>
          <w:ilvl w:val="0"/>
          <w:numId w:val="3"/>
        </w:numPr>
        <w:ind w:left="284" w:hanging="284"/>
        <w:jc w:val="both"/>
        <w:rPr>
          <w:sz w:val="20"/>
          <w:szCs w:val="18"/>
        </w:rPr>
      </w:pPr>
      <w:r w:rsidRPr="00A87FDE">
        <w:rPr>
          <w:sz w:val="20"/>
          <w:szCs w:val="18"/>
        </w:rPr>
        <w:t xml:space="preserve">Elaborare criticamente sulle problematiche discusse ed affrontare casi concreti alla luce dei principi studiati.    </w:t>
      </w:r>
    </w:p>
    <w:p w:rsidR="00A87FDE" w:rsidRDefault="005B0D35" w:rsidP="00A87FDE">
      <w:pPr>
        <w:spacing w:before="240" w:after="120"/>
        <w:jc w:val="both"/>
        <w:rPr>
          <w:color w:val="000000"/>
          <w:sz w:val="18"/>
          <w:szCs w:val="18"/>
        </w:rPr>
      </w:pPr>
      <w:r w:rsidRPr="00A87FDE">
        <w:rPr>
          <w:sz w:val="18"/>
          <w:szCs w:val="18"/>
        </w:rPr>
        <w:t> </w:t>
      </w:r>
      <w:r w:rsidR="00A87FDE">
        <w:rPr>
          <w:b/>
          <w:bCs/>
          <w:i/>
          <w:iCs/>
          <w:color w:val="000000"/>
          <w:sz w:val="18"/>
          <w:szCs w:val="18"/>
        </w:rPr>
        <w:t>PROGRAMMA DEL CORSO</w:t>
      </w:r>
    </w:p>
    <w:p w:rsidR="005B0D35" w:rsidRPr="00A87FDE" w:rsidRDefault="005B0D35" w:rsidP="00205D70">
      <w:pPr>
        <w:jc w:val="both"/>
        <w:rPr>
          <w:sz w:val="20"/>
          <w:szCs w:val="18"/>
        </w:rPr>
      </w:pPr>
      <w:r w:rsidRPr="00A87FDE">
        <w:rPr>
          <w:sz w:val="20"/>
          <w:szCs w:val="18"/>
        </w:rPr>
        <w:t>Il corso è organizzato in due moduli:</w:t>
      </w:r>
    </w:p>
    <w:p w:rsidR="00B80824" w:rsidRPr="00A87FDE" w:rsidRDefault="00B80824" w:rsidP="00205D70">
      <w:pPr>
        <w:jc w:val="both"/>
        <w:rPr>
          <w:sz w:val="20"/>
          <w:szCs w:val="18"/>
        </w:rPr>
      </w:pPr>
    </w:p>
    <w:p w:rsidR="005B0D35" w:rsidRPr="00A87FDE" w:rsidRDefault="005B0D35" w:rsidP="00205D70">
      <w:pPr>
        <w:jc w:val="both"/>
        <w:rPr>
          <w:sz w:val="20"/>
          <w:szCs w:val="18"/>
        </w:rPr>
      </w:pPr>
      <w:r w:rsidRPr="00A87FDE">
        <w:rPr>
          <w:sz w:val="20"/>
          <w:szCs w:val="18"/>
        </w:rPr>
        <w:t>a) Nel modulo su RSI, tenuto dal</w:t>
      </w:r>
      <w:r w:rsidR="00205D70" w:rsidRPr="00A87FDE">
        <w:rPr>
          <w:sz w:val="20"/>
          <w:szCs w:val="18"/>
        </w:rPr>
        <w:t>la</w:t>
      </w:r>
      <w:r w:rsidRPr="00A87FDE">
        <w:rPr>
          <w:sz w:val="20"/>
          <w:szCs w:val="18"/>
        </w:rPr>
        <w:t xml:space="preserve"> Prof. Malaguti, </w:t>
      </w:r>
      <w:r w:rsidR="00205D70" w:rsidRPr="00A87FDE">
        <w:rPr>
          <w:sz w:val="20"/>
          <w:szCs w:val="18"/>
        </w:rPr>
        <w:t xml:space="preserve">verranno analizzate le </w:t>
      </w:r>
      <w:r w:rsidRPr="00A87FDE">
        <w:rPr>
          <w:sz w:val="20"/>
          <w:szCs w:val="18"/>
        </w:rPr>
        <w:t xml:space="preserve">misure provenienti dal Global Compact (uno strumento con il settore </w:t>
      </w:r>
      <w:r w:rsidR="00205D70" w:rsidRPr="00A87FDE">
        <w:rPr>
          <w:sz w:val="20"/>
          <w:szCs w:val="18"/>
        </w:rPr>
        <w:t>privato</w:t>
      </w:r>
      <w:r w:rsidRPr="00A87FDE">
        <w:rPr>
          <w:sz w:val="20"/>
          <w:szCs w:val="18"/>
        </w:rPr>
        <w:t xml:space="preserve"> </w:t>
      </w:r>
      <w:r w:rsidR="00205D70" w:rsidRPr="00A87FDE">
        <w:rPr>
          <w:sz w:val="20"/>
          <w:szCs w:val="18"/>
        </w:rPr>
        <w:t>per</w:t>
      </w:r>
      <w:r w:rsidRPr="00A87FDE">
        <w:rPr>
          <w:sz w:val="20"/>
          <w:szCs w:val="18"/>
        </w:rPr>
        <w:t xml:space="preserve"> </w:t>
      </w:r>
      <w:r w:rsidR="00205D70" w:rsidRPr="00A87FDE">
        <w:rPr>
          <w:sz w:val="20"/>
          <w:szCs w:val="18"/>
        </w:rPr>
        <w:t xml:space="preserve">la </w:t>
      </w:r>
      <w:r w:rsidRPr="00A87FDE">
        <w:rPr>
          <w:sz w:val="20"/>
          <w:szCs w:val="18"/>
        </w:rPr>
        <w:t>implementa</w:t>
      </w:r>
      <w:r w:rsidR="00205D70" w:rsidRPr="00A87FDE">
        <w:rPr>
          <w:sz w:val="20"/>
          <w:szCs w:val="18"/>
        </w:rPr>
        <w:t>zione</w:t>
      </w:r>
      <w:r w:rsidRPr="00A87FDE">
        <w:rPr>
          <w:sz w:val="20"/>
          <w:szCs w:val="18"/>
        </w:rPr>
        <w:t> </w:t>
      </w:r>
      <w:r w:rsidR="00205D70" w:rsidRPr="00A87FDE">
        <w:rPr>
          <w:sz w:val="20"/>
          <w:szCs w:val="18"/>
        </w:rPr>
        <w:t>degli Obiettivi di Sviluppo S</w:t>
      </w:r>
      <w:r w:rsidRPr="00A87FDE">
        <w:rPr>
          <w:sz w:val="20"/>
          <w:szCs w:val="18"/>
        </w:rPr>
        <w:t>ostenibile) </w:t>
      </w:r>
      <w:r w:rsidR="00205D70" w:rsidRPr="00A87FDE">
        <w:rPr>
          <w:sz w:val="20"/>
          <w:szCs w:val="18"/>
        </w:rPr>
        <w:t xml:space="preserve">al fine di </w:t>
      </w:r>
      <w:r w:rsidRPr="00A87FDE">
        <w:rPr>
          <w:sz w:val="20"/>
          <w:szCs w:val="18"/>
        </w:rPr>
        <w:t xml:space="preserve">illustrare la complessità delle fonti e </w:t>
      </w:r>
      <w:r w:rsidR="00205D70" w:rsidRPr="00A87FDE">
        <w:rPr>
          <w:sz w:val="20"/>
          <w:szCs w:val="18"/>
        </w:rPr>
        <w:t>prospettive del tema. Le</w:t>
      </w:r>
      <w:r w:rsidRPr="00A87FDE">
        <w:rPr>
          <w:sz w:val="20"/>
          <w:szCs w:val="18"/>
        </w:rPr>
        <w:t xml:space="preserve"> misure italiane verranno lette in relazione a tali misure internazionali. </w:t>
      </w:r>
      <w:r w:rsidR="00205D70" w:rsidRPr="00A87FDE">
        <w:rPr>
          <w:sz w:val="20"/>
          <w:szCs w:val="18"/>
        </w:rPr>
        <w:t>Saranno inoltre studiati u</w:t>
      </w:r>
      <w:r w:rsidRPr="00A87FDE">
        <w:rPr>
          <w:sz w:val="20"/>
          <w:szCs w:val="18"/>
        </w:rPr>
        <w:t>n certo numero di casi d</w:t>
      </w:r>
      <w:r w:rsidR="00205D70" w:rsidRPr="00A87FDE">
        <w:rPr>
          <w:sz w:val="20"/>
          <w:szCs w:val="18"/>
        </w:rPr>
        <w:t>ei</w:t>
      </w:r>
      <w:r w:rsidRPr="00A87FDE">
        <w:rPr>
          <w:sz w:val="20"/>
          <w:szCs w:val="18"/>
        </w:rPr>
        <w:t xml:space="preserve"> tribunali nazionali o </w:t>
      </w:r>
      <w:r w:rsidR="00205D70" w:rsidRPr="00A87FDE">
        <w:rPr>
          <w:sz w:val="20"/>
          <w:szCs w:val="18"/>
        </w:rPr>
        <w:t xml:space="preserve">di </w:t>
      </w:r>
      <w:r w:rsidRPr="00A87FDE">
        <w:rPr>
          <w:sz w:val="20"/>
          <w:szCs w:val="18"/>
        </w:rPr>
        <w:t>altr</w:t>
      </w:r>
      <w:r w:rsidR="00205D70" w:rsidRPr="00A87FDE">
        <w:rPr>
          <w:sz w:val="20"/>
          <w:szCs w:val="18"/>
        </w:rPr>
        <w:t>i organi di soluzione delle controversie</w:t>
      </w:r>
      <w:r w:rsidRPr="00A87FDE">
        <w:rPr>
          <w:sz w:val="20"/>
          <w:szCs w:val="18"/>
        </w:rPr>
        <w:t>, nonché </w:t>
      </w:r>
      <w:r w:rsidR="00205D70" w:rsidRPr="00A87FDE">
        <w:rPr>
          <w:sz w:val="20"/>
          <w:szCs w:val="18"/>
        </w:rPr>
        <w:t xml:space="preserve">lodi rilevanti </w:t>
      </w:r>
      <w:r w:rsidRPr="00A87FDE">
        <w:rPr>
          <w:sz w:val="20"/>
          <w:szCs w:val="18"/>
        </w:rPr>
        <w:t>arbitrat</w:t>
      </w:r>
      <w:r w:rsidR="00205D70" w:rsidRPr="00A87FDE">
        <w:rPr>
          <w:sz w:val="20"/>
          <w:szCs w:val="18"/>
        </w:rPr>
        <w:t>i</w:t>
      </w:r>
      <w:r w:rsidRPr="00A87FDE">
        <w:rPr>
          <w:sz w:val="20"/>
          <w:szCs w:val="18"/>
        </w:rPr>
        <w:t xml:space="preserve"> internazionale </w:t>
      </w:r>
      <w:r w:rsidR="00205D70" w:rsidRPr="00A87FDE">
        <w:rPr>
          <w:sz w:val="20"/>
          <w:szCs w:val="18"/>
        </w:rPr>
        <w:t>ed altre</w:t>
      </w:r>
      <w:r w:rsidRPr="00A87FDE">
        <w:rPr>
          <w:sz w:val="20"/>
          <w:szCs w:val="18"/>
        </w:rPr>
        <w:t xml:space="preserve"> applicazioni concrete dei principi rilevanti da parte del mercato.</w:t>
      </w:r>
    </w:p>
    <w:p w:rsidR="00B80824" w:rsidRPr="00A87FDE" w:rsidRDefault="00B80824" w:rsidP="00205D70">
      <w:pPr>
        <w:jc w:val="both"/>
        <w:rPr>
          <w:sz w:val="20"/>
          <w:szCs w:val="18"/>
        </w:rPr>
      </w:pPr>
    </w:p>
    <w:p w:rsidR="005B0D35" w:rsidRPr="00A87FDE" w:rsidRDefault="005B0D35" w:rsidP="00205D70">
      <w:pPr>
        <w:jc w:val="both"/>
        <w:rPr>
          <w:sz w:val="20"/>
          <w:szCs w:val="18"/>
        </w:rPr>
      </w:pPr>
      <w:r w:rsidRPr="00A87FDE">
        <w:rPr>
          <w:sz w:val="20"/>
          <w:szCs w:val="18"/>
        </w:rPr>
        <w:t>b) Nel modulo sull'insolvenza, tenuto dalla Prof. Marcucc</w:t>
      </w:r>
      <w:r w:rsidR="008933AD" w:rsidRPr="00A87FDE">
        <w:rPr>
          <w:sz w:val="20"/>
          <w:szCs w:val="18"/>
        </w:rPr>
        <w:t>i</w:t>
      </w:r>
      <w:r w:rsidRPr="00A87FDE">
        <w:rPr>
          <w:sz w:val="20"/>
          <w:szCs w:val="18"/>
        </w:rPr>
        <w:t>,</w:t>
      </w:r>
      <w:r w:rsidR="008933AD" w:rsidRPr="00A87FDE">
        <w:rPr>
          <w:sz w:val="20"/>
          <w:szCs w:val="18"/>
        </w:rPr>
        <w:t xml:space="preserve"> verranno discussi i principi fondanti della normativa in tema di gestione delle crisi d’impresa, esaminando gli obiettivi delle norme concorsuali </w:t>
      </w:r>
      <w:r w:rsidR="002161EC" w:rsidRPr="00A87FDE">
        <w:rPr>
          <w:sz w:val="20"/>
          <w:szCs w:val="18"/>
        </w:rPr>
        <w:t>alla luce sia delle esigenze di tutela dei creditori e di accesso ai finanziamenti, sia delle esigenze di corretto funzionamento del mercato</w:t>
      </w:r>
      <w:r w:rsidRPr="00A87FDE">
        <w:rPr>
          <w:sz w:val="20"/>
          <w:szCs w:val="18"/>
        </w:rPr>
        <w:t>.</w:t>
      </w:r>
      <w:r w:rsidR="002161EC" w:rsidRPr="00A87FDE">
        <w:rPr>
          <w:sz w:val="20"/>
          <w:szCs w:val="18"/>
        </w:rPr>
        <w:t xml:space="preserve"> Si esaminerà la normativa vigente e quella recata dal recente codice della crisi, prestando particolare attenzione agli strumenti di ristrutturazione e riorganizzazione delle società. Si terrà conto, inoltre, dei principi contenuti nella direttiva sull</w:t>
      </w:r>
      <w:r w:rsidR="00FE01F8" w:rsidRPr="00A87FDE">
        <w:rPr>
          <w:sz w:val="20"/>
          <w:szCs w:val="18"/>
        </w:rPr>
        <w:t>e ristrutturazioni preventive e degli standard internazionali per la disciplina delle crisi transfrontaliere</w:t>
      </w:r>
    </w:p>
    <w:p w:rsidR="00A87FDE" w:rsidRDefault="005B0D35" w:rsidP="00A87FDE">
      <w:pPr>
        <w:spacing w:before="240" w:after="120"/>
        <w:jc w:val="both"/>
        <w:rPr>
          <w:color w:val="000000"/>
          <w:sz w:val="18"/>
          <w:szCs w:val="18"/>
        </w:rPr>
      </w:pPr>
      <w:r w:rsidRPr="00A87FDE">
        <w:rPr>
          <w:sz w:val="18"/>
          <w:szCs w:val="18"/>
        </w:rPr>
        <w:t> </w:t>
      </w:r>
      <w:r w:rsidR="00A87FDE">
        <w:rPr>
          <w:b/>
          <w:bCs/>
          <w:i/>
          <w:iCs/>
          <w:color w:val="000000"/>
          <w:sz w:val="18"/>
          <w:szCs w:val="18"/>
        </w:rPr>
        <w:t>BIBLIOGRAFIA</w:t>
      </w:r>
    </w:p>
    <w:p w:rsidR="005B0D35" w:rsidRPr="00A87FDE" w:rsidRDefault="005B0D35" w:rsidP="00205D70">
      <w:pPr>
        <w:jc w:val="both"/>
        <w:rPr>
          <w:sz w:val="18"/>
          <w:szCs w:val="18"/>
        </w:rPr>
      </w:pPr>
      <w:r w:rsidRPr="00A87FDE">
        <w:rPr>
          <w:sz w:val="18"/>
          <w:szCs w:val="18"/>
        </w:rPr>
        <w:t>Per il modulo su RSI:</w:t>
      </w:r>
    </w:p>
    <w:p w:rsidR="005B0D35" w:rsidRPr="00A87FDE" w:rsidRDefault="005B0D35" w:rsidP="00205D70">
      <w:pPr>
        <w:jc w:val="both"/>
        <w:rPr>
          <w:sz w:val="18"/>
          <w:szCs w:val="18"/>
        </w:rPr>
      </w:pPr>
      <w:r w:rsidRPr="00A87FDE">
        <w:rPr>
          <w:sz w:val="18"/>
          <w:szCs w:val="18"/>
        </w:rPr>
        <w:t>M</w:t>
      </w:r>
      <w:r w:rsidR="001D7759" w:rsidRPr="00A87FDE">
        <w:rPr>
          <w:sz w:val="18"/>
          <w:szCs w:val="18"/>
        </w:rPr>
        <w:t>.</w:t>
      </w:r>
      <w:r w:rsidRPr="00A87FDE">
        <w:rPr>
          <w:sz w:val="18"/>
          <w:szCs w:val="18"/>
        </w:rPr>
        <w:t>C</w:t>
      </w:r>
      <w:r w:rsidR="001D7759" w:rsidRPr="00A87FDE">
        <w:rPr>
          <w:sz w:val="18"/>
          <w:szCs w:val="18"/>
        </w:rPr>
        <w:t>.</w:t>
      </w:r>
      <w:r w:rsidRPr="00A87FDE">
        <w:rPr>
          <w:sz w:val="18"/>
          <w:szCs w:val="18"/>
        </w:rPr>
        <w:t xml:space="preserve"> M</w:t>
      </w:r>
      <w:r w:rsidR="001D7759" w:rsidRPr="00A87FDE">
        <w:rPr>
          <w:sz w:val="18"/>
          <w:szCs w:val="18"/>
        </w:rPr>
        <w:t>alaguti</w:t>
      </w:r>
      <w:r w:rsidRPr="00A87FDE">
        <w:rPr>
          <w:sz w:val="18"/>
          <w:szCs w:val="18"/>
        </w:rPr>
        <w:t xml:space="preserve"> e G. Salvati, </w:t>
      </w:r>
      <w:r w:rsidRPr="00A87FDE">
        <w:rPr>
          <w:i/>
          <w:iCs/>
          <w:sz w:val="18"/>
          <w:szCs w:val="18"/>
        </w:rPr>
        <w:t>La Responsabilità Sociale d'Impresa - Percorsi interpretativi tra Casi e Materiali di diritto internazionale, dell'Unione Europea ed italiano</w:t>
      </w:r>
      <w:r w:rsidRPr="00A87FDE">
        <w:rPr>
          <w:sz w:val="18"/>
          <w:szCs w:val="18"/>
        </w:rPr>
        <w:t xml:space="preserve">, </w:t>
      </w:r>
      <w:proofErr w:type="spellStart"/>
      <w:r w:rsidRPr="00A87FDE">
        <w:rPr>
          <w:sz w:val="18"/>
          <w:szCs w:val="18"/>
        </w:rPr>
        <w:t>Wolters</w:t>
      </w:r>
      <w:proofErr w:type="spellEnd"/>
      <w:r w:rsidRPr="00A87FDE">
        <w:rPr>
          <w:sz w:val="18"/>
          <w:szCs w:val="18"/>
        </w:rPr>
        <w:t xml:space="preserve"> </w:t>
      </w:r>
      <w:proofErr w:type="spellStart"/>
      <w:r w:rsidRPr="00A87FDE">
        <w:rPr>
          <w:sz w:val="18"/>
          <w:szCs w:val="18"/>
        </w:rPr>
        <w:t>Kluwer</w:t>
      </w:r>
      <w:proofErr w:type="spellEnd"/>
      <w:r w:rsidRPr="00A87FDE">
        <w:rPr>
          <w:sz w:val="18"/>
          <w:szCs w:val="18"/>
        </w:rPr>
        <w:t xml:space="preserve"> Cedam 2017, così come altri documenti distribuiti nel corso delle lezioni</w:t>
      </w:r>
      <w:r w:rsidR="001D7759" w:rsidRPr="00A87FDE">
        <w:rPr>
          <w:sz w:val="18"/>
          <w:szCs w:val="18"/>
        </w:rPr>
        <w:t>.</w:t>
      </w:r>
    </w:p>
    <w:p w:rsidR="001D7759" w:rsidRPr="00A87FDE" w:rsidRDefault="001D7759" w:rsidP="00205D70">
      <w:pPr>
        <w:jc w:val="both"/>
        <w:rPr>
          <w:sz w:val="18"/>
          <w:szCs w:val="18"/>
        </w:rPr>
      </w:pPr>
      <w:r w:rsidRPr="00A87FDE">
        <w:rPr>
          <w:sz w:val="18"/>
          <w:szCs w:val="18"/>
        </w:rPr>
        <w:t xml:space="preserve">M.C. Malaguti, </w:t>
      </w:r>
      <w:r w:rsidRPr="00A87FDE">
        <w:rPr>
          <w:i/>
          <w:iCs/>
          <w:sz w:val="18"/>
          <w:szCs w:val="18"/>
        </w:rPr>
        <w:t>La Responsabilità Sociale dell’Impresa nel prisma delle attività di mediazione e monitoraggio dei Punti di Contatto Nazionale. Alcune prime riflessioni</w:t>
      </w:r>
      <w:r w:rsidRPr="00A87FDE">
        <w:rPr>
          <w:sz w:val="18"/>
          <w:szCs w:val="18"/>
        </w:rPr>
        <w:t xml:space="preserve">, in M. Castellaneta &amp; F. </w:t>
      </w:r>
      <w:proofErr w:type="spellStart"/>
      <w:r w:rsidRPr="00A87FDE">
        <w:rPr>
          <w:sz w:val="18"/>
          <w:szCs w:val="18"/>
        </w:rPr>
        <w:t>Vessia</w:t>
      </w:r>
      <w:proofErr w:type="spellEnd"/>
      <w:r w:rsidRPr="00A87FDE">
        <w:rPr>
          <w:sz w:val="18"/>
          <w:szCs w:val="18"/>
        </w:rPr>
        <w:t xml:space="preserve"> (a cura di), La Responsabilità Sociale d’Impresa tra diritto societario e diritto internazionale, ESI 2019, pp. 291-314.</w:t>
      </w:r>
    </w:p>
    <w:p w:rsidR="001D7759" w:rsidRPr="00A87FDE" w:rsidRDefault="001D7759" w:rsidP="00205D70">
      <w:pPr>
        <w:jc w:val="both"/>
        <w:rPr>
          <w:sz w:val="18"/>
          <w:szCs w:val="18"/>
        </w:rPr>
      </w:pPr>
    </w:p>
    <w:p w:rsidR="005B0D35" w:rsidRPr="00A87FDE" w:rsidRDefault="005B0D35" w:rsidP="00205D70">
      <w:pPr>
        <w:jc w:val="both"/>
        <w:rPr>
          <w:sz w:val="18"/>
          <w:szCs w:val="18"/>
        </w:rPr>
      </w:pPr>
      <w:r w:rsidRPr="00A87FDE">
        <w:rPr>
          <w:sz w:val="18"/>
          <w:szCs w:val="18"/>
        </w:rPr>
        <w:t>Per il modulo sull'insolvenza:</w:t>
      </w:r>
    </w:p>
    <w:p w:rsidR="005B0D35" w:rsidRPr="00A87FDE" w:rsidRDefault="009A04AF" w:rsidP="00205D70">
      <w:pPr>
        <w:jc w:val="both"/>
        <w:rPr>
          <w:sz w:val="18"/>
          <w:szCs w:val="18"/>
        </w:rPr>
      </w:pPr>
      <w:r w:rsidRPr="00A87FDE">
        <w:rPr>
          <w:sz w:val="18"/>
          <w:szCs w:val="18"/>
        </w:rPr>
        <w:t xml:space="preserve">M. Sciuto, </w:t>
      </w:r>
      <w:r w:rsidRPr="00A87FDE">
        <w:rPr>
          <w:i/>
          <w:iCs/>
          <w:sz w:val="18"/>
          <w:szCs w:val="18"/>
        </w:rPr>
        <w:t>Il diritto della crisi d’impresa</w:t>
      </w:r>
      <w:r w:rsidRPr="00A87FDE">
        <w:rPr>
          <w:sz w:val="18"/>
          <w:szCs w:val="18"/>
        </w:rPr>
        <w:t xml:space="preserve">, in </w:t>
      </w:r>
      <w:r w:rsidR="001D7759" w:rsidRPr="00A87FDE">
        <w:rPr>
          <w:sz w:val="18"/>
          <w:szCs w:val="18"/>
        </w:rPr>
        <w:t xml:space="preserve">A. Cetra e M. </w:t>
      </w:r>
      <w:proofErr w:type="spellStart"/>
      <w:r w:rsidR="001D7759" w:rsidRPr="00A87FDE">
        <w:rPr>
          <w:sz w:val="18"/>
          <w:szCs w:val="18"/>
        </w:rPr>
        <w:t>Cian</w:t>
      </w:r>
      <w:proofErr w:type="spellEnd"/>
      <w:r w:rsidR="001D7759" w:rsidRPr="00A87FDE">
        <w:rPr>
          <w:sz w:val="18"/>
          <w:szCs w:val="18"/>
        </w:rPr>
        <w:t xml:space="preserve"> (a cura di), </w:t>
      </w:r>
      <w:r w:rsidRPr="00A87FDE">
        <w:rPr>
          <w:sz w:val="18"/>
          <w:szCs w:val="18"/>
        </w:rPr>
        <w:t xml:space="preserve">Diritto Commerciale, Vol. II, </w:t>
      </w:r>
      <w:proofErr w:type="spellStart"/>
      <w:r w:rsidRPr="00A87FDE">
        <w:rPr>
          <w:sz w:val="18"/>
          <w:szCs w:val="18"/>
        </w:rPr>
        <w:t>Giappichelli</w:t>
      </w:r>
      <w:proofErr w:type="spellEnd"/>
      <w:r w:rsidRPr="00A87FDE">
        <w:rPr>
          <w:sz w:val="18"/>
          <w:szCs w:val="18"/>
        </w:rPr>
        <w:t>, 3a edizione, 2019</w:t>
      </w:r>
    </w:p>
    <w:p w:rsidR="00A87FDE" w:rsidRDefault="00A87FDE" w:rsidP="00A87FDE">
      <w:pPr>
        <w:spacing w:before="240" w:after="120" w:line="220" w:lineRule="atLeast"/>
        <w:jc w:val="both"/>
        <w:rPr>
          <w:color w:val="000000"/>
          <w:sz w:val="18"/>
          <w:szCs w:val="18"/>
        </w:rPr>
      </w:pPr>
      <w:r>
        <w:rPr>
          <w:b/>
          <w:bCs/>
          <w:i/>
          <w:iCs/>
          <w:color w:val="000000"/>
          <w:sz w:val="18"/>
          <w:szCs w:val="18"/>
        </w:rPr>
        <w:t>DIDATTICA DEL CORSO</w:t>
      </w:r>
    </w:p>
    <w:p w:rsidR="005B0D35" w:rsidRPr="00A87FDE" w:rsidRDefault="005B0D35" w:rsidP="00205D70">
      <w:pPr>
        <w:jc w:val="both"/>
        <w:rPr>
          <w:sz w:val="18"/>
          <w:szCs w:val="18"/>
        </w:rPr>
      </w:pPr>
      <w:r w:rsidRPr="00A87FDE">
        <w:rPr>
          <w:sz w:val="18"/>
          <w:szCs w:val="18"/>
        </w:rPr>
        <w:t>Lezioni frontali, casi pratici e discussione attiva con gli studenti.</w:t>
      </w:r>
    </w:p>
    <w:p w:rsidR="00A87FDE" w:rsidRDefault="00A87FDE" w:rsidP="00A87FDE">
      <w:pPr>
        <w:spacing w:before="240" w:after="120" w:line="220" w:lineRule="atLeast"/>
        <w:jc w:val="both"/>
        <w:rPr>
          <w:color w:val="000000"/>
          <w:sz w:val="18"/>
          <w:szCs w:val="18"/>
        </w:rPr>
      </w:pPr>
      <w:r>
        <w:rPr>
          <w:b/>
          <w:bCs/>
          <w:i/>
          <w:iCs/>
          <w:color w:val="000000"/>
          <w:sz w:val="18"/>
          <w:szCs w:val="18"/>
        </w:rPr>
        <w:t>METODO E CRITERI DI VALUTAZIONE</w:t>
      </w:r>
    </w:p>
    <w:p w:rsidR="005B0D35" w:rsidRPr="00A87FDE" w:rsidRDefault="005B0D35" w:rsidP="00A87FDE">
      <w:pPr>
        <w:ind w:firstLine="284"/>
        <w:jc w:val="both"/>
        <w:rPr>
          <w:sz w:val="18"/>
          <w:szCs w:val="18"/>
        </w:rPr>
      </w:pPr>
      <w:r w:rsidRPr="00A87FDE">
        <w:rPr>
          <w:sz w:val="18"/>
          <w:szCs w:val="18"/>
        </w:rPr>
        <w:t>Gli studenti </w:t>
      </w:r>
      <w:r w:rsidR="00205D70" w:rsidRPr="00A87FDE">
        <w:rPr>
          <w:sz w:val="18"/>
          <w:szCs w:val="18"/>
        </w:rPr>
        <w:t xml:space="preserve">che parteciperanno </w:t>
      </w:r>
      <w:r w:rsidRPr="00A87FDE">
        <w:rPr>
          <w:sz w:val="18"/>
          <w:szCs w:val="18"/>
        </w:rPr>
        <w:t>regolarmente</w:t>
      </w:r>
      <w:r w:rsidR="00205D70" w:rsidRPr="00A87FDE">
        <w:rPr>
          <w:sz w:val="18"/>
          <w:szCs w:val="18"/>
        </w:rPr>
        <w:t xml:space="preserve"> alle lezioni</w:t>
      </w:r>
      <w:r w:rsidRPr="00A87FDE">
        <w:rPr>
          <w:sz w:val="18"/>
          <w:szCs w:val="18"/>
        </w:rPr>
        <w:t> concluder</w:t>
      </w:r>
      <w:r w:rsidR="00205D70" w:rsidRPr="00A87FDE">
        <w:rPr>
          <w:sz w:val="18"/>
          <w:szCs w:val="18"/>
        </w:rPr>
        <w:t>anno ciascun</w:t>
      </w:r>
      <w:r w:rsidRPr="00A87FDE">
        <w:rPr>
          <w:sz w:val="18"/>
          <w:szCs w:val="18"/>
        </w:rPr>
        <w:t> modulo </w:t>
      </w:r>
      <w:r w:rsidR="00205D70" w:rsidRPr="00A87FDE">
        <w:rPr>
          <w:sz w:val="18"/>
          <w:szCs w:val="18"/>
        </w:rPr>
        <w:t xml:space="preserve">con un </w:t>
      </w:r>
      <w:r w:rsidRPr="00A87FDE">
        <w:rPr>
          <w:sz w:val="18"/>
          <w:szCs w:val="18"/>
        </w:rPr>
        <w:t>saggio </w:t>
      </w:r>
      <w:r w:rsidR="00205D70" w:rsidRPr="00A87FDE">
        <w:rPr>
          <w:sz w:val="18"/>
          <w:szCs w:val="18"/>
        </w:rPr>
        <w:t>scritto individuale</w:t>
      </w:r>
      <w:r w:rsidRPr="00A87FDE">
        <w:rPr>
          <w:sz w:val="18"/>
          <w:szCs w:val="18"/>
        </w:rPr>
        <w:t>. </w:t>
      </w:r>
      <w:r w:rsidR="00205D70" w:rsidRPr="00A87FDE">
        <w:rPr>
          <w:sz w:val="18"/>
          <w:szCs w:val="18"/>
        </w:rPr>
        <w:t xml:space="preserve">Il voto finale </w:t>
      </w:r>
      <w:r w:rsidRPr="00A87FDE">
        <w:rPr>
          <w:sz w:val="18"/>
          <w:szCs w:val="18"/>
        </w:rPr>
        <w:t>sarà il </w:t>
      </w:r>
      <w:r w:rsidR="00205D70" w:rsidRPr="00A87FDE">
        <w:rPr>
          <w:sz w:val="18"/>
          <w:szCs w:val="18"/>
        </w:rPr>
        <w:t xml:space="preserve">risultato della </w:t>
      </w:r>
      <w:r w:rsidRPr="00A87FDE">
        <w:rPr>
          <w:sz w:val="18"/>
          <w:szCs w:val="18"/>
        </w:rPr>
        <w:t>media </w:t>
      </w:r>
      <w:r w:rsidR="00205D70" w:rsidRPr="00A87FDE">
        <w:rPr>
          <w:sz w:val="18"/>
          <w:szCs w:val="18"/>
        </w:rPr>
        <w:t>dei</w:t>
      </w:r>
      <w:r w:rsidRPr="00A87FDE">
        <w:rPr>
          <w:sz w:val="18"/>
          <w:szCs w:val="18"/>
        </w:rPr>
        <w:t> punteggi ricevuti nei due saggi.</w:t>
      </w:r>
    </w:p>
    <w:p w:rsidR="00B80824" w:rsidRPr="00A87FDE" w:rsidRDefault="00B80824" w:rsidP="00A87FDE">
      <w:pPr>
        <w:ind w:firstLine="284"/>
        <w:jc w:val="both"/>
        <w:rPr>
          <w:sz w:val="18"/>
          <w:szCs w:val="18"/>
        </w:rPr>
      </w:pPr>
    </w:p>
    <w:p w:rsidR="005B0D35" w:rsidRPr="00A87FDE" w:rsidRDefault="005B0D35" w:rsidP="00A87FDE">
      <w:pPr>
        <w:ind w:firstLine="284"/>
        <w:jc w:val="both"/>
        <w:rPr>
          <w:sz w:val="18"/>
          <w:szCs w:val="18"/>
        </w:rPr>
      </w:pPr>
      <w:r w:rsidRPr="00A87FDE">
        <w:rPr>
          <w:sz w:val="18"/>
          <w:szCs w:val="18"/>
        </w:rPr>
        <w:t>Gli studenti che non partecipano regolarmente alle lezioni soste</w:t>
      </w:r>
      <w:r w:rsidR="00205D70" w:rsidRPr="00A87FDE">
        <w:rPr>
          <w:sz w:val="18"/>
          <w:szCs w:val="18"/>
        </w:rPr>
        <w:t>rranno</w:t>
      </w:r>
      <w:r w:rsidRPr="00A87FDE">
        <w:rPr>
          <w:sz w:val="18"/>
          <w:szCs w:val="18"/>
        </w:rPr>
        <w:t xml:space="preserve"> un esame orale basato sul seguente libro di testo:</w:t>
      </w:r>
    </w:p>
    <w:p w:rsidR="005B0D35" w:rsidRPr="00A87FDE" w:rsidRDefault="005B0D35" w:rsidP="00A87FDE">
      <w:pPr>
        <w:ind w:firstLine="284"/>
        <w:jc w:val="both"/>
        <w:rPr>
          <w:sz w:val="18"/>
          <w:szCs w:val="18"/>
        </w:rPr>
      </w:pPr>
      <w:r w:rsidRPr="00A87FDE">
        <w:rPr>
          <w:sz w:val="18"/>
          <w:szCs w:val="18"/>
        </w:rPr>
        <w:t>A. MAZZONI e M</w:t>
      </w:r>
      <w:r w:rsidR="00205D70" w:rsidRPr="00A87FDE">
        <w:rPr>
          <w:sz w:val="18"/>
          <w:szCs w:val="18"/>
        </w:rPr>
        <w:t>.</w:t>
      </w:r>
      <w:r w:rsidRPr="00A87FDE">
        <w:rPr>
          <w:sz w:val="18"/>
          <w:szCs w:val="18"/>
        </w:rPr>
        <w:t>C</w:t>
      </w:r>
      <w:r w:rsidR="00205D70" w:rsidRPr="00A87FDE">
        <w:rPr>
          <w:sz w:val="18"/>
          <w:szCs w:val="18"/>
        </w:rPr>
        <w:t>.</w:t>
      </w:r>
      <w:r w:rsidRPr="00A87FDE">
        <w:rPr>
          <w:sz w:val="18"/>
          <w:szCs w:val="18"/>
        </w:rPr>
        <w:t xml:space="preserve"> MALAGUTI, </w:t>
      </w:r>
      <w:r w:rsidRPr="00A87FDE">
        <w:rPr>
          <w:i/>
          <w:iCs/>
          <w:sz w:val="18"/>
          <w:szCs w:val="18"/>
        </w:rPr>
        <w:t>Diritto del Commercio Internazionale - Fondamenti e Prospettive</w:t>
      </w:r>
      <w:r w:rsidRPr="00A87FDE">
        <w:rPr>
          <w:sz w:val="18"/>
          <w:szCs w:val="18"/>
        </w:rPr>
        <w:t>, Giappichelli 2019</w:t>
      </w:r>
    </w:p>
    <w:p w:rsidR="00A87FDE" w:rsidRDefault="00A87FDE" w:rsidP="00A87FDE">
      <w:pPr>
        <w:spacing w:before="240" w:after="120" w:line="240" w:lineRule="atLeast"/>
        <w:jc w:val="both"/>
        <w:rPr>
          <w:color w:val="000000"/>
          <w:sz w:val="18"/>
          <w:szCs w:val="18"/>
        </w:rPr>
      </w:pPr>
      <w:r>
        <w:rPr>
          <w:b/>
          <w:bCs/>
          <w:i/>
          <w:iCs/>
          <w:color w:val="000000"/>
          <w:sz w:val="18"/>
          <w:szCs w:val="18"/>
        </w:rPr>
        <w:t>AVVERTENZE E PREREQUISITI</w:t>
      </w:r>
    </w:p>
    <w:p w:rsidR="00A87FDE" w:rsidRDefault="00A87FDE" w:rsidP="00A87FDE">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993006" w:rsidRPr="00A87FDE" w:rsidRDefault="00993006" w:rsidP="005B0D35">
      <w:pPr>
        <w:rPr>
          <w:sz w:val="18"/>
          <w:szCs w:val="18"/>
        </w:rPr>
      </w:pPr>
    </w:p>
    <w:sectPr w:rsidR="00993006" w:rsidRPr="00A87FDE" w:rsidSect="00A87FDE">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E51F1"/>
    <w:multiLevelType w:val="hybridMultilevel"/>
    <w:tmpl w:val="64EAE334"/>
    <w:lvl w:ilvl="0" w:tplc="DBEECA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050C0A"/>
    <w:multiLevelType w:val="multilevel"/>
    <w:tmpl w:val="0A8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F070E"/>
    <w:multiLevelType w:val="hybridMultilevel"/>
    <w:tmpl w:val="1CB0F6EC"/>
    <w:lvl w:ilvl="0" w:tplc="6D283704">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EC"/>
    <w:rsid w:val="000423F6"/>
    <w:rsid w:val="00061F8B"/>
    <w:rsid w:val="0006307D"/>
    <w:rsid w:val="00096B9F"/>
    <w:rsid w:val="0010385F"/>
    <w:rsid w:val="001D7759"/>
    <w:rsid w:val="001E167D"/>
    <w:rsid w:val="00205D70"/>
    <w:rsid w:val="002161EC"/>
    <w:rsid w:val="0027721F"/>
    <w:rsid w:val="002A6249"/>
    <w:rsid w:val="00333317"/>
    <w:rsid w:val="00356EC6"/>
    <w:rsid w:val="00473FEC"/>
    <w:rsid w:val="005B0D35"/>
    <w:rsid w:val="007157A1"/>
    <w:rsid w:val="00725C89"/>
    <w:rsid w:val="007354C3"/>
    <w:rsid w:val="007774DA"/>
    <w:rsid w:val="007C40AB"/>
    <w:rsid w:val="007C43C0"/>
    <w:rsid w:val="008249B2"/>
    <w:rsid w:val="008933AD"/>
    <w:rsid w:val="0099108E"/>
    <w:rsid w:val="00993006"/>
    <w:rsid w:val="009A04AF"/>
    <w:rsid w:val="009C0670"/>
    <w:rsid w:val="00A32D7B"/>
    <w:rsid w:val="00A87FDE"/>
    <w:rsid w:val="00B61636"/>
    <w:rsid w:val="00B80824"/>
    <w:rsid w:val="00BE2E7B"/>
    <w:rsid w:val="00CF647E"/>
    <w:rsid w:val="00E36F4D"/>
    <w:rsid w:val="00FE0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9AD6F"/>
  <w15:chartTrackingRefBased/>
  <w15:docId w15:val="{B631CF05-3D7E-4CC9-9D2A-EA6C03AC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qFormat/>
    <w:rsid w:val="00473FE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73FEC"/>
    <w:pPr>
      <w:spacing w:before="100" w:beforeAutospacing="1" w:after="100" w:afterAutospacing="1"/>
    </w:pPr>
  </w:style>
  <w:style w:type="character" w:styleId="Enfasicorsivo">
    <w:name w:val="Emphasis"/>
    <w:qFormat/>
    <w:rsid w:val="0027721F"/>
    <w:rPr>
      <w:b w:val="0"/>
      <w:bCs w:val="0"/>
      <w:i/>
      <w:iCs/>
    </w:rPr>
  </w:style>
  <w:style w:type="paragraph" w:styleId="Testofumetto">
    <w:name w:val="Balloon Text"/>
    <w:basedOn w:val="Normale"/>
    <w:link w:val="TestofumettoCarattere"/>
    <w:rsid w:val="009A04AF"/>
    <w:rPr>
      <w:rFonts w:ascii="Segoe UI" w:hAnsi="Segoe UI" w:cs="Segoe UI"/>
      <w:sz w:val="18"/>
      <w:szCs w:val="18"/>
    </w:rPr>
  </w:style>
  <w:style w:type="character" w:customStyle="1" w:styleId="TestofumettoCarattere">
    <w:name w:val="Testo fumetto Carattere"/>
    <w:link w:val="Testofumetto"/>
    <w:rsid w:val="009A0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298">
      <w:bodyDiv w:val="1"/>
      <w:marLeft w:val="0"/>
      <w:marRight w:val="0"/>
      <w:marTop w:val="0"/>
      <w:marBottom w:val="0"/>
      <w:divBdr>
        <w:top w:val="none" w:sz="0" w:space="0" w:color="auto"/>
        <w:left w:val="none" w:sz="0" w:space="0" w:color="auto"/>
        <w:bottom w:val="none" w:sz="0" w:space="0" w:color="auto"/>
        <w:right w:val="none" w:sz="0" w:space="0" w:color="auto"/>
      </w:divBdr>
    </w:div>
    <w:div w:id="185095420">
      <w:bodyDiv w:val="1"/>
      <w:marLeft w:val="0"/>
      <w:marRight w:val="0"/>
      <w:marTop w:val="0"/>
      <w:marBottom w:val="0"/>
      <w:divBdr>
        <w:top w:val="none" w:sz="0" w:space="0" w:color="auto"/>
        <w:left w:val="none" w:sz="0" w:space="0" w:color="auto"/>
        <w:bottom w:val="none" w:sz="0" w:space="0" w:color="auto"/>
        <w:right w:val="none" w:sz="0" w:space="0" w:color="auto"/>
      </w:divBdr>
    </w:div>
    <w:div w:id="238366458">
      <w:bodyDiv w:val="1"/>
      <w:marLeft w:val="0"/>
      <w:marRight w:val="0"/>
      <w:marTop w:val="0"/>
      <w:marBottom w:val="0"/>
      <w:divBdr>
        <w:top w:val="none" w:sz="0" w:space="0" w:color="auto"/>
        <w:left w:val="none" w:sz="0" w:space="0" w:color="auto"/>
        <w:bottom w:val="none" w:sz="0" w:space="0" w:color="auto"/>
        <w:right w:val="none" w:sz="0" w:space="0" w:color="auto"/>
      </w:divBdr>
      <w:divsChild>
        <w:div w:id="523829508">
          <w:marLeft w:val="0"/>
          <w:marRight w:val="0"/>
          <w:marTop w:val="0"/>
          <w:marBottom w:val="0"/>
          <w:divBdr>
            <w:top w:val="none" w:sz="0" w:space="0" w:color="auto"/>
            <w:left w:val="none" w:sz="0" w:space="0" w:color="auto"/>
            <w:bottom w:val="none" w:sz="0" w:space="0" w:color="auto"/>
            <w:right w:val="none" w:sz="0" w:space="0" w:color="auto"/>
          </w:divBdr>
          <w:divsChild>
            <w:div w:id="264120127">
              <w:marLeft w:val="0"/>
              <w:marRight w:val="0"/>
              <w:marTop w:val="0"/>
              <w:marBottom w:val="0"/>
              <w:divBdr>
                <w:top w:val="none" w:sz="0" w:space="0" w:color="auto"/>
                <w:left w:val="none" w:sz="0" w:space="0" w:color="auto"/>
                <w:bottom w:val="none" w:sz="0" w:space="0" w:color="auto"/>
                <w:right w:val="none" w:sz="0" w:space="0" w:color="auto"/>
              </w:divBdr>
              <w:divsChild>
                <w:div w:id="346449460">
                  <w:marLeft w:val="0"/>
                  <w:marRight w:val="0"/>
                  <w:marTop w:val="0"/>
                  <w:marBottom w:val="0"/>
                  <w:divBdr>
                    <w:top w:val="none" w:sz="0" w:space="0" w:color="auto"/>
                    <w:left w:val="none" w:sz="0" w:space="0" w:color="auto"/>
                    <w:bottom w:val="none" w:sz="0" w:space="0" w:color="auto"/>
                    <w:right w:val="none" w:sz="0" w:space="0" w:color="auto"/>
                  </w:divBdr>
                  <w:divsChild>
                    <w:div w:id="1442645903">
                      <w:marLeft w:val="0"/>
                      <w:marRight w:val="0"/>
                      <w:marTop w:val="0"/>
                      <w:marBottom w:val="0"/>
                      <w:divBdr>
                        <w:top w:val="none" w:sz="0" w:space="0" w:color="auto"/>
                        <w:left w:val="none" w:sz="0" w:space="0" w:color="auto"/>
                        <w:bottom w:val="none" w:sz="0" w:space="0" w:color="auto"/>
                        <w:right w:val="none" w:sz="0" w:space="0" w:color="auto"/>
                      </w:divBdr>
                      <w:divsChild>
                        <w:div w:id="1927348977">
                          <w:marLeft w:val="0"/>
                          <w:marRight w:val="0"/>
                          <w:marTop w:val="0"/>
                          <w:marBottom w:val="0"/>
                          <w:divBdr>
                            <w:top w:val="none" w:sz="0" w:space="0" w:color="auto"/>
                            <w:left w:val="none" w:sz="0" w:space="0" w:color="auto"/>
                            <w:bottom w:val="none" w:sz="0" w:space="0" w:color="auto"/>
                            <w:right w:val="none" w:sz="0" w:space="0" w:color="auto"/>
                          </w:divBdr>
                          <w:divsChild>
                            <w:div w:id="1887375270">
                              <w:marLeft w:val="0"/>
                              <w:marRight w:val="0"/>
                              <w:marTop w:val="0"/>
                              <w:marBottom w:val="0"/>
                              <w:divBdr>
                                <w:top w:val="none" w:sz="0" w:space="0" w:color="auto"/>
                                <w:left w:val="none" w:sz="0" w:space="0" w:color="auto"/>
                                <w:bottom w:val="none" w:sz="0" w:space="0" w:color="auto"/>
                                <w:right w:val="none" w:sz="0" w:space="0" w:color="auto"/>
                              </w:divBdr>
                              <w:divsChild>
                                <w:div w:id="1684088407">
                                  <w:marLeft w:val="0"/>
                                  <w:marRight w:val="0"/>
                                  <w:marTop w:val="0"/>
                                  <w:marBottom w:val="0"/>
                                  <w:divBdr>
                                    <w:top w:val="none" w:sz="0" w:space="0" w:color="auto"/>
                                    <w:left w:val="none" w:sz="0" w:space="0" w:color="auto"/>
                                    <w:bottom w:val="none" w:sz="0" w:space="0" w:color="auto"/>
                                    <w:right w:val="none" w:sz="0" w:space="0" w:color="auto"/>
                                  </w:divBdr>
                                  <w:divsChild>
                                    <w:div w:id="136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84779">
      <w:bodyDiv w:val="1"/>
      <w:marLeft w:val="0"/>
      <w:marRight w:val="0"/>
      <w:marTop w:val="0"/>
      <w:marBottom w:val="0"/>
      <w:divBdr>
        <w:top w:val="none" w:sz="0" w:space="0" w:color="auto"/>
        <w:left w:val="none" w:sz="0" w:space="0" w:color="auto"/>
        <w:bottom w:val="none" w:sz="0" w:space="0" w:color="auto"/>
        <w:right w:val="none" w:sz="0" w:space="0" w:color="auto"/>
      </w:divBdr>
    </w:div>
    <w:div w:id="826869434">
      <w:bodyDiv w:val="1"/>
      <w:marLeft w:val="0"/>
      <w:marRight w:val="0"/>
      <w:marTop w:val="0"/>
      <w:marBottom w:val="0"/>
      <w:divBdr>
        <w:top w:val="none" w:sz="0" w:space="0" w:color="auto"/>
        <w:left w:val="none" w:sz="0" w:space="0" w:color="auto"/>
        <w:bottom w:val="none" w:sz="0" w:space="0" w:color="auto"/>
        <w:right w:val="none" w:sz="0" w:space="0" w:color="auto"/>
      </w:divBdr>
    </w:div>
    <w:div w:id="1105034612">
      <w:bodyDiv w:val="1"/>
      <w:marLeft w:val="0"/>
      <w:marRight w:val="0"/>
      <w:marTop w:val="0"/>
      <w:marBottom w:val="0"/>
      <w:divBdr>
        <w:top w:val="none" w:sz="0" w:space="0" w:color="auto"/>
        <w:left w:val="none" w:sz="0" w:space="0" w:color="auto"/>
        <w:bottom w:val="none" w:sz="0" w:space="0" w:color="auto"/>
        <w:right w:val="none" w:sz="0" w:space="0" w:color="auto"/>
      </w:divBdr>
    </w:div>
    <w:div w:id="1217887499">
      <w:bodyDiv w:val="1"/>
      <w:marLeft w:val="0"/>
      <w:marRight w:val="0"/>
      <w:marTop w:val="0"/>
      <w:marBottom w:val="0"/>
      <w:divBdr>
        <w:top w:val="none" w:sz="0" w:space="0" w:color="auto"/>
        <w:left w:val="none" w:sz="0" w:space="0" w:color="auto"/>
        <w:bottom w:val="none" w:sz="0" w:space="0" w:color="auto"/>
        <w:right w:val="none" w:sz="0" w:space="0" w:color="auto"/>
      </w:divBdr>
      <w:divsChild>
        <w:div w:id="95294807">
          <w:marLeft w:val="0"/>
          <w:marRight w:val="0"/>
          <w:marTop w:val="0"/>
          <w:marBottom w:val="0"/>
          <w:divBdr>
            <w:top w:val="none" w:sz="0" w:space="0" w:color="auto"/>
            <w:left w:val="none" w:sz="0" w:space="0" w:color="auto"/>
            <w:bottom w:val="none" w:sz="0" w:space="0" w:color="auto"/>
            <w:right w:val="none" w:sz="0" w:space="0" w:color="auto"/>
          </w:divBdr>
          <w:divsChild>
            <w:div w:id="1287004249">
              <w:marLeft w:val="0"/>
              <w:marRight w:val="0"/>
              <w:marTop w:val="0"/>
              <w:marBottom w:val="0"/>
              <w:divBdr>
                <w:top w:val="none" w:sz="0" w:space="0" w:color="auto"/>
                <w:left w:val="none" w:sz="0" w:space="0" w:color="auto"/>
                <w:bottom w:val="none" w:sz="0" w:space="0" w:color="auto"/>
                <w:right w:val="none" w:sz="0" w:space="0" w:color="auto"/>
              </w:divBdr>
              <w:divsChild>
                <w:div w:id="290794167">
                  <w:marLeft w:val="2550"/>
                  <w:marRight w:val="60"/>
                  <w:marTop w:val="60"/>
                  <w:marBottom w:val="0"/>
                  <w:divBdr>
                    <w:top w:val="single" w:sz="6" w:space="6" w:color="999999"/>
                    <w:left w:val="single" w:sz="6" w:space="12" w:color="999999"/>
                    <w:bottom w:val="single" w:sz="6" w:space="12" w:color="999999"/>
                    <w:right w:val="single" w:sz="6" w:space="12" w:color="999999"/>
                  </w:divBdr>
                </w:div>
              </w:divsChild>
            </w:div>
          </w:divsChild>
        </w:div>
      </w:divsChild>
    </w:div>
    <w:div w:id="1632858126">
      <w:bodyDiv w:val="1"/>
      <w:marLeft w:val="0"/>
      <w:marRight w:val="0"/>
      <w:marTop w:val="0"/>
      <w:marBottom w:val="0"/>
      <w:divBdr>
        <w:top w:val="none" w:sz="0" w:space="0" w:color="auto"/>
        <w:left w:val="none" w:sz="0" w:space="0" w:color="auto"/>
        <w:bottom w:val="none" w:sz="0" w:space="0" w:color="auto"/>
        <w:right w:val="none" w:sz="0" w:space="0" w:color="auto"/>
      </w:divBdr>
    </w:div>
    <w:div w:id="1667392234">
      <w:bodyDiv w:val="1"/>
      <w:marLeft w:val="0"/>
      <w:marRight w:val="0"/>
      <w:marTop w:val="0"/>
      <w:marBottom w:val="0"/>
      <w:divBdr>
        <w:top w:val="none" w:sz="0" w:space="0" w:color="auto"/>
        <w:left w:val="none" w:sz="0" w:space="0" w:color="auto"/>
        <w:bottom w:val="none" w:sz="0" w:space="0" w:color="auto"/>
        <w:right w:val="none" w:sz="0" w:space="0" w:color="auto"/>
      </w:divBdr>
    </w:div>
    <w:div w:id="1887989597">
      <w:bodyDiv w:val="1"/>
      <w:marLeft w:val="0"/>
      <w:marRight w:val="0"/>
      <w:marTop w:val="0"/>
      <w:marBottom w:val="0"/>
      <w:divBdr>
        <w:top w:val="none" w:sz="0" w:space="0" w:color="auto"/>
        <w:left w:val="none" w:sz="0" w:space="0" w:color="auto"/>
        <w:bottom w:val="none" w:sz="0" w:space="0" w:color="auto"/>
        <w:right w:val="none" w:sz="0" w:space="0" w:color="auto"/>
      </w:divBdr>
    </w:div>
    <w:div w:id="1900748339">
      <w:bodyDiv w:val="1"/>
      <w:marLeft w:val="0"/>
      <w:marRight w:val="0"/>
      <w:marTop w:val="0"/>
      <w:marBottom w:val="0"/>
      <w:divBdr>
        <w:top w:val="none" w:sz="0" w:space="0" w:color="auto"/>
        <w:left w:val="none" w:sz="0" w:space="0" w:color="auto"/>
        <w:bottom w:val="none" w:sz="0" w:space="0" w:color="auto"/>
        <w:right w:val="none" w:sz="0" w:space="0" w:color="auto"/>
      </w:divBdr>
      <w:divsChild>
        <w:div w:id="2126389400">
          <w:marLeft w:val="0"/>
          <w:marRight w:val="0"/>
          <w:marTop w:val="0"/>
          <w:marBottom w:val="0"/>
          <w:divBdr>
            <w:top w:val="none" w:sz="0" w:space="0" w:color="auto"/>
            <w:left w:val="none" w:sz="0" w:space="0" w:color="auto"/>
            <w:bottom w:val="none" w:sz="0" w:space="0" w:color="auto"/>
            <w:right w:val="none" w:sz="0" w:space="0" w:color="auto"/>
          </w:divBdr>
          <w:divsChild>
            <w:div w:id="789398663">
              <w:marLeft w:val="0"/>
              <w:marRight w:val="0"/>
              <w:marTop w:val="0"/>
              <w:marBottom w:val="0"/>
              <w:divBdr>
                <w:top w:val="none" w:sz="0" w:space="0" w:color="auto"/>
                <w:left w:val="none" w:sz="0" w:space="0" w:color="auto"/>
                <w:bottom w:val="none" w:sz="0" w:space="0" w:color="auto"/>
                <w:right w:val="none" w:sz="0" w:space="0" w:color="auto"/>
              </w:divBdr>
              <w:divsChild>
                <w:div w:id="983585665">
                  <w:marLeft w:val="0"/>
                  <w:marRight w:val="0"/>
                  <w:marTop w:val="0"/>
                  <w:marBottom w:val="0"/>
                  <w:divBdr>
                    <w:top w:val="none" w:sz="0" w:space="0" w:color="auto"/>
                    <w:left w:val="none" w:sz="0" w:space="0" w:color="auto"/>
                    <w:bottom w:val="none" w:sz="0" w:space="0" w:color="auto"/>
                    <w:right w:val="none" w:sz="0" w:space="0" w:color="auto"/>
                  </w:divBdr>
                  <w:divsChild>
                    <w:div w:id="487527003">
                      <w:marLeft w:val="0"/>
                      <w:marRight w:val="0"/>
                      <w:marTop w:val="0"/>
                      <w:marBottom w:val="0"/>
                      <w:divBdr>
                        <w:top w:val="none" w:sz="0" w:space="0" w:color="auto"/>
                        <w:left w:val="none" w:sz="0" w:space="0" w:color="auto"/>
                        <w:bottom w:val="none" w:sz="0" w:space="0" w:color="auto"/>
                        <w:right w:val="none" w:sz="0" w:space="0" w:color="auto"/>
                      </w:divBdr>
                      <w:divsChild>
                        <w:div w:id="1570071877">
                          <w:marLeft w:val="0"/>
                          <w:marRight w:val="0"/>
                          <w:marTop w:val="0"/>
                          <w:marBottom w:val="0"/>
                          <w:divBdr>
                            <w:top w:val="none" w:sz="0" w:space="0" w:color="auto"/>
                            <w:left w:val="none" w:sz="0" w:space="0" w:color="auto"/>
                            <w:bottom w:val="none" w:sz="0" w:space="0" w:color="auto"/>
                            <w:right w:val="none" w:sz="0" w:space="0" w:color="auto"/>
                          </w:divBdr>
                          <w:divsChild>
                            <w:div w:id="2100789109">
                              <w:marLeft w:val="0"/>
                              <w:marRight w:val="0"/>
                              <w:marTop w:val="0"/>
                              <w:marBottom w:val="0"/>
                              <w:divBdr>
                                <w:top w:val="none" w:sz="0" w:space="0" w:color="auto"/>
                                <w:left w:val="none" w:sz="0" w:space="0" w:color="auto"/>
                                <w:bottom w:val="none" w:sz="0" w:space="0" w:color="auto"/>
                                <w:right w:val="none" w:sz="0" w:space="0" w:color="auto"/>
                              </w:divBdr>
                              <w:divsChild>
                                <w:div w:id="365104836">
                                  <w:marLeft w:val="0"/>
                                  <w:marRight w:val="0"/>
                                  <w:marTop w:val="0"/>
                                  <w:marBottom w:val="0"/>
                                  <w:divBdr>
                                    <w:top w:val="none" w:sz="0" w:space="0" w:color="auto"/>
                                    <w:left w:val="none" w:sz="0" w:space="0" w:color="auto"/>
                                    <w:bottom w:val="none" w:sz="0" w:space="0" w:color="auto"/>
                                    <w:right w:val="none" w:sz="0" w:space="0" w:color="auto"/>
                                  </w:divBdr>
                                  <w:divsChild>
                                    <w:div w:id="1043290986">
                                      <w:marLeft w:val="0"/>
                                      <w:marRight w:val="-1020"/>
                                      <w:marTop w:val="0"/>
                                      <w:marBottom w:val="150"/>
                                      <w:divBdr>
                                        <w:top w:val="none" w:sz="0" w:space="0" w:color="auto"/>
                                        <w:left w:val="none" w:sz="0" w:space="0" w:color="auto"/>
                                        <w:bottom w:val="none" w:sz="0" w:space="0" w:color="auto"/>
                                        <w:right w:val="none" w:sz="0" w:space="0" w:color="auto"/>
                                      </w:divBdr>
                                      <w:divsChild>
                                        <w:div w:id="372966709">
                                          <w:marLeft w:val="0"/>
                                          <w:marRight w:val="0"/>
                                          <w:marTop w:val="0"/>
                                          <w:marBottom w:val="0"/>
                                          <w:divBdr>
                                            <w:top w:val="none" w:sz="0" w:space="0" w:color="auto"/>
                                            <w:left w:val="none" w:sz="0" w:space="0" w:color="auto"/>
                                            <w:bottom w:val="none" w:sz="0" w:space="0" w:color="auto"/>
                                            <w:right w:val="none" w:sz="0" w:space="0" w:color="auto"/>
                                          </w:divBdr>
                                          <w:divsChild>
                                            <w:div w:id="2055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5234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GLOBAL HEALTH LAW AND POLICY</vt:lpstr>
      <vt:lpstr>GLOBAL HEALTH LAW AND POLICY</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LAW AND POLICY</dc:title>
  <dc:subject/>
  <dc:creator>Maria Chiara</dc:creator>
  <cp:keywords/>
  <dc:description/>
  <cp:lastModifiedBy>Paoluzzi Cristiano</cp:lastModifiedBy>
  <cp:revision>2</cp:revision>
  <dcterms:created xsi:type="dcterms:W3CDTF">2020-06-18T07:18:00Z</dcterms:created>
  <dcterms:modified xsi:type="dcterms:W3CDTF">2020-06-18T07:18:00Z</dcterms:modified>
</cp:coreProperties>
</file>