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9FA223" w14:textId="77777777" w:rsidR="00722F9D" w:rsidRDefault="00000000">
      <w:pPr>
        <w:spacing w:before="120" w:line="240" w:lineRule="atLeast"/>
        <w:jc w:val="both"/>
        <w:rPr>
          <w:b/>
          <w:bCs/>
        </w:rPr>
      </w:pPr>
      <w:r>
        <w:rPr>
          <w:b/>
          <w:bCs/>
        </w:rPr>
        <w:t>-. Tecnologie dell’Istruzione e dell’Apprendimento</w:t>
      </w:r>
    </w:p>
    <w:p w14:paraId="201C0F2E" w14:textId="77777777" w:rsidR="00722F9D" w:rsidRDefault="00000000">
      <w:pPr>
        <w:spacing w:before="120" w:line="240" w:lineRule="atLeast"/>
        <w:jc w:val="both"/>
        <w:rPr>
          <w:smallCaps/>
        </w:rPr>
      </w:pPr>
      <w:r>
        <w:rPr>
          <w:smallCaps/>
        </w:rPr>
        <w:t>Prof.ssa Alessandra Carenzio</w:t>
      </w:r>
    </w:p>
    <w:p w14:paraId="6F7F11ED" w14:textId="77777777" w:rsidR="00722F9D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OBIETTIVO DEL CORSO E RISULTATI DI APPRENDIMENTO ATTESI </w:t>
      </w:r>
    </w:p>
    <w:p w14:paraId="78DFB678" w14:textId="77777777" w:rsidR="00722F9D" w:rsidRDefault="00000000">
      <w:pPr>
        <w:spacing w:line="240" w:lineRule="atLeast"/>
        <w:jc w:val="both"/>
      </w:pPr>
      <w:r>
        <w:t>L’obiettivo generale del corso è quello di riflettere sulle implicazioni delle tecnologie nell’apprendimento, nei processi educativi e di istruzione, evidenziando il valore positivo delle tecnologie e gli elementi critici portati in campo. Nello specifico gli obiettivi dell’insegnamento sono:</w:t>
      </w:r>
    </w:p>
    <w:p w14:paraId="3967FFB9" w14:textId="77777777" w:rsidR="00722F9D" w:rsidRDefault="00000000">
      <w:pPr>
        <w:pStyle w:val="Paragrafoelenco"/>
        <w:numPr>
          <w:ilvl w:val="0"/>
          <w:numId w:val="2"/>
        </w:numPr>
        <w:spacing w:line="240" w:lineRule="atLeast"/>
        <w:jc w:val="both"/>
      </w:pPr>
      <w:r>
        <w:t xml:space="preserve">fornire un quadro esaustivo del panorama di studi e ricerche sul tema delle tecnologie nelle diverse situazioni di istruzione e apprendimento, </w:t>
      </w:r>
    </w:p>
    <w:p w14:paraId="65CA25DC" w14:textId="77777777" w:rsidR="00722F9D" w:rsidRDefault="00000000">
      <w:pPr>
        <w:pStyle w:val="Paragrafoelenco"/>
        <w:numPr>
          <w:ilvl w:val="0"/>
          <w:numId w:val="2"/>
        </w:numPr>
        <w:spacing w:line="240" w:lineRule="atLeast"/>
        <w:jc w:val="both"/>
      </w:pPr>
      <w:r>
        <w:t>riflettere sulle implicazioni delle tecnologie in termini relazionali, emotivi e di conoscenza;</w:t>
      </w:r>
    </w:p>
    <w:p w14:paraId="171B57F8" w14:textId="77777777" w:rsidR="00722F9D" w:rsidRDefault="00000000">
      <w:pPr>
        <w:pStyle w:val="Paragrafoelenco"/>
        <w:numPr>
          <w:ilvl w:val="0"/>
          <w:numId w:val="2"/>
        </w:numPr>
        <w:spacing w:line="240" w:lineRule="atLeast"/>
        <w:jc w:val="both"/>
      </w:pPr>
      <w:r>
        <w:t xml:space="preserve">sviluppare un approccio critico allo studio delle tecnologie, come scelta didattica </w:t>
      </w:r>
      <w:proofErr w:type="gramStart"/>
      <w:r>
        <w:t>ed</w:t>
      </w:r>
      <w:proofErr w:type="gramEnd"/>
      <w:r>
        <w:t xml:space="preserve"> educativa, come connettore tra formale e informale e come oggetto di studio per chi si occupa di educazione, evitando leggerezze ed esclusioni.</w:t>
      </w:r>
    </w:p>
    <w:p w14:paraId="0F0A7FEA" w14:textId="77777777" w:rsidR="00722F9D" w:rsidRDefault="00000000">
      <w:pPr>
        <w:spacing w:before="60" w:line="240" w:lineRule="atLeast"/>
        <w:jc w:val="both"/>
        <w:rPr>
          <w:i/>
          <w:iCs/>
        </w:rPr>
      </w:pPr>
      <w:r>
        <w:rPr>
          <w:i/>
          <w:iCs/>
        </w:rPr>
        <w:t>Risultati di apprendimento attesi</w:t>
      </w:r>
    </w:p>
    <w:p w14:paraId="20D9FE0A" w14:textId="77777777" w:rsidR="00722F9D" w:rsidRDefault="00000000">
      <w:pPr>
        <w:tabs>
          <w:tab w:val="left" w:pos="284"/>
        </w:tabs>
        <w:spacing w:line="240" w:lineRule="exact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I risultati di apprendimento attesi riguardo alle </w:t>
      </w:r>
      <w:r>
        <w:rPr>
          <w:rFonts w:ascii="Times" w:hAnsi="Times"/>
          <w:i/>
          <w:iCs/>
        </w:rPr>
        <w:t>conoscenze e alla comprensione</w:t>
      </w:r>
      <w:r>
        <w:rPr>
          <w:rFonts w:ascii="Times" w:hAnsi="Times"/>
        </w:rPr>
        <w:t xml:space="preserve"> (</w:t>
      </w:r>
      <w:r>
        <w:rPr>
          <w:rFonts w:ascii="Times" w:hAnsi="Times"/>
          <w:i/>
          <w:iCs/>
        </w:rPr>
        <w:t xml:space="preserve">knowledge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65F38ACA" w14:textId="77777777" w:rsidR="00722F9D" w:rsidRDefault="00000000">
      <w:pPr>
        <w:numPr>
          <w:ilvl w:val="0"/>
          <w:numId w:val="4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conoscere e comprendere gli snodi fondamentali del quadro di riferimento teorico rispetto al senso delle tecnologie per l’istruzione e l’apprendimento, avendo familiarità con gli autori di riferimento;</w:t>
      </w:r>
    </w:p>
    <w:p w14:paraId="4B205A53" w14:textId="77777777" w:rsidR="00722F9D" w:rsidRDefault="00000000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descrivere l’evoluzione storica delle tecnologie applicate ai contesti educativi in relazione all’evoluzione dei modelli di apprendimento;</w:t>
      </w:r>
    </w:p>
    <w:p w14:paraId="3335EE0E" w14:textId="77777777" w:rsidR="00722F9D" w:rsidRDefault="00000000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identificare le forme del consumo mediale giovanile, i modelli dell’e-learning e della didattica con le tecnologie.</w:t>
      </w:r>
    </w:p>
    <w:p w14:paraId="36FA6900" w14:textId="77777777" w:rsidR="00722F9D" w:rsidRDefault="00000000">
      <w:pPr>
        <w:tabs>
          <w:tab w:val="left" w:pos="284"/>
        </w:tabs>
        <w:spacing w:before="60" w:line="240" w:lineRule="exact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I risultati di apprendimento attesi riguardo alla </w:t>
      </w:r>
      <w:r>
        <w:rPr>
          <w:rFonts w:ascii="Times" w:hAnsi="Times"/>
          <w:i/>
          <w:iCs/>
        </w:rPr>
        <w:t>capacità di applicare conoscenze e comprensione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  <w:i/>
          <w:iCs/>
        </w:rPr>
        <w:t>applying</w:t>
      </w:r>
      <w:proofErr w:type="spellEnd"/>
      <w:r>
        <w:rPr>
          <w:rFonts w:ascii="Times" w:hAnsi="Times"/>
          <w:i/>
          <w:iCs/>
        </w:rPr>
        <w:t xml:space="preserve"> knowledge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3F9AFDA4" w14:textId="77777777" w:rsidR="00722F9D" w:rsidRDefault="0000000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analizzare e scegliere la soluzione tecnologica adeguata al contesto e alle finalità educative e formative di un progetto;</w:t>
      </w:r>
    </w:p>
    <w:p w14:paraId="380151D9" w14:textId="77777777" w:rsidR="00722F9D" w:rsidRDefault="0000000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valutare i consumi mediali e approntare strategie di intervento educativo al riguardo;</w:t>
      </w:r>
    </w:p>
    <w:p w14:paraId="25ADC06F" w14:textId="77777777" w:rsidR="00722F9D" w:rsidRDefault="0000000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progettare contenuti didattici digitali destinati al proprio target di riferimento.</w:t>
      </w:r>
    </w:p>
    <w:p w14:paraId="15BC2A8F" w14:textId="77777777" w:rsidR="00722F9D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PROGRAMMA DEL CORSO</w:t>
      </w:r>
    </w:p>
    <w:p w14:paraId="6EB96752" w14:textId="77777777" w:rsidR="00722F9D" w:rsidRDefault="00000000">
      <w:pPr>
        <w:spacing w:before="120" w:line="240" w:lineRule="atLeast"/>
        <w:jc w:val="both"/>
      </w:pPr>
      <w:r>
        <w:t>I temi principali delle lezioni saranno i seguenti:</w:t>
      </w:r>
    </w:p>
    <w:p w14:paraId="59BD978B" w14:textId="77777777" w:rsidR="00722F9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 xml:space="preserve">- Tecnologie, istruzione e apprendimento: definizioni </w:t>
      </w:r>
    </w:p>
    <w:p w14:paraId="596B98EB" w14:textId="77777777" w:rsidR="00722F9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>- Tecnologie e situazioni didattiche: le tecnologie per l’educazione</w:t>
      </w:r>
    </w:p>
    <w:p w14:paraId="0FD65F04" w14:textId="77777777" w:rsidR="00722F9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lastRenderedPageBreak/>
        <w:t>- I luoghi dell’insegnamento e dell’apprendimento con le tecnologie: andare oltre l’aula</w:t>
      </w:r>
    </w:p>
    <w:p w14:paraId="2E07E8A8" w14:textId="77777777" w:rsidR="00722F9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 xml:space="preserve">- Tecnologie e conoscenza: rappresentare, comunicare e condividere </w:t>
      </w:r>
    </w:p>
    <w:p w14:paraId="00754476" w14:textId="77777777" w:rsidR="00722F9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 xml:space="preserve">- Insegnare e apprendere tra presenza e Rete: attenzioni di metodo </w:t>
      </w:r>
    </w:p>
    <w:p w14:paraId="2DD004A9" w14:textId="77777777" w:rsidR="00722F9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</w:pPr>
      <w:r>
        <w:t>- Video, serie, cinema e media digitali in aula</w:t>
      </w:r>
    </w:p>
    <w:p w14:paraId="204F9E2A" w14:textId="77777777" w:rsidR="00722F9D" w:rsidRDefault="00000000">
      <w:pPr>
        <w:numPr>
          <w:ilvl w:val="0"/>
          <w:numId w:val="8"/>
        </w:numPr>
        <w:spacing w:line="240" w:lineRule="atLeast"/>
        <w:jc w:val="both"/>
      </w:pPr>
      <w:r>
        <w:t xml:space="preserve">Media </w:t>
      </w:r>
      <w:proofErr w:type="spellStart"/>
      <w:r>
        <w:t>Education</w:t>
      </w:r>
      <w:proofErr w:type="spellEnd"/>
      <w:r>
        <w:t xml:space="preserve">, Peer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Peer&amp;Media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: quali prospettive di metodo.</w:t>
      </w:r>
    </w:p>
    <w:p w14:paraId="29737D46" w14:textId="77777777" w:rsidR="00722F9D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BIBLIOGRAFIA </w:t>
      </w:r>
      <w:r>
        <w:rPr>
          <w:b/>
          <w:bCs/>
          <w:i/>
          <w:iCs/>
          <w:vertAlign w:val="superscript"/>
        </w:rPr>
        <w:footnoteReference w:id="2"/>
      </w:r>
    </w:p>
    <w:p w14:paraId="4E99B79D" w14:textId="77777777" w:rsidR="00722F9D" w:rsidRDefault="00000000">
      <w:pPr>
        <w:jc w:val="both"/>
      </w:pPr>
      <w:r>
        <w:rPr>
          <w:smallCaps/>
        </w:rPr>
        <w:t>P. C. Rivoltella - P. G. Rossi</w:t>
      </w:r>
      <w:r>
        <w:t xml:space="preserve"> (a cura di), </w:t>
      </w:r>
      <w:r>
        <w:rPr>
          <w:i/>
          <w:iCs/>
        </w:rPr>
        <w:t>Tecnologie per l’educazione</w:t>
      </w:r>
      <w:r>
        <w:t xml:space="preserve">, Pearson, Milano, 2019 (Introduzione, Capitoli 2, 3, 7, 9, 10, 12, 13, 16, 17, Glossario). </w:t>
      </w:r>
    </w:p>
    <w:p w14:paraId="1B35ADB8" w14:textId="77777777" w:rsidR="00722F9D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before="60" w:line="240" w:lineRule="atLeast"/>
        <w:ind w:left="284" w:hanging="284"/>
        <w:jc w:val="both"/>
        <w:rPr>
          <w:u w:val="single"/>
        </w:rPr>
      </w:pPr>
      <w:r>
        <w:rPr>
          <w:u w:val="single"/>
        </w:rPr>
        <w:t>e un testo a scelta tra:</w:t>
      </w:r>
    </w:p>
    <w:p w14:paraId="32DB6D39" w14:textId="20D98C6C" w:rsidR="00722F9D" w:rsidRDefault="00943572" w:rsidP="00943572">
      <w:pPr>
        <w:spacing w:before="60" w:after="60"/>
        <w:ind w:left="454" w:hanging="227"/>
        <w:jc w:val="both"/>
        <w:rPr>
          <w:smallCaps/>
        </w:rPr>
      </w:pPr>
      <w:r>
        <w:rPr>
          <w:smallCaps/>
          <w:sz w:val="16"/>
          <w:szCs w:val="16"/>
          <w:u w:color="0070C0"/>
        </w:rPr>
        <w:t xml:space="preserve">- </w:t>
      </w:r>
      <w:r w:rsidR="00000000">
        <w:rPr>
          <w:smallCaps/>
          <w:sz w:val="16"/>
          <w:szCs w:val="16"/>
          <w:u w:color="0070C0"/>
        </w:rPr>
        <w:t xml:space="preserve">A. </w:t>
      </w:r>
      <w:proofErr w:type="spellStart"/>
      <w:r w:rsidR="00000000">
        <w:rPr>
          <w:smallCaps/>
        </w:rPr>
        <w:t>carenzio</w:t>
      </w:r>
      <w:proofErr w:type="spellEnd"/>
      <w:r w:rsidR="00000000">
        <w:rPr>
          <w:smallCaps/>
        </w:rPr>
        <w:t xml:space="preserve">, e. farinacci, </w:t>
      </w:r>
      <w:r w:rsidR="00000000">
        <w:rPr>
          <w:i/>
          <w:iCs/>
          <w:smallCaps/>
        </w:rPr>
        <w:t>Dentro Black Mirror. Media, società, educazione</w:t>
      </w:r>
      <w:r w:rsidR="00000000">
        <w:rPr>
          <w:smallCaps/>
        </w:rPr>
        <w:t>, Morcelliana, Brescia, 2023 (introduzione, capi 2 e cap. 3, due schede a scelta)</w:t>
      </w:r>
    </w:p>
    <w:p w14:paraId="5ED15D6B" w14:textId="11B46A1E" w:rsidR="00722F9D" w:rsidRDefault="00943572" w:rsidP="00943572">
      <w:pPr>
        <w:ind w:left="454" w:hanging="227"/>
        <w:jc w:val="both"/>
        <w:rPr>
          <w:smallCaps/>
        </w:rPr>
      </w:pPr>
      <w:r>
        <w:rPr>
          <w:smallCaps/>
        </w:rPr>
        <w:t xml:space="preserve">- - </w:t>
      </w:r>
      <w:r w:rsidR="00000000">
        <w:rPr>
          <w:smallCaps/>
        </w:rPr>
        <w:t xml:space="preserve">M. Marangi, </w:t>
      </w:r>
      <w:r w:rsidR="00000000">
        <w:rPr>
          <w:i/>
          <w:iCs/>
          <w:smallCaps/>
        </w:rPr>
        <w:t>Addomesticare gli schermi. Il digitale a misura dell’infanzia 0-6</w:t>
      </w:r>
      <w:r w:rsidR="00000000">
        <w:rPr>
          <w:smallCaps/>
        </w:rPr>
        <w:t>. Morcelliana, Brescia 2023. (3 capitoli a scelta, oltre a Introduzione e Conclusioni)</w:t>
      </w:r>
    </w:p>
    <w:p w14:paraId="285972F8" w14:textId="5890A7E5" w:rsidR="00722F9D" w:rsidRDefault="00943572" w:rsidP="00943572">
      <w:pPr>
        <w:spacing w:before="60"/>
        <w:ind w:left="454" w:hanging="227"/>
        <w:jc w:val="both"/>
        <w:rPr>
          <w:smallCaps/>
        </w:rPr>
      </w:pPr>
      <w:r>
        <w:rPr>
          <w:smallCaps/>
        </w:rPr>
        <w:t xml:space="preserve">- </w:t>
      </w:r>
      <w:r w:rsidR="00000000">
        <w:rPr>
          <w:smallCaps/>
        </w:rPr>
        <w:t>M. Ranieri,</w:t>
      </w:r>
      <w:r>
        <w:rPr>
          <w:smallCaps/>
        </w:rPr>
        <w:t xml:space="preserve"> </w:t>
      </w:r>
      <w:r w:rsidR="00000000">
        <w:rPr>
          <w:i/>
          <w:iCs/>
          <w:smallCaps/>
        </w:rPr>
        <w:t>Tecnologie per educatori socio-pedagogici. Metodi e strumenti</w:t>
      </w:r>
      <w:r w:rsidR="00000000">
        <w:rPr>
          <w:smallCaps/>
        </w:rPr>
        <w:t>,Carocci, Roma, 2020. (introduzione, Cap. 2 e Cap. 3).</w:t>
      </w:r>
    </w:p>
    <w:p w14:paraId="0E08C180" w14:textId="77777777" w:rsidR="00722F9D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60" w:line="240" w:lineRule="atLeast"/>
        <w:jc w:val="both"/>
      </w:pPr>
      <w:r>
        <w:rPr>
          <w:lang w:val="pt-PT"/>
        </w:rPr>
        <w:t>Ulteriori</w:t>
      </w:r>
      <w:r>
        <w:rPr>
          <w:rStyle w:val="NessunoA"/>
        </w:rPr>
        <w:t xml:space="preserve"> suggerimenti </w:t>
      </w:r>
      <w:r>
        <w:rPr>
          <w:lang w:val="pt-PT"/>
        </w:rPr>
        <w:t>bibliografic</w:t>
      </w:r>
      <w:r>
        <w:rPr>
          <w:rStyle w:val="NessunoA"/>
        </w:rPr>
        <w:t xml:space="preserve">i potranno essere comunicati </w:t>
      </w:r>
      <w:proofErr w:type="spellStart"/>
      <w:r>
        <w:rPr>
          <w:rStyle w:val="NessunoA"/>
        </w:rPr>
        <w:t>all</w:t>
      </w:r>
      <w:proofErr w:type="spellEnd"/>
      <w:r>
        <w:rPr>
          <w:lang w:val="pt-PT"/>
        </w:rPr>
        <w:t>’</w:t>
      </w:r>
      <w:r>
        <w:rPr>
          <w:rStyle w:val="NessunoA"/>
        </w:rPr>
        <w:t xml:space="preserve">inizio delle lezioni e saranno resi disponibili sulla pagina web del docente e sulla piattaforma </w:t>
      </w:r>
      <w:proofErr w:type="spellStart"/>
      <w:r>
        <w:rPr>
          <w:rStyle w:val="NessunoA"/>
        </w:rPr>
        <w:t>Blackbord</w:t>
      </w:r>
      <w:proofErr w:type="spellEnd"/>
      <w:r>
        <w:rPr>
          <w:rStyle w:val="NessunoA"/>
        </w:rPr>
        <w:t xml:space="preserve">; in </w:t>
      </w:r>
      <w:proofErr w:type="spellStart"/>
      <w:r>
        <w:rPr>
          <w:rStyle w:val="NessunoA"/>
        </w:rPr>
        <w:t>Blackboard</w:t>
      </w:r>
      <w:proofErr w:type="spellEnd"/>
      <w:r>
        <w:rPr>
          <w:rStyle w:val="NessunoA"/>
        </w:rPr>
        <w:t xml:space="preserve"> gli studenti potranno trovare copertine e quarta di copertina dei testi, per orientare meglio la scelta in termini di interessi e ambiti professionali degli studenti.</w:t>
      </w:r>
    </w:p>
    <w:p w14:paraId="00F3F996" w14:textId="77777777" w:rsidR="00722F9D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DIDATTICA DEL CORSO </w:t>
      </w:r>
    </w:p>
    <w:p w14:paraId="2ABA97CE" w14:textId="77777777" w:rsidR="00722F9D" w:rsidRDefault="00000000">
      <w:pPr>
        <w:spacing w:before="120" w:line="240" w:lineRule="atLeast"/>
        <w:jc w:val="both"/>
      </w:pPr>
      <w:r>
        <w:t xml:space="preserve">Il corso segue una impostazione didattica integrata e prevede lezioni frontali in aula e alcune lezioni in forma seminariale in compresenza con specialisti di media </w:t>
      </w:r>
      <w:proofErr w:type="spellStart"/>
      <w:r>
        <w:t>education</w:t>
      </w:r>
      <w:proofErr w:type="spellEnd"/>
      <w:r>
        <w:t xml:space="preserve"> e tecnologie, attraverso l’utilizzo di una didattica interattiva, con sessioni dedicate al </w:t>
      </w:r>
      <w:proofErr w:type="spellStart"/>
      <w:r>
        <w:t>troubleshooting</w:t>
      </w:r>
      <w:proofErr w:type="spellEnd"/>
      <w:r>
        <w:t xml:space="preserve"> e attività esercitative. </w:t>
      </w:r>
    </w:p>
    <w:p w14:paraId="535E8909" w14:textId="77777777" w:rsidR="00722F9D" w:rsidRDefault="00000000">
      <w:pPr>
        <w:spacing w:before="120" w:line="240" w:lineRule="atLeast"/>
        <w:jc w:val="both"/>
      </w:pPr>
      <w:r>
        <w:t xml:space="preserve">Il corso prevede, inoltre, la possibilità di seguire un MOOC (corso online e gratuito dell’Università Cattolica erogato tramite la piattaforma </w:t>
      </w:r>
      <w:proofErr w:type="spellStart"/>
      <w:r>
        <w:t>Edu</w:t>
      </w:r>
      <w:proofErr w:type="spellEnd"/>
      <w:r>
        <w:t xml:space="preserve"> Open) a scelta tra quelli presentati nei materiali del corso. Non si tratta di un obbligo, ma di una scelta da </w:t>
      </w:r>
      <w:r>
        <w:lastRenderedPageBreak/>
        <w:t xml:space="preserve">parte dello studente. Il materiale delle lezioni (articoli, video stimoli, slide) è a disposizione nella piattaforma </w:t>
      </w:r>
      <w:proofErr w:type="spellStart"/>
      <w:r>
        <w:t>Blackboard</w:t>
      </w:r>
      <w:proofErr w:type="spellEnd"/>
      <w:r>
        <w:t>, organizzato in cartelle.</w:t>
      </w:r>
    </w:p>
    <w:p w14:paraId="6CBC0362" w14:textId="77777777" w:rsidR="00722F9D" w:rsidRDefault="00000000">
      <w:pPr>
        <w:spacing w:before="60"/>
        <w:jc w:val="both"/>
      </w:pPr>
      <w:r>
        <w:t>Durante le lezioni verrà utilizzata la cornice del BYOD (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device) per veloci attività pratiche o di analisi di app e risorse digitali.</w:t>
      </w:r>
    </w:p>
    <w:p w14:paraId="03DAB859" w14:textId="77777777" w:rsidR="00722F9D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METODO E CRITERI DI VALUTAZIONE </w:t>
      </w:r>
    </w:p>
    <w:p w14:paraId="78DED79D" w14:textId="77777777" w:rsidR="00722F9D" w:rsidRDefault="00000000">
      <w:pPr>
        <w:spacing w:line="240" w:lineRule="atLeast"/>
        <w:jc w:val="both"/>
      </w:pPr>
      <w:r>
        <w:t>L’esame sarà sostenuto in forma orale. L’esame prevede domande sui testi e sui materiali delle lezioni, che gli studenti troveranno in piattaforma. Gli elementi che entreranno a far parte della valutazione della prova orale saranno: la chiarezza espositiva, la conoscenza delle linee generali della materia, la riflessione critica, la capacità di collegare le questioni generali alle tematiche specifiche affrontate.</w:t>
      </w:r>
    </w:p>
    <w:p w14:paraId="1802A576" w14:textId="77777777" w:rsidR="00722F9D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AVVERTENZE E PREREQUISITI </w:t>
      </w:r>
    </w:p>
    <w:p w14:paraId="38926A6C" w14:textId="77777777" w:rsidR="00722F9D" w:rsidRDefault="00000000">
      <w:pPr>
        <w:spacing w:line="240" w:lineRule="atLeast"/>
        <w:jc w:val="both"/>
        <w:rPr>
          <w:color w:val="201F1E"/>
          <w:u w:color="201F1E"/>
        </w:rPr>
      </w:pPr>
      <w:r>
        <w:t>Il corso non necessita di prerequisiti relativi ai contenuti. Si presuppone comunque interesse e curiosità intellettuale per le tecnologie, pur senza prevedere abilità o competenze tecnologiche raffinate.</w:t>
      </w:r>
    </w:p>
    <w:p w14:paraId="640980CE" w14:textId="77777777" w:rsidR="00722F9D" w:rsidRDefault="00000000">
      <w:pPr>
        <w:spacing w:before="240" w:after="120"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ORARIO E LUOGO DI RICEVIMENTO DEGLI STUDENTI</w:t>
      </w:r>
    </w:p>
    <w:p w14:paraId="5B9F5B4A" w14:textId="77777777" w:rsidR="00722F9D" w:rsidRDefault="00000000">
      <w:pPr>
        <w:pStyle w:val="Testo2"/>
        <w:spacing w:line="240" w:lineRule="atLeast"/>
        <w:ind w:firstLine="0"/>
      </w:pPr>
      <w:r>
        <w:rPr>
          <w:rFonts w:ascii="Times New Roman" w:hAnsi="Times New Roman"/>
          <w:sz w:val="20"/>
          <w:szCs w:val="20"/>
        </w:rPr>
        <w:t xml:space="preserve">La Prof.ssa Alessandra Carenzio comunicherà il giorno di ricevimento a inizio semestre e verrà pubblicato online (si consiglia di verificare sempre gli aggiornamenti nella pagina docente, nel caso di modifiche o di ulteriori spazi a disposizione, e di mandare una e-mail al docente: </w:t>
      </w:r>
      <w:hyperlink r:id="rId7" w:history="1">
        <w:r>
          <w:rPr>
            <w:rStyle w:val="Hyperlink0"/>
          </w:rPr>
          <w:t>alessandra.carenzio@unicatt.it</w:t>
        </w:r>
      </w:hyperlink>
      <w:r>
        <w:rPr>
          <w:rStyle w:val="Nessuno"/>
          <w:rFonts w:ascii="Times New Roman" w:hAnsi="Times New Roman"/>
          <w:sz w:val="20"/>
          <w:szCs w:val="20"/>
        </w:rPr>
        <w:t>).</w:t>
      </w:r>
    </w:p>
    <w:sectPr w:rsidR="00722F9D" w:rsidSect="00943572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6988" w14:textId="77777777" w:rsidR="005000C9" w:rsidRDefault="005000C9">
      <w:r>
        <w:separator/>
      </w:r>
    </w:p>
  </w:endnote>
  <w:endnote w:type="continuationSeparator" w:id="0">
    <w:p w14:paraId="0C663858" w14:textId="77777777" w:rsidR="005000C9" w:rsidRDefault="0050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CA05" w14:textId="77777777" w:rsidR="00722F9D" w:rsidRDefault="00722F9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CC6D" w14:textId="77777777" w:rsidR="005000C9" w:rsidRDefault="005000C9">
      <w:r>
        <w:separator/>
      </w:r>
    </w:p>
  </w:footnote>
  <w:footnote w:type="continuationSeparator" w:id="0">
    <w:p w14:paraId="246E1CC0" w14:textId="77777777" w:rsidR="005000C9" w:rsidRDefault="005000C9">
      <w:r>
        <w:continuationSeparator/>
      </w:r>
    </w:p>
  </w:footnote>
  <w:footnote w:type="continuationNotice" w:id="1">
    <w:p w14:paraId="6DFC888B" w14:textId="77777777" w:rsidR="005000C9" w:rsidRDefault="005000C9"/>
  </w:footnote>
  <w:footnote w:id="2">
    <w:p w14:paraId="074087F9" w14:textId="77777777" w:rsidR="00722F9D" w:rsidRDefault="00000000">
      <w:r>
        <w:rPr>
          <w:b/>
          <w:bCs/>
          <w:i/>
          <w:iCs/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B38" w14:textId="77777777" w:rsidR="00722F9D" w:rsidRDefault="00722F9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19"/>
    <w:multiLevelType w:val="hybridMultilevel"/>
    <w:tmpl w:val="861EBB92"/>
    <w:numStyleLink w:val="Stileimportato2"/>
  </w:abstractNum>
  <w:abstractNum w:abstractNumId="1" w15:restartNumberingAfterBreak="0">
    <w:nsid w:val="0EDE117B"/>
    <w:multiLevelType w:val="hybridMultilevel"/>
    <w:tmpl w:val="861EBB92"/>
    <w:styleLink w:val="Stileimportato2"/>
    <w:lvl w:ilvl="0" w:tplc="8146F8C8">
      <w:start w:val="1"/>
      <w:numFmt w:val="bullet"/>
      <w:lvlText w:val="–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05E5A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026E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C147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F082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8AF8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C0A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EC64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E589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8B2B98"/>
    <w:multiLevelType w:val="hybridMultilevel"/>
    <w:tmpl w:val="35740F3A"/>
    <w:styleLink w:val="Stileimportato10"/>
    <w:lvl w:ilvl="0" w:tplc="9A60D13C">
      <w:start w:val="1"/>
      <w:numFmt w:val="bullet"/>
      <w:lvlText w:val="–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8B7A4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47A6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C05D4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75B8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EBB9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A2508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CA8B4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41F2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1D19BF"/>
    <w:multiLevelType w:val="hybridMultilevel"/>
    <w:tmpl w:val="D780FEDC"/>
    <w:styleLink w:val="Stileimportato1"/>
    <w:lvl w:ilvl="0" w:tplc="F9329C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4CE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AB45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ABD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CA0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0AB8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8F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4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43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2C10B8"/>
    <w:multiLevelType w:val="hybridMultilevel"/>
    <w:tmpl w:val="35740F3A"/>
    <w:numStyleLink w:val="Stileimportato10"/>
  </w:abstractNum>
  <w:abstractNum w:abstractNumId="5" w15:restartNumberingAfterBreak="0">
    <w:nsid w:val="31566A17"/>
    <w:multiLevelType w:val="hybridMultilevel"/>
    <w:tmpl w:val="D780FEDC"/>
    <w:numStyleLink w:val="Stileimportato1"/>
  </w:abstractNum>
  <w:abstractNum w:abstractNumId="6" w15:restartNumberingAfterBreak="0">
    <w:nsid w:val="353D1361"/>
    <w:multiLevelType w:val="hybridMultilevel"/>
    <w:tmpl w:val="44C8F84E"/>
    <w:numStyleLink w:val="Puntielenco"/>
  </w:abstractNum>
  <w:abstractNum w:abstractNumId="7" w15:restartNumberingAfterBreak="0">
    <w:nsid w:val="622E5124"/>
    <w:multiLevelType w:val="hybridMultilevel"/>
    <w:tmpl w:val="44C8F84E"/>
    <w:styleLink w:val="Puntielenco"/>
    <w:lvl w:ilvl="0" w:tplc="62B2E17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C75F8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C51DE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60966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E36A2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7A5AB8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8E2C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C9682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22984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6755050">
    <w:abstractNumId w:val="3"/>
  </w:num>
  <w:num w:numId="2" w16cid:durableId="1867329674">
    <w:abstractNumId w:val="5"/>
  </w:num>
  <w:num w:numId="3" w16cid:durableId="1362508908">
    <w:abstractNumId w:val="2"/>
  </w:num>
  <w:num w:numId="4" w16cid:durableId="578488997">
    <w:abstractNumId w:val="4"/>
  </w:num>
  <w:num w:numId="5" w16cid:durableId="1778675324">
    <w:abstractNumId w:val="1"/>
  </w:num>
  <w:num w:numId="6" w16cid:durableId="200435376">
    <w:abstractNumId w:val="0"/>
  </w:num>
  <w:num w:numId="7" w16cid:durableId="161556650">
    <w:abstractNumId w:val="7"/>
  </w:num>
  <w:num w:numId="8" w16cid:durableId="324941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9D"/>
    <w:rsid w:val="005000C9"/>
    <w:rsid w:val="00722F9D"/>
    <w:rsid w:val="009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5901"/>
  <w15:docId w15:val="{656D387E-9DB4-45DE-9594-DA258F4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Puntielenco">
    <w:name w:val="Punti elenco"/>
    <w:pPr>
      <w:numPr>
        <w:numId w:val="7"/>
      </w:numPr>
    </w:pPr>
  </w:style>
  <w:style w:type="character" w:customStyle="1" w:styleId="NessunoA">
    <w:name w:val="Nessuno A"/>
    <w:rPr>
      <w:lang w:val="it-I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20"/>
      <w:szCs w:val="20"/>
      <w:u w:val="single" w:color="0000FF"/>
    </w:rPr>
  </w:style>
  <w:style w:type="paragraph" w:styleId="Revisione">
    <w:name w:val="Revision"/>
    <w:hidden/>
    <w:uiPriority w:val="99"/>
    <w:semiHidden/>
    <w:rsid w:val="009435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andra.carenzi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2</cp:revision>
  <dcterms:created xsi:type="dcterms:W3CDTF">2023-05-10T10:35:00Z</dcterms:created>
  <dcterms:modified xsi:type="dcterms:W3CDTF">2023-05-10T10:35:00Z</dcterms:modified>
</cp:coreProperties>
</file>