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196B" w14:textId="77777777" w:rsidR="00970167" w:rsidRPr="00373C5A" w:rsidRDefault="00373C5A" w:rsidP="002F2F0C">
      <w:pPr>
        <w:spacing w:before="120"/>
        <w:rPr>
          <w:b/>
          <w:bCs/>
        </w:rPr>
      </w:pPr>
      <w:r w:rsidRPr="00373C5A">
        <w:rPr>
          <w:b/>
          <w:bCs/>
        </w:rPr>
        <w:t>-</w:t>
      </w:r>
      <w:r w:rsidR="00B94F8F">
        <w:rPr>
          <w:b/>
          <w:bCs/>
        </w:rPr>
        <w:t>.</w:t>
      </w:r>
      <w:r w:rsidRPr="00373C5A">
        <w:rPr>
          <w:b/>
          <w:bCs/>
        </w:rPr>
        <w:t xml:space="preserve"> </w:t>
      </w:r>
      <w:r w:rsidR="00005BC0" w:rsidRPr="00373C5A">
        <w:rPr>
          <w:b/>
          <w:bCs/>
        </w:rPr>
        <w:t xml:space="preserve">Storia </w:t>
      </w:r>
      <w:r w:rsidR="00A7679E" w:rsidRPr="00373C5A">
        <w:rPr>
          <w:b/>
          <w:bCs/>
        </w:rPr>
        <w:t>dell</w:t>
      </w:r>
      <w:r w:rsidRPr="00373C5A">
        <w:rPr>
          <w:b/>
          <w:bCs/>
        </w:rPr>
        <w:t>a P</w:t>
      </w:r>
      <w:r w:rsidR="00A65CCB" w:rsidRPr="00373C5A">
        <w:rPr>
          <w:b/>
          <w:bCs/>
        </w:rPr>
        <w:t>edagogia</w:t>
      </w:r>
    </w:p>
    <w:p w14:paraId="7420DB3C" w14:textId="77777777" w:rsidR="00373C5A" w:rsidRPr="00E327A9" w:rsidRDefault="00373C5A" w:rsidP="00373C5A">
      <w:pPr>
        <w:spacing w:before="120"/>
        <w:rPr>
          <w:smallCaps/>
        </w:rPr>
      </w:pPr>
      <w:r w:rsidRPr="00E327A9">
        <w:rPr>
          <w:bCs/>
          <w:smallCaps/>
        </w:rPr>
        <w:t>Prof.ssa Anna Deb</w:t>
      </w:r>
      <w:r w:rsidR="00DE650A">
        <w:rPr>
          <w:bCs/>
          <w:smallCaps/>
        </w:rPr>
        <w:t>è</w:t>
      </w:r>
      <w:r w:rsidRPr="00E327A9">
        <w:rPr>
          <w:bCs/>
          <w:smallCaps/>
        </w:rPr>
        <w:t xml:space="preserve"> </w:t>
      </w:r>
    </w:p>
    <w:p w14:paraId="2B8783EF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>OBIETTIVO DEL CORSO E RISULTATI DI APPRENDIMENTO ATTESI</w:t>
      </w:r>
    </w:p>
    <w:p w14:paraId="08DD3A79" w14:textId="77777777" w:rsidR="00A7679E" w:rsidRPr="00373C5A" w:rsidRDefault="00A7679E" w:rsidP="007067D3">
      <w:pPr>
        <w:spacing w:before="120" w:line="240" w:lineRule="exact"/>
        <w:jc w:val="both"/>
      </w:pPr>
      <w:r w:rsidRPr="00373C5A">
        <w:t xml:space="preserve">L’insegnamento si propone di </w:t>
      </w:r>
      <w:r w:rsidR="000E7182" w:rsidRPr="00373C5A">
        <w:t>condurre</w:t>
      </w:r>
      <w:r w:rsidRPr="00373C5A">
        <w:t xml:space="preserve"> </w:t>
      </w:r>
      <w:r w:rsidR="00A65CCB" w:rsidRPr="00373C5A">
        <w:t>gli studenti a</w:t>
      </w:r>
      <w:r w:rsidR="000E7182" w:rsidRPr="00373C5A">
        <w:t xml:space="preserve"> conoscere</w:t>
      </w:r>
      <w:r w:rsidR="001D2AD6" w:rsidRPr="00373C5A">
        <w:t xml:space="preserve"> criticamente</w:t>
      </w:r>
      <w:r w:rsidR="000E7182" w:rsidRPr="00373C5A">
        <w:t xml:space="preserve"> </w:t>
      </w:r>
      <w:r w:rsidR="00A65CCB" w:rsidRPr="00373C5A">
        <w:t>le dimensioni storiche dei modelli formativi e delle istituzioni educative</w:t>
      </w:r>
      <w:r w:rsidRPr="00373C5A">
        <w:t xml:space="preserve">. Nello specifico gli obiettivi dell’insegnamento sono: 1. </w:t>
      </w:r>
      <w:r w:rsidR="00F36BEC" w:rsidRPr="00373C5A">
        <w:t>delineare l’evoluzione del dibattito pedagogico sviluppatosi tra Otto e Novecento</w:t>
      </w:r>
      <w:r w:rsidR="001D2AD6" w:rsidRPr="00373C5A">
        <w:t xml:space="preserve">, </w:t>
      </w:r>
      <w:r w:rsidR="00290AD9" w:rsidRPr="00373C5A">
        <w:t>soffermandosi sui suoi protagonisti e sui momenti più importanti</w:t>
      </w:r>
      <w:r w:rsidR="00F36BEC" w:rsidRPr="00373C5A">
        <w:t xml:space="preserve">; 2. sondare da diverse prospettive l’idea di infanzia </w:t>
      </w:r>
      <w:r w:rsidR="001D2AD6" w:rsidRPr="00373C5A">
        <w:t xml:space="preserve">e fanciullezza </w:t>
      </w:r>
      <w:r w:rsidR="00F36BEC" w:rsidRPr="00373C5A">
        <w:t xml:space="preserve">che ha caratterizzato l’Europa del </w:t>
      </w:r>
      <w:r w:rsidR="00290AD9" w:rsidRPr="00373C5A">
        <w:t>XX secolo</w:t>
      </w:r>
      <w:r w:rsidR="00B75604" w:rsidRPr="00373C5A">
        <w:t xml:space="preserve">, mettendo in evidenza luci e ombre di questo </w:t>
      </w:r>
      <w:r w:rsidR="00290AD9" w:rsidRPr="00373C5A">
        <w:t>periodo storico</w:t>
      </w:r>
      <w:r w:rsidR="00B75604" w:rsidRPr="00373C5A">
        <w:t>;</w:t>
      </w:r>
      <w:r w:rsidR="00F36BEC" w:rsidRPr="00373C5A">
        <w:t xml:space="preserve"> </w:t>
      </w:r>
      <w:r w:rsidR="00B75604" w:rsidRPr="00373C5A">
        <w:t>3.</w:t>
      </w:r>
      <w:r w:rsidR="00F36BEC" w:rsidRPr="00373C5A">
        <w:t xml:space="preserve"> </w:t>
      </w:r>
      <w:r w:rsidRPr="00373C5A">
        <w:t xml:space="preserve">promuovere </w:t>
      </w:r>
      <w:r w:rsidR="00B75604" w:rsidRPr="00373C5A">
        <w:t xml:space="preserve">un approccio critico allo studio della disciplina, che permetta di far emergere </w:t>
      </w:r>
      <w:r w:rsidR="00A466B1" w:rsidRPr="00373C5A">
        <w:t>i collegamenti di lungo periodo fra le teorie pedagogiche e le prassi educative</w:t>
      </w:r>
      <w:r w:rsidRPr="00373C5A">
        <w:t>.</w:t>
      </w:r>
    </w:p>
    <w:p w14:paraId="2A18F4D9" w14:textId="77777777" w:rsidR="00A7679E" w:rsidRPr="000E5FBB" w:rsidRDefault="00A7679E" w:rsidP="00A7679E">
      <w:pPr>
        <w:pStyle w:val="Corpodeltesto"/>
        <w:spacing w:line="240" w:lineRule="exact"/>
        <w:rPr>
          <w:rFonts w:ascii="Times New Roman" w:hAnsi="Times New Roman"/>
          <w:sz w:val="20"/>
        </w:rPr>
      </w:pPr>
      <w:r w:rsidRPr="000E5FBB">
        <w:rPr>
          <w:rFonts w:ascii="Times New Roman" w:hAnsi="Times New Roman"/>
          <w:sz w:val="20"/>
        </w:rPr>
        <w:t>Al termine dell’insegnamento lo studente sarà in grado di:</w:t>
      </w:r>
    </w:p>
    <w:p w14:paraId="1A75E7D9" w14:textId="77777777" w:rsidR="00B530EA" w:rsidRPr="000E5FBB" w:rsidRDefault="00A7679E" w:rsidP="00A7679E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eastAsia="it-IT"/>
        </w:rPr>
      </w:pPr>
      <w:r w:rsidRPr="000E5FBB">
        <w:rPr>
          <w:rFonts w:ascii="Times New Roman" w:hAnsi="Times New Roman"/>
          <w:color w:val="000000"/>
          <w:sz w:val="20"/>
        </w:rPr>
        <w:t xml:space="preserve">conoscere </w:t>
      </w:r>
      <w:r w:rsidR="00A466B1" w:rsidRPr="000E5FBB">
        <w:rPr>
          <w:rFonts w:ascii="Times New Roman" w:hAnsi="Times New Roman"/>
          <w:color w:val="000000"/>
          <w:sz w:val="20"/>
        </w:rPr>
        <w:t>i caratteri peculiari dell</w:t>
      </w:r>
      <w:r w:rsidRPr="000E5FBB">
        <w:rPr>
          <w:rFonts w:ascii="Times New Roman" w:hAnsi="Times New Roman"/>
          <w:color w:val="000000"/>
          <w:sz w:val="20"/>
        </w:rPr>
        <w:t xml:space="preserve">a </w:t>
      </w:r>
      <w:r w:rsidR="00A466B1" w:rsidRPr="000E5FBB">
        <w:rPr>
          <w:rFonts w:ascii="Times New Roman" w:hAnsi="Times New Roman"/>
          <w:color w:val="000000"/>
          <w:sz w:val="20"/>
        </w:rPr>
        <w:t>storia della pedagogia</w:t>
      </w:r>
      <w:r w:rsidR="00B530EA" w:rsidRPr="000E5FBB">
        <w:rPr>
          <w:rFonts w:ascii="Times New Roman" w:hAnsi="Times New Roman"/>
          <w:color w:val="000000"/>
          <w:sz w:val="20"/>
        </w:rPr>
        <w:t>, in Italia e all’estero, t</w:t>
      </w:r>
      <w:r w:rsidR="00A466B1" w:rsidRPr="000E5FBB">
        <w:rPr>
          <w:rFonts w:ascii="Times New Roman" w:hAnsi="Times New Roman"/>
          <w:color w:val="000000"/>
          <w:sz w:val="20"/>
        </w:rPr>
        <w:t>ra il XIX e il XX secolo;</w:t>
      </w:r>
    </w:p>
    <w:p w14:paraId="384C4075" w14:textId="77777777" w:rsidR="00A7679E" w:rsidRPr="000E5FBB" w:rsidRDefault="00B530EA" w:rsidP="00A7679E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eastAsia="it-IT"/>
        </w:rPr>
      </w:pPr>
      <w:r w:rsidRPr="000E5FBB">
        <w:rPr>
          <w:rFonts w:ascii="Times New Roman" w:hAnsi="Times New Roman"/>
          <w:color w:val="000000"/>
          <w:sz w:val="20"/>
        </w:rPr>
        <w:t xml:space="preserve">comprendere le principali dinamiche educative riservate all’infanzia </w:t>
      </w:r>
      <w:r w:rsidR="00B55914" w:rsidRPr="000E5FBB">
        <w:rPr>
          <w:rFonts w:ascii="Times New Roman" w:hAnsi="Times New Roman"/>
          <w:color w:val="000000"/>
          <w:sz w:val="20"/>
        </w:rPr>
        <w:t xml:space="preserve">e alla fanciullezza </w:t>
      </w:r>
      <w:r w:rsidRPr="000E5FBB">
        <w:rPr>
          <w:rFonts w:ascii="Times New Roman" w:hAnsi="Times New Roman"/>
          <w:color w:val="000000"/>
          <w:sz w:val="20"/>
        </w:rPr>
        <w:t>nell’Europa del Novecento;</w:t>
      </w:r>
      <w:r w:rsidR="00A7679E" w:rsidRPr="000E5FBB">
        <w:rPr>
          <w:rFonts w:ascii="Times New Roman" w:hAnsi="Times New Roman"/>
          <w:color w:val="000000"/>
          <w:sz w:val="20"/>
        </w:rPr>
        <w:t xml:space="preserve"> </w:t>
      </w:r>
    </w:p>
    <w:p w14:paraId="60518D10" w14:textId="77777777" w:rsidR="001F18F9" w:rsidRPr="000E5FBB" w:rsidRDefault="00B530EA" w:rsidP="00290AD9">
      <w:pPr>
        <w:pStyle w:val="Paragrafoelenco"/>
        <w:numPr>
          <w:ilvl w:val="0"/>
          <w:numId w:val="7"/>
        </w:numPr>
        <w:ind w:left="357" w:hanging="357"/>
        <w:contextualSpacing w:val="0"/>
        <w:jc w:val="both"/>
      </w:pPr>
      <w:r w:rsidRPr="000E5FBB">
        <w:t>acquisire consapevolezza rispetto all</w:t>
      </w:r>
      <w:r w:rsidR="00290AD9" w:rsidRPr="000E5FBB">
        <w:t>e</w:t>
      </w:r>
      <w:r w:rsidRPr="000E5FBB">
        <w:t xml:space="preserve"> </w:t>
      </w:r>
      <w:r w:rsidR="00B55914" w:rsidRPr="000E5FBB">
        <w:t>matrici</w:t>
      </w:r>
      <w:r w:rsidRPr="000E5FBB">
        <w:t xml:space="preserve"> storiche</w:t>
      </w:r>
      <w:r w:rsidR="00B55914" w:rsidRPr="000E5FBB">
        <w:t xml:space="preserve"> delle</w:t>
      </w:r>
      <w:r w:rsidR="00290AD9" w:rsidRPr="000E5FBB">
        <w:t xml:space="preserve"> attuali</w:t>
      </w:r>
      <w:r w:rsidR="00B55914" w:rsidRPr="000E5FBB">
        <w:t xml:space="preserve"> politiche e prassi educative</w:t>
      </w:r>
      <w:r w:rsidRPr="000E5FBB">
        <w:t>.</w:t>
      </w:r>
    </w:p>
    <w:p w14:paraId="339D805F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>PROGRAMMA DEL CORSO</w:t>
      </w:r>
    </w:p>
    <w:p w14:paraId="3C528305" w14:textId="77777777" w:rsidR="00A7679E" w:rsidRPr="00373C5A" w:rsidRDefault="00A413F6" w:rsidP="002F2F0C">
      <w:pPr>
        <w:spacing w:before="120"/>
        <w:rPr>
          <w:i/>
        </w:rPr>
      </w:pPr>
      <w:r w:rsidRPr="00373C5A">
        <w:rPr>
          <w:i/>
        </w:rPr>
        <w:t>Prima parte</w:t>
      </w:r>
      <w:r w:rsidR="00A7679E" w:rsidRPr="00373C5A">
        <w:rPr>
          <w:i/>
        </w:rPr>
        <w:t xml:space="preserve"> </w:t>
      </w:r>
    </w:p>
    <w:p w14:paraId="44792DBC" w14:textId="77777777" w:rsidR="00A413F6" w:rsidRPr="00373C5A" w:rsidRDefault="00A413F6" w:rsidP="000175C2">
      <w:pPr>
        <w:jc w:val="both"/>
      </w:pPr>
      <w:r w:rsidRPr="00373C5A">
        <w:t xml:space="preserve">Nella prima parte (primo semestre) verranno illustrati i momenti salienti e le figure più significative del dibattito pedagogico sviluppatosi nel corso dell’Ottocento e del Novecento, così da consentire ai futuri educatori e formatori di inserirsi nell’ambito professionale avendo maturato una piena consapevolezza dell’evoluzione dell’idea di educazione in Italia e all’estero </w:t>
      </w:r>
      <w:r w:rsidR="000175C2" w:rsidRPr="00373C5A">
        <w:t>negli ultimi secoli.</w:t>
      </w:r>
      <w:r w:rsidRPr="00373C5A">
        <w:t xml:space="preserve"> </w:t>
      </w:r>
    </w:p>
    <w:p w14:paraId="77DC53BE" w14:textId="77777777" w:rsidR="00A7679E" w:rsidRPr="00373C5A" w:rsidRDefault="00A413F6" w:rsidP="002F2F0C">
      <w:pPr>
        <w:spacing w:before="120"/>
        <w:rPr>
          <w:i/>
        </w:rPr>
      </w:pPr>
      <w:r w:rsidRPr="00373C5A">
        <w:rPr>
          <w:i/>
        </w:rPr>
        <w:t>Seconda parte</w:t>
      </w:r>
    </w:p>
    <w:p w14:paraId="5A85A70B" w14:textId="77777777" w:rsidR="00A413F6" w:rsidRPr="00373C5A" w:rsidRDefault="00A7679E" w:rsidP="00A413F6">
      <w:pPr>
        <w:spacing w:line="240" w:lineRule="exact"/>
        <w:jc w:val="both"/>
      </w:pPr>
      <w:r w:rsidRPr="00373C5A">
        <w:t xml:space="preserve">Tramite il necessario collegamento con </w:t>
      </w:r>
      <w:r w:rsidR="00A413F6" w:rsidRPr="00373C5A">
        <w:t>la prima parte</w:t>
      </w:r>
      <w:r w:rsidRPr="00373C5A">
        <w:t>, all’interno del</w:t>
      </w:r>
      <w:r w:rsidR="00A413F6" w:rsidRPr="00373C5A">
        <w:t xml:space="preserve">la seconda (secondo semestre) l’attenzione sarà focalizzata sulla storia </w:t>
      </w:r>
      <w:r w:rsidR="000175C2" w:rsidRPr="00373C5A">
        <w:t xml:space="preserve">novecentesca </w:t>
      </w:r>
      <w:r w:rsidR="00A413F6" w:rsidRPr="00373C5A">
        <w:t>dell’infanzia</w:t>
      </w:r>
      <w:r w:rsidR="000175C2" w:rsidRPr="00373C5A">
        <w:t xml:space="preserve"> e della fanciullezza</w:t>
      </w:r>
      <w:r w:rsidR="00A413F6" w:rsidRPr="00373C5A">
        <w:t xml:space="preserve">, in Italia e in Europa. </w:t>
      </w:r>
      <w:r w:rsidR="00A22B74" w:rsidRPr="00373C5A">
        <w:t>Attraverso</w:t>
      </w:r>
      <w:r w:rsidR="00A413F6" w:rsidRPr="00373C5A">
        <w:t xml:space="preserve"> la disamina di differenti contesti educativi e di diverse realtà geografiche, saranno posti in evidenza </w:t>
      </w:r>
      <w:r w:rsidR="00290AD9" w:rsidRPr="00373C5A">
        <w:t>sia</w:t>
      </w:r>
      <w:r w:rsidR="00A413F6" w:rsidRPr="00373C5A">
        <w:t xml:space="preserve"> gli aspetti che hanno contribuito a creare una nuova e positiva rappresentazione del</w:t>
      </w:r>
      <w:r w:rsidR="00290AD9" w:rsidRPr="00373C5A">
        <w:t xml:space="preserve"> bambino</w:t>
      </w:r>
      <w:r w:rsidR="00A413F6" w:rsidRPr="00373C5A">
        <w:t xml:space="preserve">, </w:t>
      </w:r>
      <w:r w:rsidR="00290AD9" w:rsidRPr="00373C5A">
        <w:t>sia</w:t>
      </w:r>
      <w:r w:rsidR="00A413F6" w:rsidRPr="00373C5A">
        <w:t xml:space="preserve"> le incertezze e le antinomie che</w:t>
      </w:r>
      <w:r w:rsidR="000175C2" w:rsidRPr="00373C5A">
        <w:t xml:space="preserve"> hanno continuato a</w:t>
      </w:r>
      <w:r w:rsidR="00A413F6" w:rsidRPr="00373C5A">
        <w:t xml:space="preserve"> caratterizza</w:t>
      </w:r>
      <w:r w:rsidR="000175C2" w:rsidRPr="00373C5A">
        <w:t>r</w:t>
      </w:r>
      <w:r w:rsidR="00290AD9" w:rsidRPr="00373C5A">
        <w:t>n</w:t>
      </w:r>
      <w:r w:rsidR="000175C2" w:rsidRPr="00373C5A">
        <w:t>e</w:t>
      </w:r>
      <w:r w:rsidR="00A413F6" w:rsidRPr="00373C5A">
        <w:t xml:space="preserve"> l’esistenza.</w:t>
      </w:r>
    </w:p>
    <w:p w14:paraId="3C3A4E37" w14:textId="77777777" w:rsidR="00526DF7" w:rsidRDefault="00526DF7" w:rsidP="00E327A9">
      <w:pPr>
        <w:spacing w:before="240" w:after="120"/>
        <w:rPr>
          <w:b/>
          <w:i/>
        </w:rPr>
      </w:pPr>
    </w:p>
    <w:p w14:paraId="5466371F" w14:textId="1FBD4CDC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lastRenderedPageBreak/>
        <w:t>BIBLIOGRAFIA</w:t>
      </w:r>
    </w:p>
    <w:p w14:paraId="705D9034" w14:textId="77777777" w:rsidR="003653E6" w:rsidRPr="00373C5A" w:rsidRDefault="003653E6" w:rsidP="003653E6">
      <w:pPr>
        <w:spacing w:before="120"/>
        <w:rPr>
          <w:i/>
        </w:rPr>
      </w:pPr>
      <w:r w:rsidRPr="00373C5A">
        <w:rPr>
          <w:i/>
        </w:rPr>
        <w:t>Prima parte</w:t>
      </w:r>
    </w:p>
    <w:p w14:paraId="476DB1A0" w14:textId="2FBB50B9" w:rsidR="00757576" w:rsidRPr="00757576" w:rsidRDefault="003653E6" w:rsidP="00757576">
      <w:pPr>
        <w:pStyle w:val="Paragrafoelenco"/>
        <w:numPr>
          <w:ilvl w:val="0"/>
          <w:numId w:val="20"/>
        </w:numPr>
        <w:spacing w:line="240" w:lineRule="exact"/>
        <w:jc w:val="both"/>
        <w:rPr>
          <w:rFonts w:eastAsia="Calibri"/>
          <w:iCs/>
          <w:lang w:eastAsia="it-IT"/>
        </w:rPr>
      </w:pPr>
      <w:r w:rsidRPr="00373C5A">
        <w:rPr>
          <w:rFonts w:eastAsia="Calibri"/>
          <w:smallCaps/>
          <w:lang w:eastAsia="it-IT"/>
        </w:rPr>
        <w:t xml:space="preserve">G. Chiosso, </w:t>
      </w:r>
      <w:r w:rsidRPr="00373C5A">
        <w:rPr>
          <w:rFonts w:eastAsia="Calibri"/>
          <w:i/>
          <w:lang w:eastAsia="it-IT"/>
        </w:rPr>
        <w:t xml:space="preserve">Novecento </w:t>
      </w:r>
      <w:r w:rsidRPr="00965F16">
        <w:rPr>
          <w:rFonts w:eastAsia="Calibri"/>
          <w:i/>
          <w:lang w:eastAsia="it-IT"/>
        </w:rPr>
        <w:t>pedagogico</w:t>
      </w:r>
      <w:r w:rsidRPr="00965F16">
        <w:rPr>
          <w:rFonts w:eastAsia="Calibri"/>
          <w:lang w:eastAsia="it-IT"/>
        </w:rPr>
        <w:t>, La Scuola, Brescia</w:t>
      </w:r>
      <w:r w:rsidR="00F77D9C" w:rsidRPr="00965F16">
        <w:rPr>
          <w:rFonts w:eastAsia="Calibri"/>
          <w:lang w:eastAsia="it-IT"/>
        </w:rPr>
        <w:t>,</w:t>
      </w:r>
      <w:r w:rsidRPr="00965F16">
        <w:rPr>
          <w:rFonts w:eastAsia="Calibri"/>
          <w:lang w:eastAsia="it-IT"/>
        </w:rPr>
        <w:t xml:space="preserve"> 2012 (non sono valide edizioni precedenti) (cap. I: saltare i paragrafi 7</w:t>
      </w:r>
      <w:r w:rsidR="00757576" w:rsidRPr="00965F16">
        <w:rPr>
          <w:rFonts w:eastAsia="Calibri"/>
          <w:lang w:eastAsia="it-IT"/>
        </w:rPr>
        <w:t>,</w:t>
      </w:r>
      <w:r w:rsidR="00965F16" w:rsidRPr="00965F16">
        <w:rPr>
          <w:rFonts w:eastAsia="Calibri"/>
          <w:lang w:eastAsia="it-IT"/>
        </w:rPr>
        <w:t xml:space="preserve"> </w:t>
      </w:r>
      <w:r w:rsidR="00757576" w:rsidRPr="00965F16">
        <w:rPr>
          <w:rFonts w:eastAsia="Calibri"/>
          <w:lang w:eastAsia="it-IT"/>
        </w:rPr>
        <w:t>11</w:t>
      </w:r>
      <w:r w:rsidRPr="00965F16">
        <w:rPr>
          <w:rFonts w:eastAsia="Calibri"/>
          <w:lang w:eastAsia="it-IT"/>
        </w:rPr>
        <w:t xml:space="preserve"> e 1</w:t>
      </w:r>
      <w:r w:rsidR="00757576" w:rsidRPr="00965F16">
        <w:rPr>
          <w:rFonts w:eastAsia="Calibri"/>
          <w:lang w:eastAsia="it-IT"/>
        </w:rPr>
        <w:t>2</w:t>
      </w:r>
      <w:r w:rsidRPr="00965F16">
        <w:rPr>
          <w:rFonts w:eastAsia="Calibri"/>
          <w:lang w:eastAsia="it-IT"/>
        </w:rPr>
        <w:t>; cap. II: saltare i paragrafi 2, 4, 16 e 17; cap. III: saltare i paragrafi 2</w:t>
      </w:r>
      <w:r w:rsidR="0095073E">
        <w:rPr>
          <w:rFonts w:eastAsia="Calibri"/>
          <w:lang w:eastAsia="it-IT"/>
        </w:rPr>
        <w:t>-</w:t>
      </w:r>
      <w:r w:rsidRPr="00965F16">
        <w:rPr>
          <w:rFonts w:eastAsia="Calibri"/>
          <w:lang w:eastAsia="it-IT"/>
        </w:rPr>
        <w:t>5,</w:t>
      </w:r>
      <w:r w:rsidR="00757576" w:rsidRPr="00965F16">
        <w:rPr>
          <w:rFonts w:eastAsia="Calibri"/>
          <w:lang w:eastAsia="it-IT"/>
        </w:rPr>
        <w:t xml:space="preserve"> 12, 13,</w:t>
      </w:r>
      <w:r w:rsidRPr="00965F16">
        <w:rPr>
          <w:rFonts w:eastAsia="Calibri"/>
          <w:lang w:eastAsia="it-IT"/>
        </w:rPr>
        <w:t xml:space="preserve"> 17</w:t>
      </w:r>
      <w:r w:rsidR="0095073E">
        <w:rPr>
          <w:rFonts w:eastAsia="Calibri"/>
          <w:lang w:eastAsia="it-IT"/>
        </w:rPr>
        <w:t>-</w:t>
      </w:r>
      <w:r w:rsidRPr="00965F16">
        <w:rPr>
          <w:rFonts w:eastAsia="Calibri"/>
          <w:lang w:eastAsia="it-IT"/>
        </w:rPr>
        <w:t xml:space="preserve">19; cap. IV: </w:t>
      </w:r>
      <w:r w:rsidR="0095073E">
        <w:rPr>
          <w:rFonts w:eastAsia="Calibri"/>
          <w:lang w:eastAsia="it-IT"/>
        </w:rPr>
        <w:t>fare</w:t>
      </w:r>
      <w:r w:rsidRPr="00965F16">
        <w:rPr>
          <w:rFonts w:eastAsia="Calibri"/>
          <w:lang w:eastAsia="it-IT"/>
        </w:rPr>
        <w:t xml:space="preserve"> i paragrafi </w:t>
      </w:r>
      <w:r w:rsidR="0095073E">
        <w:rPr>
          <w:rFonts w:eastAsia="Calibri"/>
          <w:lang w:eastAsia="it-IT"/>
        </w:rPr>
        <w:t>1-3</w:t>
      </w:r>
      <w:r w:rsidRPr="00965F16">
        <w:rPr>
          <w:rFonts w:eastAsia="Calibri"/>
          <w:lang w:eastAsia="it-IT"/>
        </w:rPr>
        <w:t>; Cap.</w:t>
      </w:r>
      <w:r w:rsidRPr="001F374B">
        <w:rPr>
          <w:rFonts w:eastAsia="Calibri"/>
          <w:lang w:eastAsia="it-IT"/>
        </w:rPr>
        <w:t xml:space="preserve"> VI: fare i paragrafi 1, 3</w:t>
      </w:r>
      <w:r w:rsidR="0095073E">
        <w:rPr>
          <w:rFonts w:eastAsia="Calibri"/>
          <w:lang w:eastAsia="it-IT"/>
        </w:rPr>
        <w:t>-</w:t>
      </w:r>
      <w:r w:rsidRPr="001F374B">
        <w:rPr>
          <w:rFonts w:eastAsia="Calibri"/>
          <w:lang w:eastAsia="it-IT"/>
        </w:rPr>
        <w:t>5, 12, 18, 21. Non fare il capitolo V e l’Appendice)</w:t>
      </w:r>
      <w:r w:rsidRPr="00373C5A">
        <w:rPr>
          <w:rFonts w:eastAsia="Calibri"/>
          <w:iCs/>
          <w:lang w:eastAsia="it-IT"/>
        </w:rPr>
        <w:t>.</w:t>
      </w:r>
      <w:r w:rsidR="00757576">
        <w:rPr>
          <w:rFonts w:eastAsia="Calibri"/>
          <w:iCs/>
          <w:lang w:eastAsia="it-IT"/>
        </w:rPr>
        <w:t xml:space="preserve"> </w:t>
      </w:r>
    </w:p>
    <w:p w14:paraId="40E8A31C" w14:textId="77777777" w:rsidR="003653E6" w:rsidRPr="00373C5A" w:rsidRDefault="003653E6" w:rsidP="003653E6">
      <w:pPr>
        <w:spacing w:before="120"/>
        <w:rPr>
          <w:i/>
        </w:rPr>
      </w:pPr>
      <w:r w:rsidRPr="00373C5A">
        <w:rPr>
          <w:i/>
        </w:rPr>
        <w:t>Seconda parte</w:t>
      </w:r>
    </w:p>
    <w:p w14:paraId="37C639CC" w14:textId="6A21ECDD" w:rsidR="003653E6" w:rsidRDefault="003653E6" w:rsidP="003653E6">
      <w:pPr>
        <w:pStyle w:val="Paragrafoelenco"/>
        <w:numPr>
          <w:ilvl w:val="0"/>
          <w:numId w:val="20"/>
        </w:numPr>
        <w:spacing w:line="240" w:lineRule="exact"/>
        <w:jc w:val="both"/>
        <w:rPr>
          <w:rFonts w:eastAsia="Calibri"/>
          <w:iCs/>
          <w:lang w:eastAsia="it-IT"/>
        </w:rPr>
      </w:pPr>
      <w:r w:rsidRPr="00872F1B">
        <w:rPr>
          <w:bCs/>
          <w:smallCaps/>
        </w:rPr>
        <w:t xml:space="preserve">M. </w:t>
      </w:r>
      <w:proofErr w:type="spellStart"/>
      <w:r w:rsidRPr="00872F1B">
        <w:rPr>
          <w:bCs/>
          <w:smallCaps/>
        </w:rPr>
        <w:t>Gecchele</w:t>
      </w:r>
      <w:proofErr w:type="spellEnd"/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>-</w:t>
      </w:r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>S. Polenghi</w:t>
      </w:r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>-</w:t>
      </w:r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 xml:space="preserve">P. Dal Toso </w:t>
      </w:r>
      <w:r w:rsidRPr="00872F1B">
        <w:rPr>
          <w:bCs/>
        </w:rPr>
        <w:t>(a cura di),</w:t>
      </w:r>
      <w:r w:rsidRPr="00872F1B">
        <w:rPr>
          <w:bCs/>
          <w:i/>
        </w:rPr>
        <w:t xml:space="preserve"> Il Novecento: il secolo del </w:t>
      </w:r>
      <w:proofErr w:type="gramStart"/>
      <w:r w:rsidRPr="00872F1B">
        <w:rPr>
          <w:bCs/>
          <w:i/>
        </w:rPr>
        <w:t>bambino?</w:t>
      </w:r>
      <w:r w:rsidRPr="00872F1B">
        <w:rPr>
          <w:bCs/>
        </w:rPr>
        <w:t>,</w:t>
      </w:r>
      <w:proofErr w:type="gramEnd"/>
      <w:r w:rsidRPr="00872F1B">
        <w:rPr>
          <w:bCs/>
        </w:rPr>
        <w:t xml:space="preserve"> Edizioni Junior-Spaggiari, Parma</w:t>
      </w:r>
      <w:r w:rsidR="00F77D9C">
        <w:rPr>
          <w:bCs/>
        </w:rPr>
        <w:t>,</w:t>
      </w:r>
      <w:r w:rsidRPr="00872F1B">
        <w:rPr>
          <w:bCs/>
        </w:rPr>
        <w:t xml:space="preserve"> 2017 </w:t>
      </w:r>
      <w:r w:rsidRPr="00872F1B">
        <w:rPr>
          <w:rFonts w:eastAsia="Calibri"/>
          <w:lang w:eastAsia="it-IT"/>
        </w:rPr>
        <w:t xml:space="preserve">(studiare i seguenti saggi: </w:t>
      </w:r>
      <w:r w:rsidRPr="00872F1B">
        <w:rPr>
          <w:rFonts w:eastAsia="Calibri"/>
          <w:iCs/>
          <w:lang w:eastAsia="it-IT"/>
        </w:rPr>
        <w:t xml:space="preserve">Introduzione; Cunningham; Ghizzoni; </w:t>
      </w:r>
      <w:proofErr w:type="spellStart"/>
      <w:r w:rsidRPr="00872F1B">
        <w:rPr>
          <w:rFonts w:eastAsia="Calibri"/>
          <w:iCs/>
          <w:lang w:eastAsia="it-IT"/>
        </w:rPr>
        <w:t>Rosenbaum</w:t>
      </w:r>
      <w:proofErr w:type="spellEnd"/>
      <w:r w:rsidRPr="00872F1B">
        <w:rPr>
          <w:rFonts w:eastAsia="Calibri"/>
          <w:iCs/>
          <w:lang w:eastAsia="it-IT"/>
        </w:rPr>
        <w:t>; Caroli; entrambi i saggi di Mattioni; Debè; Conclusioni</w:t>
      </w:r>
      <w:r>
        <w:rPr>
          <w:rFonts w:eastAsia="Calibri"/>
          <w:iCs/>
          <w:lang w:eastAsia="it-IT"/>
        </w:rPr>
        <w:t>)</w:t>
      </w:r>
      <w:r w:rsidR="00090D89">
        <w:rPr>
          <w:rFonts w:eastAsia="Calibri"/>
          <w:iCs/>
          <w:lang w:eastAsia="it-IT"/>
        </w:rPr>
        <w:t>;</w:t>
      </w:r>
    </w:p>
    <w:p w14:paraId="3288BD31" w14:textId="471B1C42" w:rsidR="00090D89" w:rsidRPr="00872F1B" w:rsidRDefault="00090D89" w:rsidP="003653E6">
      <w:pPr>
        <w:pStyle w:val="Paragrafoelenco"/>
        <w:numPr>
          <w:ilvl w:val="0"/>
          <w:numId w:val="20"/>
        </w:numPr>
        <w:spacing w:line="240" w:lineRule="exact"/>
        <w:jc w:val="both"/>
        <w:rPr>
          <w:rFonts w:eastAsia="Calibri"/>
          <w:iCs/>
          <w:lang w:eastAsia="it-IT"/>
        </w:rPr>
      </w:pPr>
      <w:r w:rsidRPr="00872F1B">
        <w:rPr>
          <w:bCs/>
          <w:smallCaps/>
        </w:rPr>
        <w:t>S. Polenghi</w:t>
      </w:r>
      <w:r>
        <w:rPr>
          <w:bCs/>
          <w:smallCaps/>
        </w:rPr>
        <w:t>,</w:t>
      </w:r>
      <w:r w:rsidRPr="00090D89">
        <w:rPr>
          <w:rFonts w:eastAsia="Calibri"/>
          <w:iCs/>
          <w:lang w:eastAsia="it-IT"/>
        </w:rPr>
        <w:t xml:space="preserve"> </w:t>
      </w:r>
      <w:r w:rsidRPr="00090D89">
        <w:rPr>
          <w:rFonts w:eastAsia="Calibri"/>
          <w:i/>
          <w:iCs/>
          <w:lang w:eastAsia="it-IT"/>
        </w:rPr>
        <w:t>Le principali teorie dell’infanzia</w:t>
      </w:r>
      <w:r w:rsidRPr="00090D89">
        <w:rPr>
          <w:rFonts w:eastAsia="Calibri"/>
          <w:lang w:eastAsia="it-IT"/>
        </w:rPr>
        <w:t>,</w:t>
      </w:r>
      <w:r w:rsidRPr="00090D89">
        <w:rPr>
          <w:rFonts w:eastAsia="Calibri"/>
          <w:iCs/>
          <w:lang w:eastAsia="it-IT"/>
        </w:rPr>
        <w:t xml:space="preserve"> in “Pedagogia e vita”, 2005, 6, pp. 7-21</w:t>
      </w:r>
      <w:r>
        <w:rPr>
          <w:rFonts w:eastAsia="Calibri"/>
          <w:iCs/>
          <w:lang w:eastAsia="it-IT"/>
        </w:rPr>
        <w:t xml:space="preserve"> </w:t>
      </w:r>
      <w:r w:rsidRPr="00090D89">
        <w:rPr>
          <w:rFonts w:eastAsia="Calibri"/>
          <w:iCs/>
          <w:lang w:eastAsia="it-IT"/>
        </w:rPr>
        <w:t xml:space="preserve">[l’articolo è scaricabile dalla piattaforma virtuale </w:t>
      </w:r>
      <w:proofErr w:type="spellStart"/>
      <w:r w:rsidRPr="00090D89">
        <w:rPr>
          <w:rFonts w:eastAsia="Calibri"/>
          <w:iCs/>
          <w:lang w:eastAsia="it-IT"/>
        </w:rPr>
        <w:t>Blackboard</w:t>
      </w:r>
      <w:proofErr w:type="spellEnd"/>
      <w:r w:rsidRPr="00090D89">
        <w:rPr>
          <w:rFonts w:eastAsia="Calibri"/>
          <w:iCs/>
          <w:lang w:eastAsia="it-IT"/>
        </w:rPr>
        <w:t>].</w:t>
      </w:r>
    </w:p>
    <w:p w14:paraId="4AA40BAB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>DIDATTICA DEL CORSO</w:t>
      </w:r>
    </w:p>
    <w:p w14:paraId="126080AE" w14:textId="77777777" w:rsidR="00E8314D" w:rsidRPr="00373C5A" w:rsidRDefault="0047791D" w:rsidP="00326DEE">
      <w:pPr>
        <w:spacing w:before="120"/>
        <w:jc w:val="both"/>
      </w:pPr>
      <w:r w:rsidRPr="00373C5A">
        <w:rPr>
          <w:noProof/>
          <w:lang w:eastAsia="it-IT"/>
        </w:rPr>
        <w:t xml:space="preserve">Lezioni frontali e dialogate, </w:t>
      </w:r>
      <w:r w:rsidR="00DC3C89" w:rsidRPr="00373C5A">
        <w:rPr>
          <w:noProof/>
          <w:lang w:eastAsia="it-IT"/>
        </w:rPr>
        <w:t xml:space="preserve">analisi di documenti e fonti </w:t>
      </w:r>
      <w:r w:rsidR="00711726" w:rsidRPr="00373C5A">
        <w:rPr>
          <w:noProof/>
          <w:lang w:eastAsia="it-IT"/>
        </w:rPr>
        <w:t>storiche</w:t>
      </w:r>
      <w:r w:rsidR="00DC3C89" w:rsidRPr="00373C5A">
        <w:rPr>
          <w:noProof/>
          <w:lang w:eastAsia="it-IT"/>
        </w:rPr>
        <w:t>, proiezione e commento di filmati</w:t>
      </w:r>
      <w:r w:rsidRPr="00373C5A">
        <w:rPr>
          <w:noProof/>
          <w:lang w:eastAsia="it-IT"/>
        </w:rPr>
        <w:t xml:space="preserve">. </w:t>
      </w:r>
      <w:r w:rsidR="00326DEE" w:rsidRPr="00373C5A">
        <w:rPr>
          <w:noProof/>
          <w:lang w:eastAsia="it-IT"/>
        </w:rPr>
        <w:t>I</w:t>
      </w:r>
      <w:r w:rsidR="00BC408A" w:rsidRPr="00373C5A">
        <w:t xml:space="preserve">l materiale </w:t>
      </w:r>
      <w:r w:rsidR="00F36600" w:rsidRPr="00373C5A">
        <w:t>u</w:t>
      </w:r>
      <w:r w:rsidR="00DC3C89" w:rsidRPr="00373C5A">
        <w:t>tilizzato</w:t>
      </w:r>
      <w:r w:rsidR="00F36600" w:rsidRPr="00373C5A">
        <w:t xml:space="preserve"> a lezione sarà </w:t>
      </w:r>
      <w:r w:rsidR="00DC3C89" w:rsidRPr="00373C5A">
        <w:t>reso</w:t>
      </w:r>
      <w:r w:rsidR="00F36600" w:rsidRPr="00373C5A">
        <w:t xml:space="preserve"> disponibile sulla piattaforma </w:t>
      </w:r>
      <w:proofErr w:type="spellStart"/>
      <w:r w:rsidR="00F36600" w:rsidRPr="00373C5A">
        <w:t>Blackboard</w:t>
      </w:r>
      <w:proofErr w:type="spellEnd"/>
      <w:r w:rsidR="00F36600" w:rsidRPr="00373C5A">
        <w:t>.</w:t>
      </w:r>
    </w:p>
    <w:p w14:paraId="1B3559B9" w14:textId="77777777" w:rsidR="00970167" w:rsidRPr="000E5FBB" w:rsidRDefault="00B94F8F" w:rsidP="00E327A9">
      <w:pPr>
        <w:spacing w:before="240" w:after="120"/>
        <w:rPr>
          <w:b/>
          <w:i/>
        </w:rPr>
      </w:pPr>
      <w:r w:rsidRPr="000E5FBB">
        <w:rPr>
          <w:b/>
          <w:i/>
        </w:rPr>
        <w:t>METODO E CRITERI DI VALUTAZIONE</w:t>
      </w:r>
    </w:p>
    <w:p w14:paraId="68BFBEC2" w14:textId="77777777" w:rsidR="0047791D" w:rsidRPr="00373C5A" w:rsidRDefault="0047791D" w:rsidP="00326DEE">
      <w:pPr>
        <w:spacing w:before="120"/>
        <w:jc w:val="both"/>
        <w:rPr>
          <w:rFonts w:eastAsia="Calibri"/>
          <w:color w:val="000000"/>
          <w:lang w:eastAsia="it-IT"/>
        </w:rPr>
      </w:pPr>
      <w:r w:rsidRPr="000E5FBB">
        <w:rPr>
          <w:lang w:eastAsia="it-IT"/>
        </w:rPr>
        <w:t xml:space="preserve">L’esame </w:t>
      </w:r>
      <w:r w:rsidR="00DC3C89" w:rsidRPr="000E5FBB">
        <w:rPr>
          <w:rFonts w:eastAsia="Calibri"/>
          <w:color w:val="000000"/>
          <w:lang w:eastAsia="it-IT"/>
        </w:rPr>
        <w:t>è orale e</w:t>
      </w:r>
      <w:r w:rsidR="00A548B8" w:rsidRPr="000E5FBB">
        <w:rPr>
          <w:rFonts w:eastAsia="Calibri"/>
          <w:color w:val="000000"/>
          <w:lang w:eastAsia="it-IT"/>
        </w:rPr>
        <w:t xml:space="preserve"> </w:t>
      </w:r>
      <w:r w:rsidR="00DC3C89" w:rsidRPr="000E5FBB">
        <w:rPr>
          <w:rFonts w:eastAsia="Calibri"/>
          <w:color w:val="000000"/>
          <w:lang w:eastAsia="it-IT"/>
        </w:rPr>
        <w:t>intende verificare la padronanza e la rielaborazione critica dei contenuti studiati, la capacità di stabilire nessi logici fra i diversi momenti e aspetti del periodo considerato, la chiarezza espositiva e il possesso del linguaggio storico-pedagogico.</w:t>
      </w:r>
      <w:r w:rsidR="00A548B8" w:rsidRPr="000E5FBB">
        <w:rPr>
          <w:rFonts w:eastAsia="Calibri"/>
          <w:color w:val="000000"/>
          <w:lang w:eastAsia="it-IT"/>
        </w:rPr>
        <w:t xml:space="preserve"> Tale esame finale orale potrà essere preceduto da una prova intermedia al termine del primo semestre, la cui modalità di svolgimento, la sua tipologia e la sua calendarizzazione saranno comunicate sulla pagina web del docente o su </w:t>
      </w:r>
      <w:proofErr w:type="spellStart"/>
      <w:r w:rsidR="00C257E5" w:rsidRPr="000E5FBB">
        <w:rPr>
          <w:rFonts w:eastAsia="Calibri"/>
          <w:color w:val="000000"/>
          <w:lang w:eastAsia="it-IT"/>
        </w:rPr>
        <w:t>B</w:t>
      </w:r>
      <w:r w:rsidR="00A548B8" w:rsidRPr="000E5FBB">
        <w:rPr>
          <w:rFonts w:eastAsia="Calibri"/>
          <w:color w:val="000000"/>
          <w:lang w:eastAsia="it-IT"/>
        </w:rPr>
        <w:t>lackboard</w:t>
      </w:r>
      <w:proofErr w:type="spellEnd"/>
      <w:r w:rsidR="00A548B8" w:rsidRPr="000E5FBB">
        <w:rPr>
          <w:rFonts w:eastAsia="Calibri"/>
          <w:color w:val="000000"/>
          <w:lang w:eastAsia="it-IT"/>
        </w:rPr>
        <w:t>.</w:t>
      </w:r>
    </w:p>
    <w:p w14:paraId="1F060D4B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 xml:space="preserve">AVVERTENZE E PREREQUISITI </w:t>
      </w:r>
    </w:p>
    <w:p w14:paraId="4638B08A" w14:textId="77777777" w:rsidR="00233115" w:rsidRDefault="000212F2" w:rsidP="00711726">
      <w:pPr>
        <w:spacing w:before="120"/>
        <w:jc w:val="both"/>
        <w:rPr>
          <w:rFonts w:eastAsia="Calibri"/>
          <w:color w:val="000000"/>
        </w:rPr>
      </w:pPr>
      <w:r w:rsidRPr="00373C5A">
        <w:rPr>
          <w:rFonts w:eastAsia="Calibri"/>
          <w:color w:val="000000"/>
        </w:rPr>
        <w:t>Trattandosi di un corso al primo anno, esso non necessita di prerequisiti relativi ai contenuti ma presuppone conoscenze di storia generale d’Italia e d’Europa tra Ottocento e Novecento, che ogni studente dovrebbe possedere avendo frequentato una scuola secondaria</w:t>
      </w:r>
      <w:r w:rsidR="00711726" w:rsidRPr="00373C5A">
        <w:rPr>
          <w:rFonts w:eastAsia="Calibri"/>
          <w:color w:val="000000"/>
        </w:rPr>
        <w:t xml:space="preserve"> di secondo grado</w:t>
      </w:r>
      <w:r w:rsidRPr="00373C5A">
        <w:rPr>
          <w:rFonts w:eastAsia="Calibri"/>
          <w:color w:val="000000"/>
        </w:rPr>
        <w:t xml:space="preserve">. Chi ne fosse sprovvisto, è invitato </w:t>
      </w:r>
      <w:r w:rsidR="00711726" w:rsidRPr="00373C5A">
        <w:rPr>
          <w:rFonts w:eastAsia="Calibri"/>
          <w:color w:val="000000"/>
        </w:rPr>
        <w:t>a recuperarl</w:t>
      </w:r>
      <w:r w:rsidRPr="00373C5A">
        <w:rPr>
          <w:rFonts w:eastAsia="Calibri"/>
          <w:color w:val="000000"/>
        </w:rPr>
        <w:t xml:space="preserve">e con l’ausilio di un buon manuale </w:t>
      </w:r>
      <w:r w:rsidR="00711726" w:rsidRPr="00373C5A">
        <w:rPr>
          <w:rFonts w:eastAsia="Calibri"/>
          <w:color w:val="000000"/>
        </w:rPr>
        <w:t>di storia per i licei o gli istituti tecnici.</w:t>
      </w:r>
    </w:p>
    <w:p w14:paraId="1C6E8E03" w14:textId="77777777" w:rsidR="00526DF7" w:rsidRDefault="00526DF7" w:rsidP="00E327A9">
      <w:pPr>
        <w:spacing w:before="240" w:after="120"/>
        <w:rPr>
          <w:b/>
          <w:i/>
        </w:rPr>
      </w:pPr>
    </w:p>
    <w:p w14:paraId="498F318D" w14:textId="77777777" w:rsidR="00526DF7" w:rsidRDefault="00526DF7" w:rsidP="00E327A9">
      <w:pPr>
        <w:spacing w:before="240" w:after="120"/>
        <w:rPr>
          <w:b/>
          <w:i/>
        </w:rPr>
      </w:pPr>
    </w:p>
    <w:p w14:paraId="357C96AB" w14:textId="584AD30B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lastRenderedPageBreak/>
        <w:t>ORARIO E LUOGO DI RICEVIMENTO DEGLI STUDENTI</w:t>
      </w:r>
    </w:p>
    <w:p w14:paraId="07ACDC51" w14:textId="77777777" w:rsidR="00CC3F4F" w:rsidRPr="00373C5A" w:rsidRDefault="000212F2" w:rsidP="00CC3F4F">
      <w:pPr>
        <w:jc w:val="both"/>
      </w:pPr>
      <w:r w:rsidRPr="000E5FBB">
        <w:t xml:space="preserve">La docente comunicherà all’inizio delle lezioni l’orario e il luogo del ricevimento studenti. L’avviso sarà pubblicato sul sito web dell’Università Cattolica nella pagina relativa </w:t>
      </w:r>
      <w:r w:rsidRPr="00045A81">
        <w:t>alla docente</w:t>
      </w:r>
      <w:r w:rsidR="000E5FBB" w:rsidRPr="00045A81">
        <w:t xml:space="preserve"> (</w:t>
      </w:r>
      <w:r w:rsidR="006C45A6" w:rsidRPr="00045A81">
        <w:t>anna.debe@unicatt.it</w:t>
      </w:r>
      <w:r w:rsidR="000E5FBB" w:rsidRPr="00045A81">
        <w:t>)</w:t>
      </w:r>
      <w:r w:rsidRPr="00045A81">
        <w:t>.</w:t>
      </w:r>
    </w:p>
    <w:sectPr w:rsidR="00CC3F4F" w:rsidRPr="00373C5A" w:rsidSect="00373C5A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8B5B" w14:textId="77777777" w:rsidR="00F21589" w:rsidRDefault="00F21589">
      <w:r>
        <w:separator/>
      </w:r>
    </w:p>
  </w:endnote>
  <w:endnote w:type="continuationSeparator" w:id="0">
    <w:p w14:paraId="3B1719E9" w14:textId="77777777" w:rsidR="00F21589" w:rsidRDefault="00F2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AEBA" w14:textId="77777777" w:rsidR="00F21589" w:rsidRDefault="00F21589">
      <w:r>
        <w:separator/>
      </w:r>
    </w:p>
  </w:footnote>
  <w:footnote w:type="continuationSeparator" w:id="0">
    <w:p w14:paraId="79A141DA" w14:textId="77777777" w:rsidR="00F21589" w:rsidRDefault="00F2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6CC"/>
    <w:multiLevelType w:val="hybridMultilevel"/>
    <w:tmpl w:val="310E68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559"/>
    <w:multiLevelType w:val="hybridMultilevel"/>
    <w:tmpl w:val="791824FA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D7312"/>
    <w:multiLevelType w:val="hybridMultilevel"/>
    <w:tmpl w:val="2544E3E4"/>
    <w:lvl w:ilvl="0" w:tplc="37122F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23297"/>
    <w:multiLevelType w:val="hybridMultilevel"/>
    <w:tmpl w:val="02DE74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E7157"/>
    <w:multiLevelType w:val="hybridMultilevel"/>
    <w:tmpl w:val="E0EC4418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E298D"/>
    <w:multiLevelType w:val="hybridMultilevel"/>
    <w:tmpl w:val="78E0C6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F7612"/>
    <w:multiLevelType w:val="hybridMultilevel"/>
    <w:tmpl w:val="B1D259CE"/>
    <w:lvl w:ilvl="0" w:tplc="9942F3BA">
      <w:start w:val="1"/>
      <w:numFmt w:val="bullet"/>
      <w:lvlText w:val="-"/>
      <w:lvlJc w:val="left"/>
      <w:pPr>
        <w:ind w:left="199" w:hanging="110"/>
      </w:pPr>
      <w:rPr>
        <w:rFonts w:ascii="Arial" w:eastAsia="Arial" w:hAnsi="Arial" w:hint="default"/>
        <w:color w:val="333333"/>
        <w:sz w:val="18"/>
        <w:szCs w:val="18"/>
      </w:rPr>
    </w:lvl>
    <w:lvl w:ilvl="1" w:tplc="C374F3F0">
      <w:start w:val="1"/>
      <w:numFmt w:val="bullet"/>
      <w:lvlText w:val="•"/>
      <w:lvlJc w:val="left"/>
      <w:pPr>
        <w:ind w:left="1245" w:hanging="110"/>
      </w:pPr>
      <w:rPr>
        <w:rFonts w:hint="default"/>
      </w:rPr>
    </w:lvl>
    <w:lvl w:ilvl="2" w:tplc="FF02BC52">
      <w:start w:val="1"/>
      <w:numFmt w:val="bullet"/>
      <w:lvlText w:val="•"/>
      <w:lvlJc w:val="left"/>
      <w:pPr>
        <w:ind w:left="2291" w:hanging="110"/>
      </w:pPr>
      <w:rPr>
        <w:rFonts w:hint="default"/>
      </w:rPr>
    </w:lvl>
    <w:lvl w:ilvl="3" w:tplc="451CC8EE">
      <w:start w:val="1"/>
      <w:numFmt w:val="bullet"/>
      <w:lvlText w:val="•"/>
      <w:lvlJc w:val="left"/>
      <w:pPr>
        <w:ind w:left="3337" w:hanging="110"/>
      </w:pPr>
      <w:rPr>
        <w:rFonts w:hint="default"/>
      </w:rPr>
    </w:lvl>
    <w:lvl w:ilvl="4" w:tplc="10EED0EE">
      <w:start w:val="1"/>
      <w:numFmt w:val="bullet"/>
      <w:lvlText w:val="•"/>
      <w:lvlJc w:val="left"/>
      <w:pPr>
        <w:ind w:left="4383" w:hanging="110"/>
      </w:pPr>
      <w:rPr>
        <w:rFonts w:hint="default"/>
      </w:rPr>
    </w:lvl>
    <w:lvl w:ilvl="5" w:tplc="B490875E">
      <w:start w:val="1"/>
      <w:numFmt w:val="bullet"/>
      <w:lvlText w:val="•"/>
      <w:lvlJc w:val="left"/>
      <w:pPr>
        <w:ind w:left="5429" w:hanging="110"/>
      </w:pPr>
      <w:rPr>
        <w:rFonts w:hint="default"/>
      </w:rPr>
    </w:lvl>
    <w:lvl w:ilvl="6" w:tplc="8154FEA8">
      <w:start w:val="1"/>
      <w:numFmt w:val="bullet"/>
      <w:lvlText w:val="•"/>
      <w:lvlJc w:val="left"/>
      <w:pPr>
        <w:ind w:left="6475" w:hanging="110"/>
      </w:pPr>
      <w:rPr>
        <w:rFonts w:hint="default"/>
      </w:rPr>
    </w:lvl>
    <w:lvl w:ilvl="7" w:tplc="08306D7E">
      <w:start w:val="1"/>
      <w:numFmt w:val="bullet"/>
      <w:lvlText w:val="•"/>
      <w:lvlJc w:val="left"/>
      <w:pPr>
        <w:ind w:left="7521" w:hanging="110"/>
      </w:pPr>
      <w:rPr>
        <w:rFonts w:hint="default"/>
      </w:rPr>
    </w:lvl>
    <w:lvl w:ilvl="8" w:tplc="1118472C">
      <w:start w:val="1"/>
      <w:numFmt w:val="bullet"/>
      <w:lvlText w:val="•"/>
      <w:lvlJc w:val="left"/>
      <w:pPr>
        <w:ind w:left="8567" w:hanging="110"/>
      </w:pPr>
      <w:rPr>
        <w:rFonts w:hint="default"/>
      </w:rPr>
    </w:lvl>
  </w:abstractNum>
  <w:abstractNum w:abstractNumId="13" w15:restartNumberingAfterBreak="0">
    <w:nsid w:val="451E544A"/>
    <w:multiLevelType w:val="hybridMultilevel"/>
    <w:tmpl w:val="1B3C1664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277F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3474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E636E"/>
    <w:multiLevelType w:val="hybridMultilevel"/>
    <w:tmpl w:val="2E68AA12"/>
    <w:lvl w:ilvl="0" w:tplc="F668BA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F2A"/>
    <w:multiLevelType w:val="hybridMultilevel"/>
    <w:tmpl w:val="92C4EFF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2088C"/>
    <w:multiLevelType w:val="hybridMultilevel"/>
    <w:tmpl w:val="26B2CDAE"/>
    <w:lvl w:ilvl="0" w:tplc="1E60B92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F0D2623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561CF5B6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DE0853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4470121A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E2347962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2FFEAD4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289E7FA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32A8DCD4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19" w15:restartNumberingAfterBreak="0">
    <w:nsid w:val="5B7E43E2"/>
    <w:multiLevelType w:val="hybridMultilevel"/>
    <w:tmpl w:val="FBA0E94A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E1377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14133729">
    <w:abstractNumId w:val="6"/>
  </w:num>
  <w:num w:numId="2" w16cid:durableId="275143791">
    <w:abstractNumId w:val="0"/>
  </w:num>
  <w:num w:numId="3" w16cid:durableId="901142572">
    <w:abstractNumId w:val="12"/>
  </w:num>
  <w:num w:numId="4" w16cid:durableId="2103452890">
    <w:abstractNumId w:val="14"/>
  </w:num>
  <w:num w:numId="5" w16cid:durableId="198203773">
    <w:abstractNumId w:val="1"/>
  </w:num>
  <w:num w:numId="6" w16cid:durableId="1004674017">
    <w:abstractNumId w:val="20"/>
  </w:num>
  <w:num w:numId="7" w16cid:durableId="1904828321">
    <w:abstractNumId w:val="10"/>
  </w:num>
  <w:num w:numId="8" w16cid:durableId="889463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6916559">
    <w:abstractNumId w:val="2"/>
  </w:num>
  <w:num w:numId="10" w16cid:durableId="954362731">
    <w:abstractNumId w:val="13"/>
  </w:num>
  <w:num w:numId="11" w16cid:durableId="1834026909">
    <w:abstractNumId w:val="15"/>
  </w:num>
  <w:num w:numId="12" w16cid:durableId="795177316">
    <w:abstractNumId w:val="5"/>
  </w:num>
  <w:num w:numId="13" w16cid:durableId="1166090384">
    <w:abstractNumId w:val="7"/>
  </w:num>
  <w:num w:numId="14" w16cid:durableId="1881360323">
    <w:abstractNumId w:val="3"/>
  </w:num>
  <w:num w:numId="15" w16cid:durableId="1005286206">
    <w:abstractNumId w:val="11"/>
  </w:num>
  <w:num w:numId="16" w16cid:durableId="1088841586">
    <w:abstractNumId w:val="17"/>
  </w:num>
  <w:num w:numId="17" w16cid:durableId="82772631">
    <w:abstractNumId w:val="16"/>
  </w:num>
  <w:num w:numId="18" w16cid:durableId="289551632">
    <w:abstractNumId w:val="18"/>
  </w:num>
  <w:num w:numId="19" w16cid:durableId="859781078">
    <w:abstractNumId w:val="8"/>
  </w:num>
  <w:num w:numId="20" w16cid:durableId="1398432861">
    <w:abstractNumId w:val="19"/>
  </w:num>
  <w:num w:numId="21" w16cid:durableId="1024867910">
    <w:abstractNumId w:val="9"/>
  </w:num>
  <w:num w:numId="22" w16cid:durableId="50548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05BC0"/>
    <w:rsid w:val="000175C2"/>
    <w:rsid w:val="000212F2"/>
    <w:rsid w:val="00022D68"/>
    <w:rsid w:val="0002443B"/>
    <w:rsid w:val="00026D5A"/>
    <w:rsid w:val="000307B1"/>
    <w:rsid w:val="0003326E"/>
    <w:rsid w:val="000375A2"/>
    <w:rsid w:val="00045A81"/>
    <w:rsid w:val="000764C5"/>
    <w:rsid w:val="000905FA"/>
    <w:rsid w:val="00090D89"/>
    <w:rsid w:val="000A19F4"/>
    <w:rsid w:val="000A449D"/>
    <w:rsid w:val="000A72F5"/>
    <w:rsid w:val="000B0D63"/>
    <w:rsid w:val="000E5FBB"/>
    <w:rsid w:val="000E7182"/>
    <w:rsid w:val="00115CB8"/>
    <w:rsid w:val="001337F1"/>
    <w:rsid w:val="00161C6B"/>
    <w:rsid w:val="00173870"/>
    <w:rsid w:val="00184441"/>
    <w:rsid w:val="001A110A"/>
    <w:rsid w:val="001D188E"/>
    <w:rsid w:val="001D2AD6"/>
    <w:rsid w:val="001D2C95"/>
    <w:rsid w:val="001E56BF"/>
    <w:rsid w:val="001F18F9"/>
    <w:rsid w:val="00210306"/>
    <w:rsid w:val="00213476"/>
    <w:rsid w:val="0021369B"/>
    <w:rsid w:val="002159A9"/>
    <w:rsid w:val="00221343"/>
    <w:rsid w:val="00233115"/>
    <w:rsid w:val="0025170E"/>
    <w:rsid w:val="002648F9"/>
    <w:rsid w:val="00270E46"/>
    <w:rsid w:val="00274245"/>
    <w:rsid w:val="00274FD8"/>
    <w:rsid w:val="002776E6"/>
    <w:rsid w:val="00277A1B"/>
    <w:rsid w:val="002819B1"/>
    <w:rsid w:val="00290AD9"/>
    <w:rsid w:val="00296BBD"/>
    <w:rsid w:val="002C3BAA"/>
    <w:rsid w:val="002E17DC"/>
    <w:rsid w:val="002E5B15"/>
    <w:rsid w:val="002E5B2D"/>
    <w:rsid w:val="002F2F0C"/>
    <w:rsid w:val="002F6244"/>
    <w:rsid w:val="00302DDF"/>
    <w:rsid w:val="00305DB3"/>
    <w:rsid w:val="00310091"/>
    <w:rsid w:val="00316699"/>
    <w:rsid w:val="003201AF"/>
    <w:rsid w:val="00326DEE"/>
    <w:rsid w:val="00326F31"/>
    <w:rsid w:val="003276D7"/>
    <w:rsid w:val="0034222B"/>
    <w:rsid w:val="00343248"/>
    <w:rsid w:val="003442DF"/>
    <w:rsid w:val="00346888"/>
    <w:rsid w:val="0035291C"/>
    <w:rsid w:val="00354C13"/>
    <w:rsid w:val="003653E6"/>
    <w:rsid w:val="00373C5A"/>
    <w:rsid w:val="003A14C6"/>
    <w:rsid w:val="003A14E1"/>
    <w:rsid w:val="003B13B8"/>
    <w:rsid w:val="003B6D8A"/>
    <w:rsid w:val="003F0CB5"/>
    <w:rsid w:val="003F6995"/>
    <w:rsid w:val="00402AAC"/>
    <w:rsid w:val="004268CD"/>
    <w:rsid w:val="004325B8"/>
    <w:rsid w:val="00443BDB"/>
    <w:rsid w:val="00465D81"/>
    <w:rsid w:val="004755FE"/>
    <w:rsid w:val="0047791D"/>
    <w:rsid w:val="004A00E1"/>
    <w:rsid w:val="004A4E8B"/>
    <w:rsid w:val="004A7237"/>
    <w:rsid w:val="004C3A73"/>
    <w:rsid w:val="004D0BE1"/>
    <w:rsid w:val="0051085E"/>
    <w:rsid w:val="005121A3"/>
    <w:rsid w:val="0052030C"/>
    <w:rsid w:val="00524D84"/>
    <w:rsid w:val="00525255"/>
    <w:rsid w:val="00526DF7"/>
    <w:rsid w:val="00531A46"/>
    <w:rsid w:val="00542909"/>
    <w:rsid w:val="0055377B"/>
    <w:rsid w:val="005547AE"/>
    <w:rsid w:val="00557802"/>
    <w:rsid w:val="005A0690"/>
    <w:rsid w:val="005B5402"/>
    <w:rsid w:val="005D01DB"/>
    <w:rsid w:val="005F6AC1"/>
    <w:rsid w:val="006137DD"/>
    <w:rsid w:val="006320E1"/>
    <w:rsid w:val="00696E9E"/>
    <w:rsid w:val="006A2C5F"/>
    <w:rsid w:val="006A6BFC"/>
    <w:rsid w:val="006A7783"/>
    <w:rsid w:val="006B194F"/>
    <w:rsid w:val="006B6071"/>
    <w:rsid w:val="006C45A6"/>
    <w:rsid w:val="006E0134"/>
    <w:rsid w:val="006E5973"/>
    <w:rsid w:val="006E5BB5"/>
    <w:rsid w:val="006F42D6"/>
    <w:rsid w:val="007067D3"/>
    <w:rsid w:val="00711726"/>
    <w:rsid w:val="00723F61"/>
    <w:rsid w:val="007460B2"/>
    <w:rsid w:val="00757576"/>
    <w:rsid w:val="00762E36"/>
    <w:rsid w:val="00796241"/>
    <w:rsid w:val="007A607B"/>
    <w:rsid w:val="007A6655"/>
    <w:rsid w:val="007A770A"/>
    <w:rsid w:val="007C588A"/>
    <w:rsid w:val="007E4AC8"/>
    <w:rsid w:val="007E4FE1"/>
    <w:rsid w:val="00801B18"/>
    <w:rsid w:val="00804817"/>
    <w:rsid w:val="0081433C"/>
    <w:rsid w:val="00827340"/>
    <w:rsid w:val="00843F6E"/>
    <w:rsid w:val="0085551B"/>
    <w:rsid w:val="00870463"/>
    <w:rsid w:val="0087425C"/>
    <w:rsid w:val="00897C1D"/>
    <w:rsid w:val="008A751A"/>
    <w:rsid w:val="008C5486"/>
    <w:rsid w:val="008D57B0"/>
    <w:rsid w:val="008D6925"/>
    <w:rsid w:val="008E7837"/>
    <w:rsid w:val="00907A14"/>
    <w:rsid w:val="00921936"/>
    <w:rsid w:val="00922A7B"/>
    <w:rsid w:val="00925DEA"/>
    <w:rsid w:val="009465F9"/>
    <w:rsid w:val="00946EF4"/>
    <w:rsid w:val="0095073E"/>
    <w:rsid w:val="00950833"/>
    <w:rsid w:val="00950CCC"/>
    <w:rsid w:val="00965F16"/>
    <w:rsid w:val="00970167"/>
    <w:rsid w:val="009A27F8"/>
    <w:rsid w:val="009A67B8"/>
    <w:rsid w:val="009C0DF5"/>
    <w:rsid w:val="009D50F5"/>
    <w:rsid w:val="009D7FE7"/>
    <w:rsid w:val="00A0400F"/>
    <w:rsid w:val="00A1557A"/>
    <w:rsid w:val="00A17A95"/>
    <w:rsid w:val="00A20D00"/>
    <w:rsid w:val="00A22B74"/>
    <w:rsid w:val="00A363A7"/>
    <w:rsid w:val="00A413F6"/>
    <w:rsid w:val="00A466B1"/>
    <w:rsid w:val="00A51EB9"/>
    <w:rsid w:val="00A548B8"/>
    <w:rsid w:val="00A65CCB"/>
    <w:rsid w:val="00A73B8F"/>
    <w:rsid w:val="00A7679E"/>
    <w:rsid w:val="00A77B91"/>
    <w:rsid w:val="00A77E69"/>
    <w:rsid w:val="00AD0501"/>
    <w:rsid w:val="00AD0E30"/>
    <w:rsid w:val="00AE0705"/>
    <w:rsid w:val="00AE5166"/>
    <w:rsid w:val="00B204E8"/>
    <w:rsid w:val="00B43D11"/>
    <w:rsid w:val="00B530EA"/>
    <w:rsid w:val="00B55914"/>
    <w:rsid w:val="00B73D72"/>
    <w:rsid w:val="00B75604"/>
    <w:rsid w:val="00B866B8"/>
    <w:rsid w:val="00B86E66"/>
    <w:rsid w:val="00B94F8F"/>
    <w:rsid w:val="00B960AB"/>
    <w:rsid w:val="00BB45FB"/>
    <w:rsid w:val="00BC408A"/>
    <w:rsid w:val="00BE0ED8"/>
    <w:rsid w:val="00C1060A"/>
    <w:rsid w:val="00C16E56"/>
    <w:rsid w:val="00C257E5"/>
    <w:rsid w:val="00C34D18"/>
    <w:rsid w:val="00C7098C"/>
    <w:rsid w:val="00CB6444"/>
    <w:rsid w:val="00CC2AFD"/>
    <w:rsid w:val="00CC3F4F"/>
    <w:rsid w:val="00CC5EFB"/>
    <w:rsid w:val="00CD2CA4"/>
    <w:rsid w:val="00CD690A"/>
    <w:rsid w:val="00CD78E4"/>
    <w:rsid w:val="00CE361F"/>
    <w:rsid w:val="00D06B22"/>
    <w:rsid w:val="00D12E36"/>
    <w:rsid w:val="00D313ED"/>
    <w:rsid w:val="00D460FD"/>
    <w:rsid w:val="00D72C4A"/>
    <w:rsid w:val="00D74F3B"/>
    <w:rsid w:val="00DB1865"/>
    <w:rsid w:val="00DC3C89"/>
    <w:rsid w:val="00DC5274"/>
    <w:rsid w:val="00DD22BA"/>
    <w:rsid w:val="00DE650A"/>
    <w:rsid w:val="00E074EE"/>
    <w:rsid w:val="00E117A2"/>
    <w:rsid w:val="00E14191"/>
    <w:rsid w:val="00E327A9"/>
    <w:rsid w:val="00E36833"/>
    <w:rsid w:val="00E36FBF"/>
    <w:rsid w:val="00E63432"/>
    <w:rsid w:val="00E8314D"/>
    <w:rsid w:val="00EC35C1"/>
    <w:rsid w:val="00ED3FFB"/>
    <w:rsid w:val="00ED581A"/>
    <w:rsid w:val="00EE0181"/>
    <w:rsid w:val="00EE740D"/>
    <w:rsid w:val="00EF4FA9"/>
    <w:rsid w:val="00F03CF9"/>
    <w:rsid w:val="00F14E14"/>
    <w:rsid w:val="00F21589"/>
    <w:rsid w:val="00F36600"/>
    <w:rsid w:val="00F36BEC"/>
    <w:rsid w:val="00F433A7"/>
    <w:rsid w:val="00F54C09"/>
    <w:rsid w:val="00F5600C"/>
    <w:rsid w:val="00F61868"/>
    <w:rsid w:val="00F67425"/>
    <w:rsid w:val="00F77D9C"/>
    <w:rsid w:val="00F83028"/>
    <w:rsid w:val="00F91DD3"/>
    <w:rsid w:val="00F93EBF"/>
    <w:rsid w:val="00F963B5"/>
    <w:rsid w:val="00FB62D0"/>
    <w:rsid w:val="00FC3F63"/>
    <w:rsid w:val="00FD02B8"/>
    <w:rsid w:val="00FD6AE9"/>
    <w:rsid w:val="00FE0C09"/>
    <w:rsid w:val="00FE33F7"/>
    <w:rsid w:val="00FE48DB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66FBD"/>
  <w15:chartTrackingRefBased/>
  <w15:docId w15:val="{4A7127B8-C323-4E7C-824E-B610A9A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5BC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05BC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esto2">
    <w:name w:val="Testo 2"/>
    <w:rsid w:val="00DC3C8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5121A3"/>
    <w:pPr>
      <w:spacing w:before="100" w:beforeAutospacing="1" w:after="100" w:afterAutospacing="1"/>
    </w:pPr>
    <w:rPr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D2C2-C6EF-4633-B77B-D270D0C5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cp:lastModifiedBy>Sonlieti Cleonice</cp:lastModifiedBy>
  <cp:revision>2</cp:revision>
  <cp:lastPrinted>2012-05-03T07:56:00Z</cp:lastPrinted>
  <dcterms:created xsi:type="dcterms:W3CDTF">2023-05-10T10:22:00Z</dcterms:created>
  <dcterms:modified xsi:type="dcterms:W3CDTF">2023-05-10T10:22:00Z</dcterms:modified>
</cp:coreProperties>
</file>