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A0F9" w14:textId="77777777" w:rsidR="00C96199" w:rsidRDefault="0073081D">
      <w:pPr>
        <w:spacing w:before="120" w:line="240" w:lineRule="atLeast"/>
        <w:jc w:val="both"/>
        <w:rPr>
          <w:smallCaps/>
        </w:rPr>
      </w:pPr>
      <w:r>
        <w:rPr>
          <w:b/>
          <w:bCs/>
        </w:rPr>
        <w:t>-. Pedagogia Sociale e Interculturale</w:t>
      </w:r>
    </w:p>
    <w:p w14:paraId="31E960B3" w14:textId="77777777" w:rsidR="00C96199" w:rsidRDefault="0073081D">
      <w:pPr>
        <w:spacing w:before="120" w:line="240" w:lineRule="atLeast"/>
        <w:jc w:val="both"/>
        <w:rPr>
          <w:b/>
          <w:i/>
        </w:rPr>
      </w:pPr>
      <w:r>
        <w:rPr>
          <w:smallCaps/>
        </w:rPr>
        <w:t xml:space="preserve">Prof.ssa </w:t>
      </w:r>
      <w:r>
        <w:rPr>
          <w:bCs/>
          <w:smallCaps/>
        </w:rPr>
        <w:t>Alessandra Augelli</w:t>
      </w:r>
    </w:p>
    <w:p w14:paraId="612F90C3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OBIETTIVO DEL CORSO E RISULTATI DI APPRENDIMENTO ATTESI</w:t>
      </w:r>
    </w:p>
    <w:p w14:paraId="78D16B98" w14:textId="77777777" w:rsidR="00C96199" w:rsidRDefault="0073081D">
      <w:pPr>
        <w:jc w:val="both"/>
      </w:pPr>
      <w:r>
        <w:t>Il corso intende focalizzare l’approccio proprio della pedagogia sociale e le problematiche educative legate all’educazione diffusa, al lavoro socio-educativo e agli sviluppi delle dinamiche interculturali in atto (flussi migratori, globalizzazione, multiculturalismo, deterritorializzazione).</w:t>
      </w:r>
    </w:p>
    <w:p w14:paraId="15198F7F" w14:textId="77777777" w:rsidR="00C96199" w:rsidRDefault="0073081D">
      <w:pPr>
        <w:jc w:val="both"/>
      </w:pPr>
      <w:r>
        <w:t xml:space="preserve">L’obiettivo principale consiste nel promuovere la comprensione delle dinamiche formative insite nei luoghi formali e informali e la discussione delle attuali sfide educative che riguardano la vita delle persone e della collettività, in particolare quelle legate alle dimensioni interculturali (accoglienza, incontro, di integrazione e di valorizzazione delle differenze culturali). </w:t>
      </w:r>
    </w:p>
    <w:p w14:paraId="10A2B68F" w14:textId="77777777" w:rsidR="00C96199" w:rsidRDefault="00C96199"/>
    <w:p w14:paraId="4D4240FF" w14:textId="77777777" w:rsidR="00C96199" w:rsidRDefault="0073081D">
      <w:r>
        <w:t xml:space="preserve">Al termine del corso, lo studente sarà in grado di: </w:t>
      </w:r>
    </w:p>
    <w:p w14:paraId="01C4678F" w14:textId="77777777" w:rsidR="00C96199" w:rsidRDefault="0073081D">
      <w:r>
        <w:t xml:space="preserve">- comprendere e discutere le problematiche educative connesse alle recenti trasformazioni sociali e culturali; </w:t>
      </w:r>
    </w:p>
    <w:p w14:paraId="66C58228" w14:textId="77777777" w:rsidR="00C96199" w:rsidRDefault="0073081D">
      <w:pPr>
        <w:spacing w:line="240" w:lineRule="atLeast"/>
        <w:jc w:val="both"/>
      </w:pPr>
      <w:r>
        <w:t>-  acquisire consapevolezze sulle competenze proprie di un educatore che progetta e lavora in contesti sociali complessi e multiculturali, conoscendo le prassi e i luoghi in cui la professionalità educativa può concretamente realizzarsi;</w:t>
      </w:r>
    </w:p>
    <w:p w14:paraId="421F34FD" w14:textId="77777777" w:rsidR="00C96199" w:rsidRDefault="0073081D">
      <w:pPr>
        <w:spacing w:line="240" w:lineRule="atLeast"/>
        <w:jc w:val="both"/>
        <w:rPr>
          <w:b/>
          <w:i/>
        </w:rPr>
      </w:pPr>
      <w:r>
        <w:t xml:space="preserve">-  sviluppare il senso critico per leggere negli eventi quotidiani le dinamiche di esclusione e mancata integrazione e per saper promuovere azioni educative in prospettiva interculturale. </w:t>
      </w:r>
    </w:p>
    <w:p w14:paraId="4240B370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PROGRAMMA DEL CORSO</w:t>
      </w:r>
    </w:p>
    <w:p w14:paraId="4730AE3F" w14:textId="77777777" w:rsidR="00C96199" w:rsidRDefault="0073081D">
      <w:pPr>
        <w:spacing w:before="120"/>
        <w:jc w:val="both"/>
      </w:pPr>
      <w:r>
        <w:t>I temi principali delle lezioni saranno i seguenti:</w:t>
      </w:r>
    </w:p>
    <w:p w14:paraId="31998992" w14:textId="77777777" w:rsidR="00C96199" w:rsidRDefault="0073081D" w:rsidP="00F701E2">
      <w:pPr>
        <w:pStyle w:val="Paragrafoelenco1"/>
        <w:numPr>
          <w:ilvl w:val="0"/>
          <w:numId w:val="2"/>
        </w:numPr>
        <w:spacing w:before="120"/>
        <w:ind w:left="584" w:hanging="357"/>
      </w:pPr>
      <w:r>
        <w:t>Trasformazioni sociali e nuove sfide educative</w:t>
      </w:r>
    </w:p>
    <w:p w14:paraId="6A3F61FB" w14:textId="77777777" w:rsidR="00D51D89" w:rsidRDefault="001139D4" w:rsidP="00F701E2">
      <w:pPr>
        <w:pStyle w:val="Paragrafoelenco1"/>
        <w:numPr>
          <w:ilvl w:val="0"/>
          <w:numId w:val="2"/>
        </w:numPr>
        <w:spacing w:before="120"/>
        <w:ind w:left="584" w:hanging="357"/>
      </w:pPr>
      <w:r>
        <w:t>La povertà educativa e l’azione educativa come investimento strategico</w:t>
      </w:r>
    </w:p>
    <w:p w14:paraId="1C9EC003" w14:textId="77777777" w:rsidR="00C96199" w:rsidRDefault="0073081D" w:rsidP="00F701E2">
      <w:pPr>
        <w:pStyle w:val="Paragrafoelenco1"/>
        <w:numPr>
          <w:ilvl w:val="0"/>
          <w:numId w:val="2"/>
        </w:numPr>
        <w:spacing w:before="120"/>
        <w:ind w:left="584" w:hanging="357"/>
      </w:pPr>
      <w:r>
        <w:t>Marginalità</w:t>
      </w:r>
      <w:r w:rsidR="001139D4">
        <w:t>, disumanizzazione</w:t>
      </w:r>
      <w:r>
        <w:t xml:space="preserve"> e forme di oppressione sociale: cause e sviluppi delle forme di disuguaglianza</w:t>
      </w:r>
    </w:p>
    <w:p w14:paraId="1139072A" w14:textId="77777777" w:rsidR="00C96199" w:rsidRDefault="0073081D" w:rsidP="00F701E2">
      <w:pPr>
        <w:pStyle w:val="Paragrafoelenco1"/>
        <w:numPr>
          <w:ilvl w:val="0"/>
          <w:numId w:val="2"/>
        </w:numPr>
        <w:spacing w:before="120"/>
        <w:ind w:left="584" w:hanging="357"/>
      </w:pPr>
      <w:r>
        <w:t xml:space="preserve">I diversi soggetti della migrazione (bambini, adolescenti, </w:t>
      </w:r>
      <w:r w:rsidR="001139D4">
        <w:t xml:space="preserve">famiglie, </w:t>
      </w:r>
      <w:r>
        <w:t>...)</w:t>
      </w:r>
    </w:p>
    <w:p w14:paraId="53D48217" w14:textId="77777777" w:rsidR="001139D4" w:rsidRDefault="0073081D" w:rsidP="00F701E2">
      <w:pPr>
        <w:pStyle w:val="Paragrafoelenco1"/>
        <w:numPr>
          <w:ilvl w:val="0"/>
          <w:numId w:val="2"/>
        </w:numPr>
        <w:spacing w:before="120"/>
        <w:ind w:left="584" w:hanging="357"/>
        <w:rPr>
          <w:b/>
          <w:i/>
        </w:rPr>
      </w:pPr>
      <w:r>
        <w:t>L’educazione interculturale e il contrasto di stereotipi, pregiudizi, razzismo</w:t>
      </w:r>
      <w:r w:rsidR="00D51D89">
        <w:t>.</w:t>
      </w:r>
    </w:p>
    <w:p w14:paraId="1A8F902A" w14:textId="77777777" w:rsidR="001139D4" w:rsidRPr="001139D4" w:rsidRDefault="001139D4" w:rsidP="00F701E2">
      <w:pPr>
        <w:pStyle w:val="Paragrafoelenco1"/>
        <w:numPr>
          <w:ilvl w:val="0"/>
          <w:numId w:val="2"/>
        </w:numPr>
        <w:spacing w:before="120"/>
        <w:ind w:left="584" w:hanging="357"/>
        <w:rPr>
          <w:b/>
          <w:i/>
        </w:rPr>
      </w:pPr>
      <w:r>
        <w:t xml:space="preserve">I processi di integrazione e di socializzazione nei contesti formali e informali </w:t>
      </w:r>
    </w:p>
    <w:p w14:paraId="49BE8246" w14:textId="77777777" w:rsidR="00F701E2" w:rsidRDefault="00F701E2">
      <w:pPr>
        <w:spacing w:before="240" w:after="120" w:line="240" w:lineRule="atLeast"/>
        <w:jc w:val="both"/>
        <w:rPr>
          <w:b/>
          <w:i/>
        </w:rPr>
      </w:pPr>
    </w:p>
    <w:p w14:paraId="109A4CA4" w14:textId="6217E524" w:rsidR="00C96199" w:rsidRDefault="0073081D">
      <w:pPr>
        <w:spacing w:before="240" w:after="120" w:line="240" w:lineRule="atLeast"/>
        <w:jc w:val="both"/>
        <w:rPr>
          <w:i/>
        </w:rPr>
      </w:pPr>
      <w:r>
        <w:rPr>
          <w:b/>
          <w:i/>
        </w:rPr>
        <w:lastRenderedPageBreak/>
        <w:t>BIBLIOGRAFIA</w:t>
      </w:r>
    </w:p>
    <w:p w14:paraId="0A7AD798" w14:textId="77777777" w:rsidR="001139D4" w:rsidRDefault="001139D4">
      <w:pPr>
        <w:spacing w:line="240" w:lineRule="atLeast"/>
        <w:jc w:val="both"/>
        <w:rPr>
          <w:color w:val="000000"/>
        </w:rPr>
      </w:pPr>
      <w:r>
        <w:rPr>
          <w:b/>
          <w:i/>
          <w:smallCaps/>
          <w:color w:val="000000"/>
        </w:rPr>
        <w:t xml:space="preserve">&gt; </w:t>
      </w:r>
      <w:r>
        <w:rPr>
          <w:smallCaps/>
          <w:color w:val="000000"/>
        </w:rPr>
        <w:t xml:space="preserve">P. Freire, </w:t>
      </w:r>
      <w:r>
        <w:rPr>
          <w:i/>
          <w:iCs/>
          <w:color w:val="000000"/>
        </w:rPr>
        <w:t>Pedagogia degli oppressi</w:t>
      </w:r>
      <w:r>
        <w:rPr>
          <w:color w:val="000000"/>
        </w:rPr>
        <w:t>, EGA, 2018</w:t>
      </w:r>
    </w:p>
    <w:p w14:paraId="25AD958C" w14:textId="77777777" w:rsidR="00D51D89" w:rsidRPr="00D51D89" w:rsidRDefault="001139D4">
      <w:pPr>
        <w:spacing w:line="240" w:lineRule="atLeast"/>
        <w:jc w:val="both"/>
      </w:pPr>
      <w:r>
        <w:rPr>
          <w:color w:val="000000"/>
        </w:rPr>
        <w:t>.</w:t>
      </w:r>
      <w:r w:rsidR="0073081D">
        <w:rPr>
          <w:i/>
        </w:rPr>
        <w:t xml:space="preserve">&gt; </w:t>
      </w:r>
      <w:r w:rsidR="0073081D">
        <w:rPr>
          <w:smallCaps/>
        </w:rPr>
        <w:t>M. Aglieri - A. Augelli,</w:t>
      </w:r>
      <w:r w:rsidR="0073081D">
        <w:t xml:space="preserve"> </w:t>
      </w:r>
      <w:r w:rsidR="0073081D">
        <w:rPr>
          <w:i/>
          <w:iCs/>
        </w:rPr>
        <w:t>A scuola dai maestri. La pedagogia di Dolci, Freire, Manzi, don Milani</w:t>
      </w:r>
      <w:r w:rsidR="0073081D">
        <w:t xml:space="preserve">, FrancoAngeli, Milano, 2020. </w:t>
      </w:r>
    </w:p>
    <w:p w14:paraId="0F4EDF99" w14:textId="77777777" w:rsidR="00C96199" w:rsidRPr="00D51D89" w:rsidRDefault="0073081D">
      <w:pPr>
        <w:spacing w:line="240" w:lineRule="atLeast"/>
        <w:jc w:val="both"/>
        <w:rPr>
          <w:i/>
        </w:rPr>
      </w:pPr>
      <w:r>
        <w:rPr>
          <w:i/>
          <w:smallCaps/>
        </w:rPr>
        <w:t>&gt;</w:t>
      </w:r>
      <w:r>
        <w:rPr>
          <w:smallCaps/>
        </w:rPr>
        <w:t xml:space="preserve"> </w:t>
      </w:r>
      <w:r w:rsidR="00D51D89">
        <w:rPr>
          <w:smallCaps/>
        </w:rPr>
        <w:t xml:space="preserve">S. Finetti, </w:t>
      </w:r>
      <w:r w:rsidR="00D51D89" w:rsidRPr="00D51D89">
        <w:rPr>
          <w:i/>
        </w:rPr>
        <w:t>La povertà educativa. Origini, dimensioni, prospettive</w:t>
      </w:r>
      <w:r w:rsidR="00D51D89">
        <w:t xml:space="preserve">, Franco Angeli, Milano, 2023. </w:t>
      </w:r>
    </w:p>
    <w:p w14:paraId="5FE4ABD9" w14:textId="77777777" w:rsidR="00C96199" w:rsidRDefault="0073081D">
      <w:pPr>
        <w:spacing w:line="240" w:lineRule="atLeast"/>
        <w:jc w:val="both"/>
      </w:pPr>
      <w:r>
        <w:rPr>
          <w:i/>
          <w:smallCaps/>
        </w:rPr>
        <w:t>&gt;</w:t>
      </w:r>
      <w:r>
        <w:rPr>
          <w:smallCaps/>
        </w:rPr>
        <w:t xml:space="preserve"> M. Santerini, </w:t>
      </w:r>
      <w:r>
        <w:rPr>
          <w:i/>
        </w:rPr>
        <w:t xml:space="preserve">Da stranieri a cittadini. Educazione interculturale e mondo globale, </w:t>
      </w:r>
      <w:r>
        <w:t>Mondadori, Milano, 2017.</w:t>
      </w:r>
    </w:p>
    <w:p w14:paraId="62A197AB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DIDATTICA DEL CORSO</w:t>
      </w:r>
    </w:p>
    <w:p w14:paraId="6C447447" w14:textId="77777777" w:rsidR="00C96199" w:rsidRDefault="0073081D">
      <w:pPr>
        <w:spacing w:before="120" w:line="240" w:lineRule="atLeast"/>
        <w:jc w:val="both"/>
      </w:pPr>
      <w:r>
        <w:t xml:space="preserve">Lezioni interattive in aula. Le lezioni prevedono il coinvolgimento attivo degli studenti, mediante momenti di confronto e discussione (es. analisi di sequenze cinematografiche). Ci saranno momenti di confronto con testimoni privilegiati. </w:t>
      </w:r>
    </w:p>
    <w:p w14:paraId="192DBCFC" w14:textId="77777777" w:rsidR="00C96199" w:rsidRDefault="0073081D">
      <w:pPr>
        <w:spacing w:before="120" w:line="240" w:lineRule="atLeast"/>
        <w:jc w:val="both"/>
        <w:rPr>
          <w:b/>
          <w:i/>
        </w:rPr>
      </w:pPr>
      <w:r>
        <w:t xml:space="preserve">I materiali utilizzati nel corso delle lezioni verranno messi a disposizione degli studenti tramite la piattaforma </w:t>
      </w:r>
      <w:proofErr w:type="spellStart"/>
      <w:r>
        <w:t>Blackboard</w:t>
      </w:r>
      <w:proofErr w:type="spellEnd"/>
      <w:r>
        <w:t>.</w:t>
      </w:r>
    </w:p>
    <w:p w14:paraId="0AB7C653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METODO E CRITERI DI VALUTAZIONE</w:t>
      </w:r>
    </w:p>
    <w:p w14:paraId="47400929" w14:textId="77777777" w:rsidR="00C96199" w:rsidRDefault="0073081D">
      <w:pPr>
        <w:spacing w:before="120" w:line="240" w:lineRule="atLeast"/>
        <w:jc w:val="both"/>
        <w:rPr>
          <w:b/>
          <w:i/>
        </w:rPr>
      </w:pPr>
      <w:r>
        <w:t xml:space="preserve">L’insegnamento prevede un esame finale in forma di colloquio. In sede di esame, verranno accertati i seguenti aspetti: </w:t>
      </w:r>
      <w:r>
        <w:rPr>
          <w:color w:val="020202"/>
        </w:rPr>
        <w:t>conoscenza delle tematiche del programma di esame</w:t>
      </w:r>
      <w:r>
        <w:t xml:space="preserve"> e del contenuto dei testi indicati in bibliografia, capacità di argomentare in modo chiaro e con linguaggio appropriato, attitudine alla riflessione critica e personale. </w:t>
      </w:r>
    </w:p>
    <w:p w14:paraId="7EAC4DC5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AVVERTENZE E PREREQUISITI</w:t>
      </w:r>
    </w:p>
    <w:p w14:paraId="333083A4" w14:textId="77777777" w:rsidR="00C96199" w:rsidRDefault="0073081D">
      <w:pPr>
        <w:spacing w:before="120" w:line="240" w:lineRule="atLeast"/>
        <w:jc w:val="both"/>
      </w:pPr>
      <w:r>
        <w:t>Il corso presuppone la conoscenza di alcune nozioni fondamentali di pedagogia, di norma attestata dal superamento dell’esame di pedagogia del primo anno.</w:t>
      </w:r>
    </w:p>
    <w:p w14:paraId="47E8FAA1" w14:textId="77777777" w:rsidR="00C96199" w:rsidRDefault="0073081D">
      <w:pPr>
        <w:spacing w:before="240" w:after="120" w:line="240" w:lineRule="atLeast"/>
        <w:jc w:val="both"/>
      </w:pPr>
      <w:r>
        <w:rPr>
          <w:b/>
          <w:i/>
        </w:rPr>
        <w:t>ORARIO E LUOGO DI RICEVIMENTO DEGLI STUDENTI</w:t>
      </w:r>
    </w:p>
    <w:p w14:paraId="4FE3BF84" w14:textId="77777777" w:rsidR="0073081D" w:rsidRDefault="0073081D">
      <w:pPr>
        <w:pStyle w:val="Testo2"/>
        <w:spacing w:line="240" w:lineRule="atLeast"/>
        <w:ind w:firstLine="0"/>
      </w:pPr>
      <w:r>
        <w:rPr>
          <w:rFonts w:ascii="Times New Roman" w:hAnsi="Times New Roman" w:cs="Times New Roman"/>
          <w:sz w:val="20"/>
        </w:rPr>
        <w:t>La prof.ssa Alessandra Augelli riceve gli studenti nel suo ufficio a Piacenza il martedì dalle 9.30 alle 10.30 oppure previo appuntamento da concordare via e-mail (alessandra.augelli@unicatt.it).</w:t>
      </w:r>
    </w:p>
    <w:sectPr w:rsidR="0073081D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7">
    <w:charset w:val="0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689676009">
    <w:abstractNumId w:val="0"/>
  </w:num>
  <w:num w:numId="2" w16cid:durableId="27783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89"/>
    <w:rsid w:val="001139D4"/>
    <w:rsid w:val="0073081D"/>
    <w:rsid w:val="00C96199"/>
    <w:rsid w:val="00D51D89"/>
    <w:rsid w:val="00F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D4386"/>
  <w15:chartTrackingRefBased/>
  <w15:docId w15:val="{189D28B2-A1C1-4D0A-92D3-1B5944A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rFonts w:ascii="Times" w:hAnsi="Times" w:cs="Times"/>
      <w:i/>
      <w:sz w:val="26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jc w:val="both"/>
      <w:outlineLvl w:val="1"/>
    </w:pPr>
    <w:rPr>
      <w:rFonts w:ascii="Times" w:hAnsi="Times" w:cs="Times"/>
      <w:sz w:val="26"/>
      <w:u w:val="single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2835"/>
      </w:tabs>
      <w:spacing w:before="120"/>
      <w:jc w:val="both"/>
      <w:outlineLvl w:val="2"/>
    </w:pPr>
    <w:rPr>
      <w:rFonts w:ascii="Times" w:hAnsi="Times" w:cs="Times"/>
      <w:sz w:val="26"/>
      <w:u w:val="single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outlineLvl w:val="3"/>
    </w:pPr>
    <w:rPr>
      <w:rFonts w:ascii="Times" w:hAnsi="Times" w:cs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0">
    <w:name w:val="Car. predefinito paragrafo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2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337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Times New Roman"/>
      <w:sz w:val="20"/>
    </w:rPr>
  </w:style>
  <w:style w:type="character" w:customStyle="1" w:styleId="ListLabel8">
    <w:name w:val="ListLabel 8"/>
    <w:rPr>
      <w:rFonts w:cs="Times New Roman"/>
      <w:sz w:val="20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" w:hAnsi="Times" w:cs="Times"/>
      <w:sz w:val="26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3">
    <w:name w:val="Intestazione3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" w:hAnsi="Times" w:cs="Times"/>
      <w:b/>
      <w:bCs/>
      <w:sz w:val="2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  <w:lang w:eastAsia="ar-SA"/>
    </w:rPr>
  </w:style>
  <w:style w:type="paragraph" w:customStyle="1" w:styleId="NormaleWeb1">
    <w:name w:val="Normale (Web)1"/>
    <w:basedOn w:val="Normale"/>
    <w:pPr>
      <w:spacing w:before="100" w:after="100"/>
    </w:pPr>
    <w:rPr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10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  <w:style w:type="paragraph" w:customStyle="1" w:styleId="xmsonormal">
    <w:name w:val="x_msonormal"/>
    <w:basedOn w:val="Normale"/>
    <w:pPr>
      <w:suppressAutoHyphens w:val="0"/>
      <w:spacing w:before="100" w:after="100"/>
    </w:pPr>
    <w:rPr>
      <w:sz w:val="24"/>
      <w:szCs w:val="24"/>
      <w:u w:color="000000"/>
    </w:rPr>
  </w:style>
  <w:style w:type="paragraph" w:customStyle="1" w:styleId="Paragrafoelenco2">
    <w:name w:val="Paragrafo elenco2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Università Cattolica del Sacro Cuore - Piacenza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2</cp:revision>
  <cp:lastPrinted>2012-05-02T23:56:00Z</cp:lastPrinted>
  <dcterms:created xsi:type="dcterms:W3CDTF">2023-05-10T10:25:00Z</dcterms:created>
  <dcterms:modified xsi:type="dcterms:W3CDTF">2023-05-10T10:25:00Z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