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932AF" w14:textId="44791534" w:rsidR="00F2147A" w:rsidRPr="004B76AB" w:rsidRDefault="00A70DEC" w:rsidP="00F2147A">
      <w:pPr>
        <w:pStyle w:val="Titolo1"/>
        <w:rPr>
          <w:rFonts w:ascii="Times New Roman" w:hAnsi="Times New Roman"/>
        </w:rPr>
      </w:pPr>
      <w:r>
        <w:rPr>
          <w:rFonts w:ascii="Times New Roman" w:hAnsi="Times New Roman"/>
        </w:rPr>
        <w:t xml:space="preserve">-. </w:t>
      </w:r>
      <w:r w:rsidR="00F2147A" w:rsidRPr="004B76AB">
        <w:rPr>
          <w:rFonts w:ascii="Times New Roman" w:hAnsi="Times New Roman"/>
        </w:rPr>
        <w:t xml:space="preserve">Pedagogia </w:t>
      </w:r>
      <w:r w:rsidR="00B567C5">
        <w:rPr>
          <w:rFonts w:ascii="Times New Roman" w:hAnsi="Times New Roman"/>
        </w:rPr>
        <w:t>G</w:t>
      </w:r>
      <w:r w:rsidR="00F2147A" w:rsidRPr="004B76AB">
        <w:rPr>
          <w:rFonts w:ascii="Times New Roman" w:hAnsi="Times New Roman"/>
        </w:rPr>
        <w:t xml:space="preserve">enerale </w:t>
      </w:r>
    </w:p>
    <w:p w14:paraId="77EA1E51" w14:textId="77777777" w:rsidR="00F2147A" w:rsidRPr="004B76AB" w:rsidRDefault="00F2147A" w:rsidP="00F2147A">
      <w:pPr>
        <w:pStyle w:val="Titolo2"/>
        <w:rPr>
          <w:rFonts w:ascii="Times New Roman" w:hAnsi="Times New Roman"/>
          <w:sz w:val="20"/>
        </w:rPr>
      </w:pPr>
      <w:r w:rsidRPr="004B76AB">
        <w:rPr>
          <w:rFonts w:ascii="Times New Roman" w:hAnsi="Times New Roman"/>
          <w:sz w:val="20"/>
        </w:rPr>
        <w:t>Prof. Pierpaolo Triani</w:t>
      </w:r>
    </w:p>
    <w:p w14:paraId="6B99F2D9" w14:textId="77777777" w:rsidR="00F2147A" w:rsidRPr="004B76AB" w:rsidRDefault="00F2147A" w:rsidP="00F2147A">
      <w:pPr>
        <w:spacing w:before="240" w:after="120" w:line="240" w:lineRule="exact"/>
        <w:rPr>
          <w:b/>
          <w:i/>
          <w:szCs w:val="20"/>
        </w:rPr>
      </w:pPr>
      <w:r w:rsidRPr="004B76AB">
        <w:rPr>
          <w:b/>
          <w:i/>
          <w:szCs w:val="20"/>
        </w:rPr>
        <w:t>OBIETTIVO DEL CORSO E RISULTATI DI APPRENDIMENTO ATTESI</w:t>
      </w:r>
    </w:p>
    <w:p w14:paraId="4D739A21" w14:textId="1040E759" w:rsidR="00F2147A" w:rsidRPr="004B76AB" w:rsidRDefault="00F2147A" w:rsidP="00F2147A">
      <w:pPr>
        <w:spacing w:line="240" w:lineRule="exact"/>
        <w:rPr>
          <w:szCs w:val="20"/>
        </w:rPr>
      </w:pPr>
      <w:r w:rsidRPr="004B76AB">
        <w:rPr>
          <w:szCs w:val="20"/>
        </w:rPr>
        <w:t>Il corso intende fornire agli student</w:t>
      </w:r>
      <w:r w:rsidR="00FB3ED7" w:rsidRPr="004B76AB">
        <w:rPr>
          <w:szCs w:val="20"/>
        </w:rPr>
        <w:t>i</w:t>
      </w:r>
      <w:r w:rsidR="00C105E5" w:rsidRPr="004B76AB">
        <w:rPr>
          <w:szCs w:val="20"/>
        </w:rPr>
        <w:t>:</w:t>
      </w:r>
      <w:r w:rsidRPr="004B76AB">
        <w:rPr>
          <w:szCs w:val="20"/>
        </w:rPr>
        <w:t xml:space="preserve"> le categorie di base della Pedagogia generale, il quadro delle principali questioni connesse al sapere pedagogico, i concetti chiav</w:t>
      </w:r>
      <w:r w:rsidR="00FB3ED7" w:rsidRPr="004B76AB">
        <w:rPr>
          <w:szCs w:val="20"/>
        </w:rPr>
        <w:t>e dell’azione educativa nei sistemi sociali e scolastici contemporanei. All’interno di questa corni</w:t>
      </w:r>
      <w:r w:rsidR="00FA747D" w:rsidRPr="004B76AB">
        <w:rPr>
          <w:szCs w:val="20"/>
        </w:rPr>
        <w:t>ce si propone di perseguire i seguenti obiettivi:</w:t>
      </w:r>
    </w:p>
    <w:p w14:paraId="043B1D29" w14:textId="48AE50E8" w:rsidR="00FA747D" w:rsidRPr="004B76AB" w:rsidRDefault="00FA747D" w:rsidP="00FA747D">
      <w:pPr>
        <w:numPr>
          <w:ilvl w:val="0"/>
          <w:numId w:val="1"/>
        </w:numPr>
        <w:spacing w:line="240" w:lineRule="exact"/>
        <w:ind w:left="284" w:hanging="284"/>
        <w:rPr>
          <w:szCs w:val="20"/>
        </w:rPr>
      </w:pPr>
      <w:r w:rsidRPr="004B76AB">
        <w:rPr>
          <w:szCs w:val="20"/>
        </w:rPr>
        <w:t xml:space="preserve">accostare gli studenti alla </w:t>
      </w:r>
      <w:r w:rsidR="00181A32" w:rsidRPr="004B76AB">
        <w:rPr>
          <w:szCs w:val="20"/>
        </w:rPr>
        <w:t xml:space="preserve">conoscenza e </w:t>
      </w:r>
      <w:r w:rsidRPr="004B76AB">
        <w:rPr>
          <w:szCs w:val="20"/>
        </w:rPr>
        <w:t>comprensione dell’educazione come componente fondamentale della dinamica sociale e dello sviluppo umano;</w:t>
      </w:r>
    </w:p>
    <w:p w14:paraId="6ADA62DE" w14:textId="21FD3F62" w:rsidR="00FA747D" w:rsidRPr="004B76AB" w:rsidRDefault="00181A32" w:rsidP="00FA747D">
      <w:pPr>
        <w:numPr>
          <w:ilvl w:val="0"/>
          <w:numId w:val="1"/>
        </w:numPr>
        <w:spacing w:line="240" w:lineRule="exact"/>
        <w:ind w:left="284" w:hanging="284"/>
        <w:rPr>
          <w:szCs w:val="20"/>
        </w:rPr>
      </w:pPr>
      <w:r w:rsidRPr="004B76AB">
        <w:rPr>
          <w:szCs w:val="20"/>
        </w:rPr>
        <w:t>favore la</w:t>
      </w:r>
      <w:r w:rsidR="00FA747D" w:rsidRPr="004B76AB">
        <w:rPr>
          <w:szCs w:val="20"/>
        </w:rPr>
        <w:t xml:space="preserve"> conoscenza</w:t>
      </w:r>
      <w:r w:rsidRPr="004B76AB">
        <w:rPr>
          <w:szCs w:val="20"/>
        </w:rPr>
        <w:t xml:space="preserve"> e la comprensione</w:t>
      </w:r>
      <w:r w:rsidR="00FA747D" w:rsidRPr="004B76AB">
        <w:rPr>
          <w:szCs w:val="20"/>
        </w:rPr>
        <w:t xml:space="preserve"> della pedagogia come sapere qualificato dalla circolarità teoria/prassi</w:t>
      </w:r>
      <w:r w:rsidRPr="004B76AB">
        <w:rPr>
          <w:szCs w:val="20"/>
        </w:rPr>
        <w:t>;</w:t>
      </w:r>
    </w:p>
    <w:p w14:paraId="590B10E9" w14:textId="1DE00C52" w:rsidR="00181A32" w:rsidRPr="004B76AB" w:rsidRDefault="00181A32" w:rsidP="00181A32">
      <w:pPr>
        <w:numPr>
          <w:ilvl w:val="0"/>
          <w:numId w:val="1"/>
        </w:numPr>
        <w:spacing w:line="240" w:lineRule="exact"/>
        <w:ind w:left="284" w:hanging="284"/>
        <w:rPr>
          <w:szCs w:val="20"/>
        </w:rPr>
      </w:pPr>
      <w:r w:rsidRPr="004B76AB">
        <w:rPr>
          <w:szCs w:val="20"/>
        </w:rPr>
        <w:t>favorire l’approfondimento delle principali categorie concettuali (fini, metodi, ambienti, figure) che danno origine a diverse teorie pedagogiche e differenti prassi educative, con una particolare attenzione alla prospettiva personalista;</w:t>
      </w:r>
    </w:p>
    <w:p w14:paraId="5E2B7399" w14:textId="6A93EC6C" w:rsidR="002D18AD" w:rsidRPr="004B76AB" w:rsidRDefault="00181A32" w:rsidP="002D18AD">
      <w:pPr>
        <w:numPr>
          <w:ilvl w:val="0"/>
          <w:numId w:val="1"/>
        </w:numPr>
        <w:spacing w:line="240" w:lineRule="exact"/>
        <w:ind w:left="284" w:hanging="284"/>
        <w:rPr>
          <w:szCs w:val="20"/>
        </w:rPr>
      </w:pPr>
      <w:r w:rsidRPr="004B76AB">
        <w:rPr>
          <w:szCs w:val="20"/>
        </w:rPr>
        <w:t>sviluppare la conoscenza e la comprensione delle caratteristiche della relazione educativa</w:t>
      </w:r>
      <w:r w:rsidR="002D18AD" w:rsidRPr="004B76AB">
        <w:rPr>
          <w:szCs w:val="20"/>
        </w:rPr>
        <w:t>;</w:t>
      </w:r>
    </w:p>
    <w:p w14:paraId="47E1E97D" w14:textId="4C492D46" w:rsidR="002D18AD" w:rsidRPr="004B76AB" w:rsidRDefault="002D18AD" w:rsidP="002D18AD">
      <w:pPr>
        <w:numPr>
          <w:ilvl w:val="0"/>
          <w:numId w:val="1"/>
        </w:numPr>
        <w:spacing w:line="240" w:lineRule="exact"/>
        <w:ind w:left="284" w:hanging="284"/>
        <w:rPr>
          <w:szCs w:val="20"/>
        </w:rPr>
      </w:pPr>
      <w:r w:rsidRPr="004B76AB">
        <w:rPr>
          <w:szCs w:val="20"/>
        </w:rPr>
        <w:t>favorire l’approfondimento del diritto all’educazione all’interno del quadro complessivo dei diritti dell’infanzia e dell’adolescenza.</w:t>
      </w:r>
    </w:p>
    <w:p w14:paraId="43FD9A74" w14:textId="24F7F350" w:rsidR="002D18AD" w:rsidRPr="004B76AB" w:rsidRDefault="002D18AD" w:rsidP="002D18AD">
      <w:pPr>
        <w:numPr>
          <w:ilvl w:val="0"/>
          <w:numId w:val="1"/>
        </w:numPr>
        <w:spacing w:line="240" w:lineRule="exact"/>
        <w:ind w:left="284" w:hanging="284"/>
        <w:rPr>
          <w:szCs w:val="20"/>
        </w:rPr>
      </w:pPr>
      <w:r w:rsidRPr="004B76AB">
        <w:rPr>
          <w:szCs w:val="20"/>
        </w:rPr>
        <w:t>sviluppare la comprensione della prospettiva comunitaria dell’educazione e promuovere la conoscenza delle principali caratteristiche del sistema di istruzione e formazione italiano</w:t>
      </w:r>
      <w:r w:rsidR="00C105E5" w:rsidRPr="004B76AB">
        <w:rPr>
          <w:szCs w:val="20"/>
        </w:rPr>
        <w:t>;</w:t>
      </w:r>
    </w:p>
    <w:p w14:paraId="00E0E53F" w14:textId="53A4B4CD" w:rsidR="002D18AD" w:rsidRPr="004B76AB" w:rsidRDefault="002D18AD" w:rsidP="002D18AD">
      <w:pPr>
        <w:numPr>
          <w:ilvl w:val="0"/>
          <w:numId w:val="1"/>
        </w:numPr>
        <w:spacing w:line="240" w:lineRule="exact"/>
        <w:ind w:left="284" w:hanging="284"/>
        <w:rPr>
          <w:szCs w:val="20"/>
        </w:rPr>
      </w:pPr>
      <w:r w:rsidRPr="004B76AB">
        <w:rPr>
          <w:szCs w:val="20"/>
        </w:rPr>
        <w:t xml:space="preserve">favore </w:t>
      </w:r>
      <w:r w:rsidR="00A01965" w:rsidRPr="004B76AB">
        <w:rPr>
          <w:szCs w:val="20"/>
        </w:rPr>
        <w:t>la comprensione critica</w:t>
      </w:r>
      <w:r w:rsidRPr="004B76AB">
        <w:rPr>
          <w:szCs w:val="20"/>
        </w:rPr>
        <w:t xml:space="preserve"> delle categorie chiave di educando, insegnamento, scuola, metodo</w:t>
      </w:r>
      <w:r w:rsidR="00A01965" w:rsidRPr="004B76AB">
        <w:rPr>
          <w:szCs w:val="20"/>
        </w:rPr>
        <w:t>, alleanza, attraverso l’approfondimento di alcuni autori.</w:t>
      </w:r>
    </w:p>
    <w:p w14:paraId="51A60DAA" w14:textId="77777777" w:rsidR="00C105E5" w:rsidRPr="004B76AB" w:rsidRDefault="00C105E5" w:rsidP="00C105E5">
      <w:pPr>
        <w:spacing w:before="120" w:line="240" w:lineRule="exact"/>
        <w:rPr>
          <w:szCs w:val="20"/>
        </w:rPr>
      </w:pPr>
      <w:r w:rsidRPr="004B76AB">
        <w:rPr>
          <w:szCs w:val="20"/>
        </w:rPr>
        <w:t>Al termine dell’insegnamento lo studente sarà in grado di:</w:t>
      </w:r>
    </w:p>
    <w:p w14:paraId="6A6715A9" w14:textId="77777777" w:rsidR="00C105E5" w:rsidRPr="004B76AB" w:rsidRDefault="00C105E5" w:rsidP="00C105E5">
      <w:pPr>
        <w:spacing w:line="240" w:lineRule="exact"/>
        <w:ind w:left="284" w:hanging="284"/>
        <w:rPr>
          <w:szCs w:val="20"/>
        </w:rPr>
      </w:pPr>
      <w:r w:rsidRPr="004B76AB">
        <w:rPr>
          <w:szCs w:val="20"/>
        </w:rPr>
        <w:t>–</w:t>
      </w:r>
      <w:r w:rsidRPr="004B76AB">
        <w:rPr>
          <w:szCs w:val="20"/>
        </w:rPr>
        <w:tab/>
        <w:t>Conoscere e comprendere i fondamenti epistemologici della pedagogia.</w:t>
      </w:r>
    </w:p>
    <w:p w14:paraId="777972C5" w14:textId="4EC94666" w:rsidR="00C105E5" w:rsidRPr="004B76AB" w:rsidRDefault="00C105E5" w:rsidP="00D66E21">
      <w:pPr>
        <w:spacing w:line="240" w:lineRule="exact"/>
        <w:ind w:left="284" w:hanging="284"/>
        <w:rPr>
          <w:szCs w:val="20"/>
        </w:rPr>
      </w:pPr>
      <w:r w:rsidRPr="004B76AB">
        <w:rPr>
          <w:szCs w:val="20"/>
        </w:rPr>
        <w:t>–</w:t>
      </w:r>
      <w:r w:rsidRPr="004B76AB">
        <w:rPr>
          <w:szCs w:val="20"/>
        </w:rPr>
        <w:tab/>
        <w:t>Descrivere, con un lessico preciso, i concetti fondamentali del sapere pedagogico e dell’azione educativa.</w:t>
      </w:r>
    </w:p>
    <w:p w14:paraId="0934EB20" w14:textId="77777777" w:rsidR="00C105E5" w:rsidRPr="004B76AB" w:rsidRDefault="00C105E5" w:rsidP="00C105E5">
      <w:pPr>
        <w:spacing w:line="240" w:lineRule="exact"/>
        <w:ind w:left="284" w:hanging="284"/>
        <w:rPr>
          <w:szCs w:val="20"/>
        </w:rPr>
      </w:pPr>
      <w:r w:rsidRPr="004B76AB">
        <w:rPr>
          <w:szCs w:val="20"/>
        </w:rPr>
        <w:t>–</w:t>
      </w:r>
      <w:r w:rsidRPr="004B76AB">
        <w:rPr>
          <w:szCs w:val="20"/>
        </w:rPr>
        <w:tab/>
        <w:t>Descrivere le principali prospettive pedagogiche.</w:t>
      </w:r>
    </w:p>
    <w:p w14:paraId="4E2CF255" w14:textId="3F11E5F7" w:rsidR="00C105E5" w:rsidRPr="004B76AB" w:rsidRDefault="00C105E5" w:rsidP="00C105E5">
      <w:pPr>
        <w:spacing w:line="240" w:lineRule="exact"/>
        <w:ind w:left="284" w:hanging="284"/>
        <w:rPr>
          <w:szCs w:val="20"/>
        </w:rPr>
      </w:pPr>
      <w:r w:rsidRPr="004B76AB">
        <w:rPr>
          <w:szCs w:val="20"/>
        </w:rPr>
        <w:t>–</w:t>
      </w:r>
      <w:r w:rsidRPr="004B76AB">
        <w:rPr>
          <w:szCs w:val="20"/>
        </w:rPr>
        <w:tab/>
      </w:r>
      <w:r w:rsidR="00D66E21" w:rsidRPr="004B76AB">
        <w:rPr>
          <w:szCs w:val="20"/>
        </w:rPr>
        <w:t>Descrivere le caratteristiche della relazione educativa.</w:t>
      </w:r>
    </w:p>
    <w:p w14:paraId="2D597A33" w14:textId="3F1304EE" w:rsidR="00C105E5" w:rsidRPr="004B76AB" w:rsidRDefault="00C105E5" w:rsidP="00C105E5">
      <w:pPr>
        <w:spacing w:line="240" w:lineRule="exact"/>
        <w:ind w:left="284" w:hanging="284"/>
        <w:rPr>
          <w:szCs w:val="20"/>
        </w:rPr>
      </w:pPr>
      <w:r w:rsidRPr="004B76AB">
        <w:rPr>
          <w:szCs w:val="20"/>
        </w:rPr>
        <w:t>–</w:t>
      </w:r>
      <w:r w:rsidRPr="004B76AB">
        <w:rPr>
          <w:szCs w:val="20"/>
        </w:rPr>
        <w:tab/>
      </w:r>
      <w:r w:rsidR="00D66E21" w:rsidRPr="004B76AB">
        <w:rPr>
          <w:szCs w:val="20"/>
        </w:rPr>
        <w:t>Mettere in rapporto i diritti dell’infanzia e dell’adolescenza con l’azione educativa.</w:t>
      </w:r>
    </w:p>
    <w:p w14:paraId="5CB1CFC4" w14:textId="6D81A938" w:rsidR="00C105E5" w:rsidRPr="004B76AB" w:rsidRDefault="00C105E5" w:rsidP="00C105E5">
      <w:pPr>
        <w:spacing w:line="240" w:lineRule="exact"/>
        <w:ind w:left="284" w:hanging="284"/>
        <w:rPr>
          <w:szCs w:val="20"/>
        </w:rPr>
      </w:pPr>
      <w:r w:rsidRPr="004B76AB">
        <w:rPr>
          <w:szCs w:val="20"/>
        </w:rPr>
        <w:t>–</w:t>
      </w:r>
      <w:r w:rsidRPr="004B76AB">
        <w:rPr>
          <w:szCs w:val="20"/>
        </w:rPr>
        <w:tab/>
      </w:r>
      <w:r w:rsidR="00801892" w:rsidRPr="004B76AB">
        <w:rPr>
          <w:szCs w:val="20"/>
        </w:rPr>
        <w:t>Delineare il ruolo del territorio e della comunità sociale nell’educazione</w:t>
      </w:r>
      <w:r w:rsidR="004B76AB">
        <w:rPr>
          <w:szCs w:val="20"/>
        </w:rPr>
        <w:t>.</w:t>
      </w:r>
    </w:p>
    <w:p w14:paraId="7A9CF357" w14:textId="2245BD43" w:rsidR="00801892" w:rsidRPr="004B76AB" w:rsidRDefault="00801892" w:rsidP="00801892">
      <w:pPr>
        <w:spacing w:line="240" w:lineRule="exact"/>
        <w:ind w:left="284" w:hanging="284"/>
        <w:rPr>
          <w:szCs w:val="20"/>
        </w:rPr>
      </w:pPr>
      <w:r w:rsidRPr="004B76AB">
        <w:rPr>
          <w:szCs w:val="20"/>
        </w:rPr>
        <w:t>–</w:t>
      </w:r>
      <w:r w:rsidRPr="004B76AB">
        <w:rPr>
          <w:szCs w:val="20"/>
        </w:rPr>
        <w:tab/>
        <w:t>Descrivere le caratteristiche del sistema italiano di istruzione e formazione</w:t>
      </w:r>
      <w:r w:rsidR="004B76AB">
        <w:rPr>
          <w:szCs w:val="20"/>
        </w:rPr>
        <w:t>.</w:t>
      </w:r>
    </w:p>
    <w:p w14:paraId="375964BA" w14:textId="687A66D0" w:rsidR="00801892" w:rsidRPr="004B76AB" w:rsidRDefault="00C105E5" w:rsidP="00801892">
      <w:pPr>
        <w:spacing w:line="240" w:lineRule="exact"/>
        <w:ind w:left="284" w:hanging="284"/>
        <w:rPr>
          <w:szCs w:val="20"/>
        </w:rPr>
      </w:pPr>
      <w:r w:rsidRPr="004B76AB">
        <w:rPr>
          <w:szCs w:val="20"/>
        </w:rPr>
        <w:t>–</w:t>
      </w:r>
      <w:r w:rsidRPr="004B76AB">
        <w:rPr>
          <w:szCs w:val="20"/>
        </w:rPr>
        <w:tab/>
      </w:r>
      <w:r w:rsidR="00801892" w:rsidRPr="004B76AB">
        <w:rPr>
          <w:szCs w:val="20"/>
        </w:rPr>
        <w:t>Problematizzare il concetto di educando, insegnamento, scuola, metodo, alleanza educativa</w:t>
      </w:r>
      <w:r w:rsidR="004B76AB">
        <w:rPr>
          <w:szCs w:val="20"/>
        </w:rPr>
        <w:t>.</w:t>
      </w:r>
    </w:p>
    <w:p w14:paraId="63AF78F4" w14:textId="511FFD5B" w:rsidR="00801892" w:rsidRPr="004B76AB" w:rsidRDefault="00801892" w:rsidP="00801892">
      <w:pPr>
        <w:spacing w:line="240" w:lineRule="exact"/>
        <w:ind w:left="284" w:hanging="284"/>
        <w:rPr>
          <w:szCs w:val="20"/>
        </w:rPr>
      </w:pPr>
      <w:r w:rsidRPr="004B76AB">
        <w:rPr>
          <w:szCs w:val="20"/>
        </w:rPr>
        <w:lastRenderedPageBreak/>
        <w:t>–</w:t>
      </w:r>
      <w:r w:rsidRPr="004B76AB">
        <w:rPr>
          <w:szCs w:val="20"/>
        </w:rPr>
        <w:tab/>
        <w:t>Delineare i concetti fondamentali della prospettiva pedagogica di alcuni autori di riferimento della pedagogia italiana.</w:t>
      </w:r>
    </w:p>
    <w:p w14:paraId="7E7A696B" w14:textId="77777777" w:rsidR="00B31FBB" w:rsidRPr="004B76AB" w:rsidRDefault="00B31FBB" w:rsidP="00B31FBB">
      <w:pPr>
        <w:spacing w:before="240" w:after="120" w:line="240" w:lineRule="exact"/>
        <w:rPr>
          <w:b/>
          <w:i/>
          <w:szCs w:val="20"/>
        </w:rPr>
      </w:pPr>
      <w:r w:rsidRPr="004B76AB">
        <w:rPr>
          <w:b/>
          <w:i/>
          <w:szCs w:val="20"/>
        </w:rPr>
        <w:t>PROGRAMMA DEL CORSO</w:t>
      </w:r>
    </w:p>
    <w:p w14:paraId="24046551" w14:textId="4E9B02B6" w:rsidR="00402B89" w:rsidRPr="004B76AB" w:rsidRDefault="00F2147A" w:rsidP="00402B89">
      <w:pPr>
        <w:spacing w:line="240" w:lineRule="exact"/>
        <w:rPr>
          <w:szCs w:val="20"/>
        </w:rPr>
      </w:pPr>
      <w:r w:rsidRPr="004B76AB">
        <w:rPr>
          <w:szCs w:val="20"/>
        </w:rPr>
        <w:tab/>
      </w:r>
      <w:r w:rsidR="00402B89" w:rsidRPr="00A70DEC">
        <w:rPr>
          <w:b/>
          <w:bCs/>
          <w:smallCaps/>
          <w:szCs w:val="20"/>
        </w:rPr>
        <w:t>Prima parte</w:t>
      </w:r>
      <w:r w:rsidR="00402B89" w:rsidRPr="004B76AB">
        <w:rPr>
          <w:szCs w:val="20"/>
        </w:rPr>
        <w:t>:</w:t>
      </w:r>
    </w:p>
    <w:p w14:paraId="57AF9264" w14:textId="77777777" w:rsidR="00402B89" w:rsidRPr="004B76AB" w:rsidRDefault="00402B89" w:rsidP="00402B89">
      <w:pPr>
        <w:spacing w:line="240" w:lineRule="exact"/>
        <w:rPr>
          <w:szCs w:val="20"/>
        </w:rPr>
      </w:pPr>
      <w:r w:rsidRPr="004B76AB">
        <w:rPr>
          <w:szCs w:val="20"/>
        </w:rPr>
        <w:t>a.</w:t>
      </w:r>
      <w:r w:rsidRPr="004B76AB">
        <w:rPr>
          <w:szCs w:val="20"/>
        </w:rPr>
        <w:tab/>
        <w:t>L’educazione come fattore intrinseco della società umana.</w:t>
      </w:r>
    </w:p>
    <w:p w14:paraId="058FE87D" w14:textId="77777777" w:rsidR="00402B89" w:rsidRPr="004B76AB" w:rsidRDefault="00402B89" w:rsidP="00402B89">
      <w:pPr>
        <w:spacing w:line="240" w:lineRule="exact"/>
        <w:rPr>
          <w:szCs w:val="20"/>
        </w:rPr>
      </w:pPr>
      <w:r w:rsidRPr="004B76AB">
        <w:rPr>
          <w:szCs w:val="20"/>
        </w:rPr>
        <w:t>b.</w:t>
      </w:r>
      <w:r w:rsidRPr="004B76AB">
        <w:rPr>
          <w:szCs w:val="20"/>
        </w:rPr>
        <w:tab/>
        <w:t>La pedagogia come sapere teorico – pratico.</w:t>
      </w:r>
    </w:p>
    <w:p w14:paraId="7CD6B4EF" w14:textId="77777777" w:rsidR="00402B89" w:rsidRPr="004B76AB" w:rsidRDefault="00402B89" w:rsidP="00402B89">
      <w:pPr>
        <w:spacing w:line="240" w:lineRule="exact"/>
        <w:rPr>
          <w:szCs w:val="20"/>
        </w:rPr>
      </w:pPr>
      <w:r w:rsidRPr="004B76AB">
        <w:rPr>
          <w:szCs w:val="20"/>
        </w:rPr>
        <w:t>c.</w:t>
      </w:r>
      <w:r w:rsidRPr="004B76AB">
        <w:rPr>
          <w:szCs w:val="20"/>
        </w:rPr>
        <w:tab/>
        <w:t>Le principali prospettive pedagogiche.</w:t>
      </w:r>
    </w:p>
    <w:p w14:paraId="01F43DC0" w14:textId="56B75A35" w:rsidR="00166B10" w:rsidRPr="004B76AB" w:rsidRDefault="00402B89" w:rsidP="00402B89">
      <w:pPr>
        <w:spacing w:line="240" w:lineRule="exact"/>
        <w:rPr>
          <w:szCs w:val="20"/>
        </w:rPr>
      </w:pPr>
      <w:r w:rsidRPr="004B76AB">
        <w:rPr>
          <w:szCs w:val="20"/>
        </w:rPr>
        <w:t>d.</w:t>
      </w:r>
      <w:r w:rsidRPr="004B76AB">
        <w:rPr>
          <w:szCs w:val="20"/>
        </w:rPr>
        <w:tab/>
        <w:t>La pedagogia personalista.</w:t>
      </w:r>
    </w:p>
    <w:p w14:paraId="530C8EDA" w14:textId="10366E5C" w:rsidR="00166B10" w:rsidRPr="004B76AB" w:rsidRDefault="00166B10" w:rsidP="00402B89">
      <w:pPr>
        <w:spacing w:line="240" w:lineRule="exact"/>
        <w:rPr>
          <w:szCs w:val="20"/>
        </w:rPr>
      </w:pPr>
      <w:r w:rsidRPr="004B76AB">
        <w:rPr>
          <w:szCs w:val="20"/>
        </w:rPr>
        <w:t xml:space="preserve">e. </w:t>
      </w:r>
      <w:r w:rsidRPr="004B76AB">
        <w:rPr>
          <w:szCs w:val="20"/>
        </w:rPr>
        <w:tab/>
        <w:t>I fini, i metodi, gli ambienti e le figure dell’agire educativo</w:t>
      </w:r>
    </w:p>
    <w:p w14:paraId="13347F0A" w14:textId="34B69DFD" w:rsidR="00166B10" w:rsidRPr="004B76AB" w:rsidRDefault="00166B10" w:rsidP="00402B89">
      <w:pPr>
        <w:spacing w:line="240" w:lineRule="exact"/>
        <w:rPr>
          <w:szCs w:val="20"/>
        </w:rPr>
      </w:pPr>
      <w:r w:rsidRPr="004B76AB">
        <w:rPr>
          <w:szCs w:val="20"/>
        </w:rPr>
        <w:t xml:space="preserve">f. </w:t>
      </w:r>
      <w:r w:rsidRPr="004B76AB">
        <w:rPr>
          <w:szCs w:val="20"/>
        </w:rPr>
        <w:tab/>
        <w:t>La relazione educativa tra comunicazione e cura</w:t>
      </w:r>
    </w:p>
    <w:p w14:paraId="35592D97" w14:textId="77777777" w:rsidR="00402B89" w:rsidRPr="00A70DEC" w:rsidRDefault="00402B89" w:rsidP="00402B89">
      <w:pPr>
        <w:spacing w:before="120" w:line="240" w:lineRule="exact"/>
        <w:rPr>
          <w:b/>
          <w:bCs/>
          <w:szCs w:val="20"/>
        </w:rPr>
      </w:pPr>
      <w:r w:rsidRPr="004B76AB">
        <w:rPr>
          <w:smallCaps/>
          <w:szCs w:val="20"/>
        </w:rPr>
        <w:tab/>
      </w:r>
      <w:r w:rsidRPr="00A70DEC">
        <w:rPr>
          <w:b/>
          <w:bCs/>
          <w:smallCaps/>
          <w:szCs w:val="20"/>
        </w:rPr>
        <w:t>Seconda parte</w:t>
      </w:r>
      <w:r w:rsidRPr="00A70DEC">
        <w:rPr>
          <w:b/>
          <w:bCs/>
          <w:szCs w:val="20"/>
        </w:rPr>
        <w:t>:</w:t>
      </w:r>
    </w:p>
    <w:p w14:paraId="3936D066" w14:textId="2D3E58A7" w:rsidR="00402B89" w:rsidRPr="004B76AB" w:rsidRDefault="00402B89" w:rsidP="00402B89">
      <w:pPr>
        <w:spacing w:line="240" w:lineRule="exact"/>
        <w:rPr>
          <w:szCs w:val="20"/>
        </w:rPr>
      </w:pPr>
      <w:r w:rsidRPr="004B76AB">
        <w:rPr>
          <w:szCs w:val="20"/>
        </w:rPr>
        <w:t>a.</w:t>
      </w:r>
      <w:r w:rsidRPr="004B76AB">
        <w:rPr>
          <w:szCs w:val="20"/>
        </w:rPr>
        <w:tab/>
      </w:r>
      <w:r w:rsidR="00CB2260" w:rsidRPr="004B76AB">
        <w:rPr>
          <w:szCs w:val="20"/>
        </w:rPr>
        <w:t>L’educazione come impegno della comunità</w:t>
      </w:r>
    </w:p>
    <w:p w14:paraId="06E5AB08" w14:textId="77777777" w:rsidR="00402B89" w:rsidRPr="004B76AB" w:rsidRDefault="00402B89" w:rsidP="00402B89">
      <w:pPr>
        <w:spacing w:line="240" w:lineRule="exact"/>
        <w:rPr>
          <w:szCs w:val="20"/>
        </w:rPr>
      </w:pPr>
      <w:r w:rsidRPr="004B76AB">
        <w:rPr>
          <w:szCs w:val="20"/>
        </w:rPr>
        <w:t>b.</w:t>
      </w:r>
      <w:r w:rsidRPr="004B76AB">
        <w:rPr>
          <w:szCs w:val="20"/>
        </w:rPr>
        <w:tab/>
        <w:t>Il diritto all’educazione dei bambini.</w:t>
      </w:r>
    </w:p>
    <w:p w14:paraId="33DEFA72" w14:textId="17867F22" w:rsidR="00402B89" w:rsidRPr="004B76AB" w:rsidRDefault="00402B89" w:rsidP="00402B89">
      <w:pPr>
        <w:spacing w:line="240" w:lineRule="exact"/>
        <w:rPr>
          <w:szCs w:val="20"/>
        </w:rPr>
      </w:pPr>
      <w:r w:rsidRPr="004B76AB">
        <w:rPr>
          <w:szCs w:val="20"/>
        </w:rPr>
        <w:t>c.</w:t>
      </w:r>
      <w:r w:rsidRPr="004B76AB">
        <w:rPr>
          <w:szCs w:val="20"/>
        </w:rPr>
        <w:tab/>
      </w:r>
      <w:r w:rsidR="005E4BB1" w:rsidRPr="004B76AB">
        <w:rPr>
          <w:szCs w:val="20"/>
        </w:rPr>
        <w:t xml:space="preserve">Il sistema </w:t>
      </w:r>
      <w:r w:rsidR="00801892" w:rsidRPr="004B76AB">
        <w:rPr>
          <w:szCs w:val="20"/>
        </w:rPr>
        <w:t>italiano di istruzione e formazione</w:t>
      </w:r>
    </w:p>
    <w:p w14:paraId="59C5E98C" w14:textId="29525134" w:rsidR="00C807D4" w:rsidRPr="004B76AB" w:rsidRDefault="00402B89" w:rsidP="005E4BB1">
      <w:pPr>
        <w:spacing w:line="240" w:lineRule="exact"/>
        <w:rPr>
          <w:szCs w:val="20"/>
        </w:rPr>
      </w:pPr>
      <w:r w:rsidRPr="004B76AB">
        <w:rPr>
          <w:szCs w:val="20"/>
        </w:rPr>
        <w:t>d.</w:t>
      </w:r>
      <w:r w:rsidRPr="004B76AB">
        <w:rPr>
          <w:szCs w:val="20"/>
        </w:rPr>
        <w:tab/>
      </w:r>
      <w:r w:rsidR="00801892" w:rsidRPr="004B76AB">
        <w:rPr>
          <w:szCs w:val="20"/>
        </w:rPr>
        <w:t xml:space="preserve">L’idea di educando, insegnamento, scuola, metodo, alleanza educativa in </w:t>
      </w:r>
      <w:r w:rsidR="00B31FBB" w:rsidRPr="004B76AB">
        <w:rPr>
          <w:szCs w:val="20"/>
        </w:rPr>
        <w:t>alcuni autori della pedagogia italiana contemporanea.</w:t>
      </w:r>
    </w:p>
    <w:p w14:paraId="5CFE0DDC" w14:textId="0B2785B0" w:rsidR="00B31FBB" w:rsidRPr="004B76AB" w:rsidRDefault="00B31FBB" w:rsidP="00B31FBB">
      <w:pPr>
        <w:spacing w:before="240" w:after="120"/>
        <w:rPr>
          <w:b/>
          <w:i/>
          <w:szCs w:val="20"/>
        </w:rPr>
      </w:pPr>
      <w:r w:rsidRPr="004B76AB">
        <w:rPr>
          <w:b/>
          <w:i/>
          <w:szCs w:val="20"/>
        </w:rPr>
        <w:t>BIBLIOGRAFI</w:t>
      </w:r>
      <w:r w:rsidR="004B76AB">
        <w:rPr>
          <w:b/>
          <w:i/>
          <w:szCs w:val="20"/>
        </w:rPr>
        <w:t>A</w:t>
      </w:r>
    </w:p>
    <w:p w14:paraId="19669A6C" w14:textId="06405655" w:rsidR="00B31FBB" w:rsidRDefault="00B31FBB" w:rsidP="00B31FBB">
      <w:pPr>
        <w:pStyle w:val="Testo1"/>
        <w:spacing w:before="0"/>
        <w:rPr>
          <w:rFonts w:ascii="Times New Roman" w:hAnsi="Times New Roman"/>
          <w:sz w:val="20"/>
        </w:rPr>
      </w:pPr>
      <w:r w:rsidRPr="004B76AB">
        <w:rPr>
          <w:rFonts w:ascii="Times New Roman" w:hAnsi="Times New Roman"/>
          <w:sz w:val="20"/>
        </w:rPr>
        <w:t>Testi per l’esame</w:t>
      </w:r>
    </w:p>
    <w:p w14:paraId="103EF17C" w14:textId="77777777" w:rsidR="00B31FBB" w:rsidRPr="004B76AB" w:rsidRDefault="00B31FBB" w:rsidP="00A70DEC">
      <w:pPr>
        <w:pStyle w:val="Testo1"/>
        <w:rPr>
          <w:rFonts w:ascii="Times New Roman" w:hAnsi="Times New Roman"/>
          <w:i/>
          <w:sz w:val="20"/>
        </w:rPr>
      </w:pPr>
      <w:r w:rsidRPr="00A70DEC">
        <w:rPr>
          <w:rFonts w:ascii="Times New Roman" w:hAnsi="Times New Roman"/>
          <w:b/>
          <w:bCs/>
          <w:i/>
          <w:sz w:val="20"/>
        </w:rPr>
        <w:t>Prima parte</w:t>
      </w:r>
      <w:r w:rsidRPr="004B76AB">
        <w:rPr>
          <w:rFonts w:ascii="Times New Roman" w:hAnsi="Times New Roman"/>
          <w:i/>
          <w:sz w:val="20"/>
        </w:rPr>
        <w:t>:</w:t>
      </w:r>
    </w:p>
    <w:p w14:paraId="59C2EA20" w14:textId="77777777" w:rsidR="00B31FBB" w:rsidRPr="004B76AB" w:rsidRDefault="00B31FBB" w:rsidP="00B31FBB">
      <w:pPr>
        <w:pStyle w:val="Testo1"/>
        <w:spacing w:before="0"/>
        <w:rPr>
          <w:rFonts w:ascii="Times New Roman" w:hAnsi="Times New Roman"/>
          <w:sz w:val="20"/>
        </w:rPr>
      </w:pPr>
      <w:r w:rsidRPr="004B76AB">
        <w:rPr>
          <w:rFonts w:ascii="Times New Roman" w:hAnsi="Times New Roman"/>
          <w:sz w:val="20"/>
        </w:rPr>
        <w:t>1.</w:t>
      </w:r>
      <w:r w:rsidRPr="004B76AB">
        <w:rPr>
          <w:rFonts w:ascii="Times New Roman" w:hAnsi="Times New Roman"/>
          <w:sz w:val="20"/>
        </w:rPr>
        <w:tab/>
        <w:t>Slide del corso.</w:t>
      </w:r>
    </w:p>
    <w:p w14:paraId="259CC3CA" w14:textId="519E7AC0" w:rsidR="00B31FBB" w:rsidRPr="004B76AB" w:rsidRDefault="00B31FBB" w:rsidP="00B31FBB">
      <w:pPr>
        <w:pStyle w:val="Testo1"/>
        <w:spacing w:before="0"/>
        <w:rPr>
          <w:rFonts w:ascii="Times New Roman" w:hAnsi="Times New Roman"/>
          <w:sz w:val="20"/>
        </w:rPr>
      </w:pPr>
      <w:r w:rsidRPr="004B76AB">
        <w:rPr>
          <w:rFonts w:ascii="Times New Roman" w:hAnsi="Times New Roman"/>
          <w:sz w:val="20"/>
        </w:rPr>
        <w:t>2.</w:t>
      </w:r>
      <w:r w:rsidRPr="004B76AB">
        <w:rPr>
          <w:rFonts w:ascii="Times New Roman" w:hAnsi="Times New Roman"/>
          <w:sz w:val="20"/>
        </w:rPr>
        <w:tab/>
      </w:r>
      <w:r w:rsidRPr="004B76AB">
        <w:rPr>
          <w:rFonts w:ascii="Times New Roman" w:hAnsi="Times New Roman"/>
          <w:smallCaps/>
          <w:sz w:val="20"/>
        </w:rPr>
        <w:t>A. Bellingreri</w:t>
      </w:r>
      <w:r w:rsidRPr="004B76AB">
        <w:rPr>
          <w:rFonts w:ascii="Times New Roman" w:hAnsi="Times New Roman"/>
          <w:sz w:val="20"/>
        </w:rPr>
        <w:t xml:space="preserve"> (ed.), </w:t>
      </w:r>
      <w:r w:rsidRPr="004B76AB">
        <w:rPr>
          <w:rFonts w:ascii="Times New Roman" w:hAnsi="Times New Roman"/>
          <w:i/>
          <w:sz w:val="20"/>
        </w:rPr>
        <w:t>Lezioni di pedagogia fondamentale</w:t>
      </w:r>
      <w:r w:rsidRPr="004B76AB">
        <w:rPr>
          <w:rFonts w:ascii="Times New Roman" w:hAnsi="Times New Roman"/>
          <w:sz w:val="20"/>
        </w:rPr>
        <w:t xml:space="preserve">, La Scuola, 2017 [i capitoli (nel testo chiamati “lezioni”): 1; 2; 3; 4; 7; 8; 18; 21; 22]. </w:t>
      </w:r>
      <w:hyperlink r:id="rId7" w:history="1">
        <w:r w:rsidRPr="004B76AB">
          <w:rPr>
            <w:rStyle w:val="Collegamentoipertestuale"/>
            <w:rFonts w:ascii="Times New Roman" w:hAnsi="Times New Roman"/>
            <w:i/>
            <w:sz w:val="20"/>
          </w:rPr>
          <w:t>Acquista da VP</w:t>
        </w:r>
      </w:hyperlink>
    </w:p>
    <w:p w14:paraId="0A0FE105" w14:textId="49E5E2A8" w:rsidR="00B31FBB" w:rsidRDefault="00B31FBB" w:rsidP="00B31FBB">
      <w:pPr>
        <w:pStyle w:val="Testo1"/>
        <w:spacing w:before="0"/>
        <w:rPr>
          <w:rStyle w:val="Collegamentoipertestuale"/>
          <w:rFonts w:ascii="Times New Roman" w:hAnsi="Times New Roman"/>
          <w:i/>
          <w:sz w:val="20"/>
        </w:rPr>
      </w:pPr>
      <w:r w:rsidRPr="004B76AB">
        <w:rPr>
          <w:rFonts w:ascii="Times New Roman" w:hAnsi="Times New Roman"/>
          <w:sz w:val="20"/>
        </w:rPr>
        <w:t>3.</w:t>
      </w:r>
      <w:r w:rsidRPr="004B76AB">
        <w:rPr>
          <w:rFonts w:ascii="Times New Roman" w:hAnsi="Times New Roman"/>
          <w:sz w:val="20"/>
        </w:rPr>
        <w:tab/>
      </w:r>
      <w:r w:rsidRPr="004B76AB">
        <w:rPr>
          <w:rFonts w:ascii="Times New Roman" w:hAnsi="Times New Roman"/>
          <w:smallCaps/>
          <w:sz w:val="20"/>
        </w:rPr>
        <w:t>G. Mari</w:t>
      </w:r>
      <w:r w:rsidRPr="004B76AB">
        <w:rPr>
          <w:rFonts w:ascii="Times New Roman" w:hAnsi="Times New Roman"/>
          <w:sz w:val="20"/>
        </w:rPr>
        <w:t xml:space="preserve">, </w:t>
      </w:r>
      <w:r w:rsidRPr="004B76AB">
        <w:rPr>
          <w:rFonts w:ascii="Times New Roman" w:hAnsi="Times New Roman"/>
          <w:i/>
          <w:sz w:val="20"/>
        </w:rPr>
        <w:t>La relazione educativa</w:t>
      </w:r>
      <w:r w:rsidRPr="004B76AB">
        <w:rPr>
          <w:rFonts w:ascii="Times New Roman" w:hAnsi="Times New Roman"/>
          <w:sz w:val="20"/>
        </w:rPr>
        <w:t xml:space="preserve">, Scholé, Brescia, 2019. </w:t>
      </w:r>
      <w:hyperlink r:id="rId8" w:history="1">
        <w:r w:rsidRPr="004B76AB">
          <w:rPr>
            <w:rStyle w:val="Collegamentoipertestuale"/>
            <w:rFonts w:ascii="Times New Roman" w:hAnsi="Times New Roman"/>
            <w:i/>
            <w:sz w:val="20"/>
          </w:rPr>
          <w:t>Acquista da VP</w:t>
        </w:r>
      </w:hyperlink>
    </w:p>
    <w:p w14:paraId="1E383EFB" w14:textId="77777777" w:rsidR="00B31FBB" w:rsidRPr="00A70DEC" w:rsidRDefault="00B31FBB" w:rsidP="00A70DEC">
      <w:pPr>
        <w:pStyle w:val="Testo1"/>
        <w:rPr>
          <w:rFonts w:ascii="Times New Roman" w:hAnsi="Times New Roman"/>
          <w:b/>
          <w:bCs/>
          <w:i/>
          <w:sz w:val="20"/>
        </w:rPr>
      </w:pPr>
      <w:r w:rsidRPr="00A70DEC">
        <w:rPr>
          <w:rFonts w:ascii="Times New Roman" w:hAnsi="Times New Roman"/>
          <w:b/>
          <w:bCs/>
          <w:i/>
          <w:sz w:val="20"/>
        </w:rPr>
        <w:t>Seconda parte</w:t>
      </w:r>
    </w:p>
    <w:p w14:paraId="1271F573" w14:textId="77777777" w:rsidR="004C56C1" w:rsidRPr="004B76AB" w:rsidRDefault="004C56C1" w:rsidP="004C56C1">
      <w:pPr>
        <w:pStyle w:val="Testo1"/>
        <w:spacing w:before="0"/>
        <w:rPr>
          <w:rFonts w:ascii="Times New Roman" w:hAnsi="Times New Roman"/>
          <w:sz w:val="20"/>
        </w:rPr>
      </w:pPr>
      <w:r w:rsidRPr="004B76AB">
        <w:rPr>
          <w:rFonts w:ascii="Times New Roman" w:hAnsi="Times New Roman"/>
          <w:sz w:val="20"/>
        </w:rPr>
        <w:t>1.</w:t>
      </w:r>
      <w:r w:rsidRPr="004B76AB">
        <w:rPr>
          <w:rFonts w:ascii="Times New Roman" w:hAnsi="Times New Roman"/>
          <w:sz w:val="20"/>
        </w:rPr>
        <w:tab/>
        <w:t>Slide del corso.</w:t>
      </w:r>
    </w:p>
    <w:p w14:paraId="38E1F0B4" w14:textId="5D0F7128" w:rsidR="004C56C1" w:rsidRPr="004B76AB" w:rsidRDefault="004C56C1" w:rsidP="004C56C1">
      <w:pPr>
        <w:pStyle w:val="Testo1"/>
        <w:spacing w:before="0"/>
        <w:rPr>
          <w:rFonts w:ascii="Times New Roman" w:hAnsi="Times New Roman"/>
          <w:sz w:val="20"/>
        </w:rPr>
      </w:pPr>
      <w:r w:rsidRPr="004B76AB">
        <w:rPr>
          <w:rFonts w:ascii="Times New Roman" w:hAnsi="Times New Roman"/>
          <w:sz w:val="20"/>
        </w:rPr>
        <w:t>2.</w:t>
      </w:r>
      <w:r w:rsidRPr="004B76AB">
        <w:rPr>
          <w:rFonts w:ascii="Times New Roman" w:hAnsi="Times New Roman"/>
          <w:sz w:val="20"/>
        </w:rPr>
        <w:tab/>
      </w:r>
      <w:r w:rsidRPr="004B76AB">
        <w:rPr>
          <w:rFonts w:ascii="Times New Roman" w:hAnsi="Times New Roman"/>
          <w:smallCaps/>
          <w:sz w:val="20"/>
        </w:rPr>
        <w:t>A. Bellingreri</w:t>
      </w:r>
      <w:r w:rsidRPr="004B76AB">
        <w:rPr>
          <w:rFonts w:ascii="Times New Roman" w:hAnsi="Times New Roman"/>
          <w:sz w:val="20"/>
        </w:rPr>
        <w:t xml:space="preserve"> (ed.), </w:t>
      </w:r>
      <w:r w:rsidRPr="004B76AB">
        <w:rPr>
          <w:rFonts w:ascii="Times New Roman" w:hAnsi="Times New Roman"/>
          <w:i/>
          <w:sz w:val="20"/>
        </w:rPr>
        <w:t>Lezioni di pedagogia fondamentale</w:t>
      </w:r>
      <w:r w:rsidRPr="004B76AB">
        <w:rPr>
          <w:rFonts w:ascii="Times New Roman" w:hAnsi="Times New Roman"/>
          <w:sz w:val="20"/>
        </w:rPr>
        <w:t xml:space="preserve">, La Scuola, 2017 [i capitoli (nel testo chiamati “lezioni”): 15; 20]. </w:t>
      </w:r>
      <w:hyperlink r:id="rId9" w:history="1">
        <w:r w:rsidRPr="004B76AB">
          <w:rPr>
            <w:rStyle w:val="Collegamentoipertestuale"/>
            <w:rFonts w:ascii="Times New Roman" w:hAnsi="Times New Roman"/>
            <w:i/>
            <w:sz w:val="20"/>
          </w:rPr>
          <w:t>Acquista da VP</w:t>
        </w:r>
      </w:hyperlink>
    </w:p>
    <w:p w14:paraId="7C2B258A" w14:textId="2FE6BB2E" w:rsidR="004C56C1" w:rsidRPr="004B76AB" w:rsidRDefault="004C56C1" w:rsidP="004C56C1">
      <w:pPr>
        <w:pStyle w:val="Testo1"/>
        <w:spacing w:before="0"/>
        <w:rPr>
          <w:rFonts w:ascii="Times New Roman" w:hAnsi="Times New Roman"/>
          <w:i/>
          <w:sz w:val="20"/>
        </w:rPr>
      </w:pPr>
      <w:r w:rsidRPr="004B76AB">
        <w:rPr>
          <w:rFonts w:ascii="Times New Roman" w:hAnsi="Times New Roman"/>
          <w:sz w:val="20"/>
        </w:rPr>
        <w:t>3.</w:t>
      </w:r>
      <w:r w:rsidRPr="004B76AB">
        <w:rPr>
          <w:rFonts w:ascii="Times New Roman" w:hAnsi="Times New Roman"/>
          <w:sz w:val="20"/>
        </w:rPr>
        <w:tab/>
      </w:r>
      <w:r w:rsidRPr="004B76AB">
        <w:rPr>
          <w:rFonts w:ascii="Times New Roman" w:hAnsi="Times New Roman"/>
          <w:smallCaps/>
          <w:sz w:val="20"/>
        </w:rPr>
        <w:t xml:space="preserve">g. Malizia – C. Nanni – S. Cicatelli – m- Tonini, </w:t>
      </w:r>
      <w:r w:rsidRPr="004B76AB">
        <w:rPr>
          <w:rFonts w:ascii="Times New Roman" w:hAnsi="Times New Roman"/>
          <w:i/>
          <w:iCs/>
          <w:sz w:val="20"/>
        </w:rPr>
        <w:t>Il sistema educativo italiano di istruzione e formazione</w:t>
      </w:r>
      <w:r w:rsidRPr="004B76AB">
        <w:rPr>
          <w:rFonts w:ascii="Times New Roman" w:hAnsi="Times New Roman"/>
          <w:sz w:val="20"/>
        </w:rPr>
        <w:t>, LAS, Roma 2022.</w:t>
      </w:r>
    </w:p>
    <w:p w14:paraId="7877E954" w14:textId="5BAA7268" w:rsidR="00B31FBB" w:rsidRPr="004B76AB" w:rsidRDefault="004C56C1" w:rsidP="00B31FBB">
      <w:pPr>
        <w:pStyle w:val="Testo1"/>
        <w:spacing w:before="0"/>
        <w:rPr>
          <w:rFonts w:ascii="Times New Roman" w:hAnsi="Times New Roman"/>
          <w:smallCaps/>
          <w:sz w:val="20"/>
        </w:rPr>
      </w:pPr>
      <w:r w:rsidRPr="004B76AB">
        <w:rPr>
          <w:rFonts w:ascii="Times New Roman" w:hAnsi="Times New Roman"/>
          <w:sz w:val="20"/>
        </w:rPr>
        <w:t>4</w:t>
      </w:r>
      <w:r w:rsidR="00B31FBB" w:rsidRPr="004B76AB">
        <w:rPr>
          <w:rFonts w:ascii="Times New Roman" w:hAnsi="Times New Roman"/>
          <w:sz w:val="20"/>
        </w:rPr>
        <w:t>.</w:t>
      </w:r>
      <w:r w:rsidR="00B31FBB" w:rsidRPr="004B76AB">
        <w:rPr>
          <w:rFonts w:ascii="Times New Roman" w:hAnsi="Times New Roman"/>
          <w:sz w:val="20"/>
        </w:rPr>
        <w:tab/>
      </w:r>
      <w:r w:rsidRPr="004B76AB">
        <w:rPr>
          <w:rFonts w:ascii="Times New Roman" w:hAnsi="Times New Roman"/>
          <w:sz w:val="20"/>
        </w:rPr>
        <w:t>Un testo a scelta tra:</w:t>
      </w:r>
    </w:p>
    <w:p w14:paraId="53D03543" w14:textId="46E2A5C9" w:rsidR="004C56C1" w:rsidRPr="004B76AB" w:rsidRDefault="006000D8" w:rsidP="00B31FBB">
      <w:pPr>
        <w:pStyle w:val="Testo1"/>
        <w:spacing w:before="0"/>
        <w:rPr>
          <w:rFonts w:ascii="Times New Roman" w:hAnsi="Times New Roman"/>
          <w:sz w:val="20"/>
        </w:rPr>
      </w:pPr>
      <w:r w:rsidRPr="004B76AB">
        <w:rPr>
          <w:rFonts w:ascii="Times New Roman" w:hAnsi="Times New Roman"/>
          <w:smallCaps/>
          <w:sz w:val="20"/>
        </w:rPr>
        <w:t xml:space="preserve">- </w:t>
      </w:r>
      <w:r w:rsidR="004C56C1" w:rsidRPr="004B76AB">
        <w:rPr>
          <w:rFonts w:ascii="Times New Roman" w:hAnsi="Times New Roman"/>
          <w:smallCaps/>
          <w:sz w:val="20"/>
        </w:rPr>
        <w:t>M. Lodi</w:t>
      </w:r>
      <w:r w:rsidR="004C56C1" w:rsidRPr="004B76AB">
        <w:rPr>
          <w:rFonts w:ascii="Times New Roman" w:hAnsi="Times New Roman"/>
          <w:sz w:val="20"/>
        </w:rPr>
        <w:t xml:space="preserve">, </w:t>
      </w:r>
      <w:r w:rsidR="004C56C1" w:rsidRPr="004B76AB">
        <w:rPr>
          <w:rFonts w:ascii="Times New Roman" w:hAnsi="Times New Roman"/>
          <w:i/>
          <w:iCs/>
          <w:sz w:val="20"/>
        </w:rPr>
        <w:t>Cominciare dal bambino</w:t>
      </w:r>
      <w:r w:rsidR="004C56C1" w:rsidRPr="004B76AB">
        <w:rPr>
          <w:rFonts w:ascii="Times New Roman" w:hAnsi="Times New Roman"/>
          <w:sz w:val="20"/>
        </w:rPr>
        <w:t>, Rizzoli, Milano 2022.</w:t>
      </w:r>
    </w:p>
    <w:p w14:paraId="466F8BDC" w14:textId="73D3F245" w:rsidR="004C56C1" w:rsidRPr="004B76AB" w:rsidRDefault="006000D8" w:rsidP="00B31FBB">
      <w:pPr>
        <w:pStyle w:val="Testo1"/>
        <w:spacing w:before="0"/>
        <w:rPr>
          <w:rFonts w:ascii="Times New Roman" w:hAnsi="Times New Roman"/>
          <w:sz w:val="20"/>
        </w:rPr>
      </w:pPr>
      <w:r w:rsidRPr="004B76AB">
        <w:rPr>
          <w:rFonts w:ascii="Times New Roman" w:hAnsi="Times New Roman"/>
          <w:smallCaps/>
          <w:sz w:val="20"/>
        </w:rPr>
        <w:t xml:space="preserve">- </w:t>
      </w:r>
      <w:r w:rsidR="00B746B6" w:rsidRPr="004B76AB">
        <w:rPr>
          <w:rFonts w:ascii="Times New Roman" w:hAnsi="Times New Roman"/>
          <w:smallCaps/>
          <w:sz w:val="20"/>
        </w:rPr>
        <w:t>M. Montessori</w:t>
      </w:r>
      <w:r w:rsidR="00B746B6" w:rsidRPr="004B76AB">
        <w:rPr>
          <w:rFonts w:ascii="Times New Roman" w:hAnsi="Times New Roman"/>
          <w:sz w:val="20"/>
        </w:rPr>
        <w:t xml:space="preserve">, </w:t>
      </w:r>
      <w:r w:rsidR="00B746B6" w:rsidRPr="004B76AB">
        <w:rPr>
          <w:rFonts w:ascii="Times New Roman" w:hAnsi="Times New Roman"/>
          <w:i/>
          <w:iCs/>
          <w:sz w:val="20"/>
        </w:rPr>
        <w:t>E</w:t>
      </w:r>
      <w:r w:rsidRPr="004B76AB">
        <w:rPr>
          <w:rFonts w:ascii="Times New Roman" w:hAnsi="Times New Roman"/>
          <w:i/>
          <w:iCs/>
          <w:sz w:val="20"/>
        </w:rPr>
        <w:t xml:space="preserve">ducare </w:t>
      </w:r>
      <w:r w:rsidR="00B746B6" w:rsidRPr="004B76AB">
        <w:rPr>
          <w:rFonts w:ascii="Times New Roman" w:hAnsi="Times New Roman"/>
          <w:i/>
          <w:iCs/>
          <w:sz w:val="20"/>
        </w:rPr>
        <w:t>alla libertà</w:t>
      </w:r>
      <w:r w:rsidR="00B746B6" w:rsidRPr="004B76AB">
        <w:rPr>
          <w:rFonts w:ascii="Times New Roman" w:hAnsi="Times New Roman"/>
          <w:sz w:val="20"/>
        </w:rPr>
        <w:t xml:space="preserve">, Laterza, </w:t>
      </w:r>
      <w:r w:rsidRPr="004B76AB">
        <w:rPr>
          <w:rFonts w:ascii="Times New Roman" w:hAnsi="Times New Roman"/>
          <w:sz w:val="20"/>
        </w:rPr>
        <w:t>Mondadori, Milano 2008.</w:t>
      </w:r>
    </w:p>
    <w:p w14:paraId="357E61D3" w14:textId="5F7B293F" w:rsidR="006000D8" w:rsidRPr="004B76AB" w:rsidRDefault="006000D8" w:rsidP="00B31FBB">
      <w:pPr>
        <w:pStyle w:val="Testo1"/>
        <w:spacing w:before="0"/>
        <w:rPr>
          <w:rFonts w:ascii="Times New Roman" w:hAnsi="Times New Roman"/>
          <w:sz w:val="20"/>
        </w:rPr>
      </w:pPr>
      <w:r w:rsidRPr="004B76AB">
        <w:rPr>
          <w:rFonts w:ascii="Times New Roman" w:hAnsi="Times New Roman"/>
          <w:smallCaps/>
          <w:sz w:val="20"/>
        </w:rPr>
        <w:t>- Scuola di Barbiana</w:t>
      </w:r>
      <w:r w:rsidRPr="004B76AB">
        <w:rPr>
          <w:rFonts w:ascii="Times New Roman" w:hAnsi="Times New Roman"/>
          <w:sz w:val="20"/>
        </w:rPr>
        <w:t xml:space="preserve">, </w:t>
      </w:r>
      <w:r w:rsidRPr="004B76AB">
        <w:rPr>
          <w:rFonts w:ascii="Times New Roman" w:hAnsi="Times New Roman"/>
          <w:i/>
          <w:iCs/>
          <w:sz w:val="20"/>
        </w:rPr>
        <w:t>Lettera ad un professoressa</w:t>
      </w:r>
      <w:r w:rsidRPr="004B76AB">
        <w:rPr>
          <w:rFonts w:ascii="Times New Roman" w:hAnsi="Times New Roman"/>
          <w:sz w:val="20"/>
        </w:rPr>
        <w:t>, Libreria editrice fiorentina, edizioni varie.</w:t>
      </w:r>
    </w:p>
    <w:p w14:paraId="50A91994" w14:textId="40ADFC48" w:rsidR="006000D8" w:rsidRPr="004B76AB" w:rsidRDefault="006000D8" w:rsidP="00B31FBB">
      <w:pPr>
        <w:pStyle w:val="Testo1"/>
        <w:spacing w:before="0"/>
        <w:rPr>
          <w:rFonts w:ascii="Times New Roman" w:hAnsi="Times New Roman"/>
          <w:sz w:val="20"/>
        </w:rPr>
      </w:pPr>
      <w:r w:rsidRPr="004B76AB">
        <w:rPr>
          <w:rFonts w:ascii="Times New Roman" w:hAnsi="Times New Roman"/>
          <w:smallCaps/>
          <w:sz w:val="20"/>
        </w:rPr>
        <w:t>- F. Tonucci</w:t>
      </w:r>
      <w:r w:rsidRPr="004B76AB">
        <w:rPr>
          <w:rFonts w:ascii="Times New Roman" w:hAnsi="Times New Roman"/>
          <w:sz w:val="20"/>
        </w:rPr>
        <w:t xml:space="preserve">, </w:t>
      </w:r>
      <w:r w:rsidRPr="004B76AB">
        <w:rPr>
          <w:rFonts w:ascii="Times New Roman" w:hAnsi="Times New Roman"/>
          <w:i/>
          <w:iCs/>
          <w:sz w:val="20"/>
        </w:rPr>
        <w:t>Perché l’infanzia</w:t>
      </w:r>
      <w:r w:rsidRPr="004B76AB">
        <w:rPr>
          <w:rFonts w:ascii="Times New Roman" w:hAnsi="Times New Roman"/>
          <w:sz w:val="20"/>
        </w:rPr>
        <w:t>, Zeroseiup, Città di Castello (PG) 2020.</w:t>
      </w:r>
    </w:p>
    <w:p w14:paraId="2B3E6F5A" w14:textId="77777777" w:rsidR="00A70DEC" w:rsidRDefault="00A70DEC" w:rsidP="00B31FBB">
      <w:pPr>
        <w:pStyle w:val="Testo1"/>
        <w:spacing w:before="0"/>
        <w:rPr>
          <w:rFonts w:ascii="Times New Roman" w:hAnsi="Times New Roman"/>
          <w:sz w:val="20"/>
        </w:rPr>
      </w:pPr>
    </w:p>
    <w:p w14:paraId="3874A9B2" w14:textId="77777777" w:rsidR="00A70DEC" w:rsidRDefault="00A70DEC" w:rsidP="00B31FBB">
      <w:pPr>
        <w:pStyle w:val="Testo1"/>
        <w:spacing w:before="0"/>
        <w:rPr>
          <w:rFonts w:ascii="Times New Roman" w:hAnsi="Times New Roman"/>
          <w:sz w:val="20"/>
        </w:rPr>
      </w:pPr>
    </w:p>
    <w:p w14:paraId="36BB3CDD" w14:textId="1542A305" w:rsidR="006000D8" w:rsidRPr="004B76AB" w:rsidRDefault="00A049BA" w:rsidP="00B31FBB">
      <w:pPr>
        <w:pStyle w:val="Testo1"/>
        <w:spacing w:before="0"/>
        <w:rPr>
          <w:rFonts w:ascii="Times New Roman" w:hAnsi="Times New Roman"/>
          <w:sz w:val="20"/>
        </w:rPr>
      </w:pPr>
      <w:r w:rsidRPr="004B76AB">
        <w:rPr>
          <w:rFonts w:ascii="Times New Roman" w:hAnsi="Times New Roman"/>
          <w:sz w:val="20"/>
        </w:rPr>
        <w:lastRenderedPageBreak/>
        <w:t>Altri testi consigliati</w:t>
      </w:r>
    </w:p>
    <w:p w14:paraId="7E9B0353" w14:textId="6154A261" w:rsidR="00A049BA" w:rsidRPr="004B76AB" w:rsidRDefault="00A049BA" w:rsidP="00B31FBB">
      <w:pPr>
        <w:pStyle w:val="Testo1"/>
        <w:spacing w:before="0"/>
        <w:rPr>
          <w:rFonts w:ascii="Times New Roman" w:hAnsi="Times New Roman"/>
          <w:sz w:val="20"/>
        </w:rPr>
      </w:pPr>
      <w:r w:rsidRPr="004B76AB">
        <w:rPr>
          <w:rFonts w:ascii="Times New Roman" w:hAnsi="Times New Roman"/>
          <w:smallCaps/>
          <w:sz w:val="20"/>
        </w:rPr>
        <w:t>M. Aglieri – A. Augelli</w:t>
      </w:r>
      <w:r w:rsidRPr="004B76AB">
        <w:rPr>
          <w:rFonts w:ascii="Times New Roman" w:hAnsi="Times New Roman"/>
          <w:sz w:val="20"/>
        </w:rPr>
        <w:t xml:space="preserve">, </w:t>
      </w:r>
      <w:r w:rsidRPr="004B76AB">
        <w:rPr>
          <w:rFonts w:ascii="Times New Roman" w:hAnsi="Times New Roman"/>
          <w:i/>
          <w:iCs/>
          <w:sz w:val="20"/>
        </w:rPr>
        <w:t>A scuola dai maestri. La pedagogia di Dolci, Freire, Manzi e don Milani</w:t>
      </w:r>
      <w:r w:rsidRPr="004B76AB">
        <w:rPr>
          <w:rFonts w:ascii="Times New Roman" w:hAnsi="Times New Roman"/>
          <w:sz w:val="20"/>
        </w:rPr>
        <w:t>, FrancoAngeli, Milano 2020.</w:t>
      </w:r>
    </w:p>
    <w:p w14:paraId="2B3F2CE2" w14:textId="644A796B" w:rsidR="00B31FBB" w:rsidRPr="004B76AB" w:rsidRDefault="00B31FBB" w:rsidP="00B31FBB">
      <w:pPr>
        <w:pStyle w:val="Testo1"/>
        <w:spacing w:before="0"/>
        <w:rPr>
          <w:rFonts w:ascii="Times New Roman" w:hAnsi="Times New Roman"/>
          <w:sz w:val="20"/>
        </w:rPr>
      </w:pPr>
      <w:r w:rsidRPr="004B76AB">
        <w:rPr>
          <w:rFonts w:ascii="Times New Roman" w:hAnsi="Times New Roman"/>
          <w:smallCaps/>
          <w:sz w:val="20"/>
        </w:rPr>
        <w:t>P. Triani</w:t>
      </w:r>
      <w:r w:rsidRPr="004B76AB">
        <w:rPr>
          <w:rFonts w:ascii="Times New Roman" w:hAnsi="Times New Roman"/>
          <w:sz w:val="20"/>
        </w:rPr>
        <w:t xml:space="preserve">, </w:t>
      </w:r>
      <w:r w:rsidRPr="004B76AB">
        <w:rPr>
          <w:rFonts w:ascii="Times New Roman" w:hAnsi="Times New Roman"/>
          <w:i/>
          <w:sz w:val="20"/>
        </w:rPr>
        <w:t>La collaborazione educativa</w:t>
      </w:r>
      <w:r w:rsidRPr="004B76AB">
        <w:rPr>
          <w:rFonts w:ascii="Times New Roman" w:hAnsi="Times New Roman"/>
          <w:sz w:val="20"/>
        </w:rPr>
        <w:t xml:space="preserve">, Scholé, Brescia, 2018. </w:t>
      </w:r>
      <w:hyperlink r:id="rId10" w:history="1">
        <w:r w:rsidRPr="004B76AB">
          <w:rPr>
            <w:rStyle w:val="Collegamentoipertestuale"/>
            <w:rFonts w:ascii="Times New Roman" w:hAnsi="Times New Roman"/>
            <w:i/>
            <w:sz w:val="20"/>
          </w:rPr>
          <w:t>Acquista da VP</w:t>
        </w:r>
      </w:hyperlink>
    </w:p>
    <w:p w14:paraId="76FCAF79" w14:textId="77777777" w:rsidR="003D5F85" w:rsidRPr="004B76AB" w:rsidRDefault="003D5F85" w:rsidP="003D5F85">
      <w:pPr>
        <w:spacing w:before="240" w:after="120"/>
        <w:rPr>
          <w:b/>
          <w:i/>
          <w:szCs w:val="20"/>
        </w:rPr>
      </w:pPr>
      <w:r w:rsidRPr="004B76AB">
        <w:rPr>
          <w:b/>
          <w:i/>
          <w:szCs w:val="20"/>
        </w:rPr>
        <w:t>DIDATTICA DEL CORSO</w:t>
      </w:r>
    </w:p>
    <w:p w14:paraId="56E4A978" w14:textId="77777777" w:rsidR="003D5F85" w:rsidRPr="004B76AB" w:rsidRDefault="003D5F85" w:rsidP="00A70DEC">
      <w:pPr>
        <w:pStyle w:val="Testo2"/>
        <w:ind w:firstLine="0"/>
        <w:rPr>
          <w:rFonts w:ascii="Times New Roman" w:hAnsi="Times New Roman"/>
          <w:sz w:val="20"/>
        </w:rPr>
      </w:pPr>
      <w:r w:rsidRPr="004B76AB">
        <w:rPr>
          <w:rFonts w:ascii="Times New Roman" w:hAnsi="Times New Roman"/>
          <w:sz w:val="20"/>
        </w:rPr>
        <w:t>Lezioni in aula, lavori di gruppo, confronto con esperti, approfondimento di alcuni testi. Gli appunti delle lezioni e slide saranno resi disponibili sulla piattaforma Blackboard.</w:t>
      </w:r>
    </w:p>
    <w:p w14:paraId="1D464BD2" w14:textId="77777777" w:rsidR="003D5F85" w:rsidRPr="004B76AB" w:rsidRDefault="003D5F85" w:rsidP="003D5F85">
      <w:pPr>
        <w:spacing w:before="240" w:after="120"/>
        <w:rPr>
          <w:b/>
          <w:i/>
          <w:szCs w:val="20"/>
        </w:rPr>
      </w:pPr>
      <w:r w:rsidRPr="004B76AB">
        <w:rPr>
          <w:b/>
          <w:i/>
          <w:szCs w:val="20"/>
        </w:rPr>
        <w:t>METODO E CRITERI DI VALUTAZIONE</w:t>
      </w:r>
    </w:p>
    <w:p w14:paraId="2CD767FE" w14:textId="77777777" w:rsidR="003D5F85" w:rsidRPr="004B76AB" w:rsidRDefault="003D5F85" w:rsidP="00A70DEC">
      <w:pPr>
        <w:pStyle w:val="Testo2"/>
        <w:ind w:firstLine="0"/>
        <w:rPr>
          <w:rFonts w:ascii="Times New Roman" w:hAnsi="Times New Roman"/>
          <w:sz w:val="20"/>
        </w:rPr>
      </w:pPr>
      <w:r w:rsidRPr="004B76AB">
        <w:rPr>
          <w:rFonts w:ascii="Times New Roman" w:hAnsi="Times New Roman"/>
          <w:sz w:val="20"/>
        </w:rPr>
        <w:t>L’esame finale sarà sostenuto in forma orale. Gli  studenti possono sostenere  una prova intermedia (la cui modalità verrà precisata alla fine del mese di novembre) che si svolgerà durante la pausa di gennaio-febbraio 2023 tra i due semestri di lezione. I contenuti della prova intermedia riguarderanno la prima parte del corso e saranno precisati sulla piattaforma Blackboard nel mese di dicembre.</w:t>
      </w:r>
    </w:p>
    <w:p w14:paraId="5EBD57A9" w14:textId="77777777" w:rsidR="003D5F85" w:rsidRPr="004B76AB" w:rsidRDefault="003D5F85" w:rsidP="00A70DEC">
      <w:pPr>
        <w:pStyle w:val="Testo2"/>
        <w:ind w:firstLine="0"/>
        <w:rPr>
          <w:rFonts w:ascii="Times New Roman" w:hAnsi="Times New Roman"/>
          <w:sz w:val="20"/>
        </w:rPr>
      </w:pPr>
      <w:r w:rsidRPr="004B76AB">
        <w:rPr>
          <w:rFonts w:ascii="Times New Roman" w:hAnsi="Times New Roman"/>
          <w:sz w:val="20"/>
        </w:rPr>
        <w:t xml:space="preserve">Sarà possibile iscriversi alla prova intermedia tramite la piattaforma Blackboard. </w:t>
      </w:r>
    </w:p>
    <w:p w14:paraId="20D8C6D0" w14:textId="77777777" w:rsidR="003D5F85" w:rsidRPr="004B76AB" w:rsidRDefault="003D5F85" w:rsidP="00A70DEC">
      <w:pPr>
        <w:pStyle w:val="Testo2"/>
        <w:ind w:firstLine="0"/>
        <w:rPr>
          <w:rFonts w:ascii="Times New Roman" w:eastAsiaTheme="minorHAnsi" w:hAnsi="Times New Roman"/>
          <w:sz w:val="20"/>
        </w:rPr>
      </w:pPr>
      <w:r w:rsidRPr="004B76AB">
        <w:rPr>
          <w:rFonts w:ascii="Times New Roman" w:eastAsiaTheme="minorHAnsi" w:hAnsi="Times New Roman"/>
          <w:sz w:val="20"/>
        </w:rPr>
        <w:t>La valutazione sarà formulata tenendo conto dei seguenti criteri: chiarezza espositiva, completezza, coerenza delle riflessioni, capacità di collegamento tra aspetti generali e aspetti particolari.</w:t>
      </w:r>
    </w:p>
    <w:p w14:paraId="374FD9ED" w14:textId="77777777" w:rsidR="003D5F85" w:rsidRPr="004B76AB" w:rsidRDefault="003D5F85" w:rsidP="003D5F85">
      <w:pPr>
        <w:spacing w:before="240" w:after="120" w:line="240" w:lineRule="exact"/>
        <w:rPr>
          <w:b/>
          <w:i/>
          <w:szCs w:val="20"/>
        </w:rPr>
      </w:pPr>
      <w:r w:rsidRPr="004B76AB">
        <w:rPr>
          <w:b/>
          <w:i/>
          <w:szCs w:val="20"/>
        </w:rPr>
        <w:t>AVVERTENZE E PREREQUISITI</w:t>
      </w:r>
    </w:p>
    <w:p w14:paraId="0D683410" w14:textId="77777777" w:rsidR="003D5F85" w:rsidRPr="004B76AB" w:rsidRDefault="003D5F85" w:rsidP="00A70DEC">
      <w:pPr>
        <w:pStyle w:val="Testo2"/>
        <w:ind w:firstLine="0"/>
        <w:rPr>
          <w:rFonts w:ascii="Times New Roman" w:hAnsi="Times New Roman"/>
          <w:sz w:val="20"/>
        </w:rPr>
      </w:pPr>
      <w:r w:rsidRPr="004B76AB">
        <w:rPr>
          <w:rFonts w:ascii="Times New Roman" w:hAnsi="Times New Roman"/>
          <w:sz w:val="20"/>
        </w:rPr>
        <w:t>Il corso non necessita di prerequisiti in ordine ai contenuti.</w:t>
      </w:r>
    </w:p>
    <w:p w14:paraId="71A210EB" w14:textId="77777777" w:rsidR="003D5F85" w:rsidRPr="004B76AB" w:rsidRDefault="003D5F85" w:rsidP="00A70DEC">
      <w:pPr>
        <w:pStyle w:val="Testo2"/>
        <w:ind w:firstLine="0"/>
        <w:rPr>
          <w:rFonts w:ascii="Times New Roman" w:hAnsi="Times New Roman"/>
          <w:sz w:val="20"/>
        </w:rPr>
      </w:pPr>
      <w:r w:rsidRPr="004B76AB">
        <w:rPr>
          <w:rFonts w:ascii="Times New Roman" w:hAnsi="Times New Roman"/>
          <w:sz w:val="20"/>
        </w:rPr>
        <w:t>Nel caso in cui la situazione sanitaria relativa alla pandemia di Covid-19 non dovesse consentire la didattica in presenza, sarà garantita l’erogazione a distanza dell’insegnamento con modalità che verranno comunicate in tempo utile agli studenti.</w:t>
      </w:r>
    </w:p>
    <w:p w14:paraId="54A0717E" w14:textId="77777777" w:rsidR="004B76AB" w:rsidRPr="004B76AB" w:rsidRDefault="004B76AB" w:rsidP="004B76AB">
      <w:pPr>
        <w:spacing w:before="240" w:after="120"/>
        <w:rPr>
          <w:b/>
          <w:i/>
          <w:szCs w:val="20"/>
        </w:rPr>
      </w:pPr>
      <w:r w:rsidRPr="004B76AB">
        <w:rPr>
          <w:b/>
          <w:i/>
          <w:szCs w:val="20"/>
        </w:rPr>
        <w:t>ORARIO E LUOGO DI RICEVIMENTO DEGLI STUDENTI</w:t>
      </w:r>
    </w:p>
    <w:p w14:paraId="2A2EE22A" w14:textId="77777777" w:rsidR="004B76AB" w:rsidRPr="004B76AB" w:rsidRDefault="004B76AB" w:rsidP="004B76AB">
      <w:pPr>
        <w:pStyle w:val="Testo2"/>
        <w:spacing w:before="60" w:line="240" w:lineRule="exact"/>
        <w:ind w:firstLine="0"/>
        <w:rPr>
          <w:rFonts w:ascii="Times New Roman" w:hAnsi="Times New Roman"/>
          <w:sz w:val="20"/>
        </w:rPr>
      </w:pPr>
      <w:r w:rsidRPr="004B76AB">
        <w:rPr>
          <w:rFonts w:ascii="Times New Roman" w:hAnsi="Times New Roman"/>
          <w:sz w:val="20"/>
        </w:rPr>
        <w:t xml:space="preserve">Il Prof. Pierpaolo Triani riceve gli studenti il venerdì dalle 9.30 alle 10.30 presso la Facoltà di Scienze della formazione, studio 762. Oppure su appuntamento scrivendo a: </w:t>
      </w:r>
      <w:hyperlink r:id="rId11" w:history="1">
        <w:r w:rsidRPr="004B76AB">
          <w:rPr>
            <w:rStyle w:val="Collegamentoipertestuale"/>
            <w:rFonts w:ascii="Times New Roman" w:eastAsiaTheme="majorEastAsia" w:hAnsi="Times New Roman"/>
            <w:sz w:val="20"/>
          </w:rPr>
          <w:t>pierpaolo.triani@unicatt.it</w:t>
        </w:r>
      </w:hyperlink>
      <w:r w:rsidRPr="004B76AB">
        <w:rPr>
          <w:rFonts w:ascii="Times New Roman" w:hAnsi="Times New Roman"/>
          <w:sz w:val="20"/>
        </w:rPr>
        <w:t xml:space="preserve">. </w:t>
      </w:r>
    </w:p>
    <w:p w14:paraId="63A7349B" w14:textId="77777777" w:rsidR="004B76AB" w:rsidRPr="004B76AB" w:rsidRDefault="004B76AB" w:rsidP="004B76AB">
      <w:pPr>
        <w:pStyle w:val="Testo2"/>
        <w:spacing w:line="240" w:lineRule="exact"/>
        <w:ind w:firstLine="0"/>
        <w:rPr>
          <w:rFonts w:ascii="Times New Roman" w:hAnsi="Times New Roman"/>
          <w:sz w:val="20"/>
        </w:rPr>
      </w:pPr>
      <w:r w:rsidRPr="004B76AB">
        <w:rPr>
          <w:rFonts w:ascii="Times New Roman" w:hAnsi="Times New Roman"/>
          <w:sz w:val="20"/>
        </w:rPr>
        <w:t>Eventuali variazioni saranno comunicate tramite avviso presente anche sul sito dell’Università Cattolica.</w:t>
      </w:r>
    </w:p>
    <w:p w14:paraId="55487EB1" w14:textId="77777777" w:rsidR="003D5F85" w:rsidRDefault="003D5F85" w:rsidP="005E4BB1">
      <w:pPr>
        <w:spacing w:line="240" w:lineRule="exact"/>
      </w:pPr>
    </w:p>
    <w:sectPr w:rsidR="003D5F85" w:rsidSect="00A70DEC">
      <w:pgSz w:w="11906" w:h="16838"/>
      <w:pgMar w:top="3515" w:right="2608" w:bottom="3515" w:left="26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6145" w14:textId="77777777" w:rsidR="00813F44" w:rsidRDefault="00813F44" w:rsidP="00B31FBB">
      <w:pPr>
        <w:spacing w:line="240" w:lineRule="auto"/>
      </w:pPr>
      <w:r>
        <w:separator/>
      </w:r>
    </w:p>
  </w:endnote>
  <w:endnote w:type="continuationSeparator" w:id="0">
    <w:p w14:paraId="78BD037F" w14:textId="77777777" w:rsidR="00813F44" w:rsidRDefault="00813F44" w:rsidP="00B31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1E67" w14:textId="77777777" w:rsidR="00813F44" w:rsidRDefault="00813F44" w:rsidP="00B31FBB">
      <w:pPr>
        <w:spacing w:line="240" w:lineRule="auto"/>
      </w:pPr>
      <w:r>
        <w:separator/>
      </w:r>
    </w:p>
  </w:footnote>
  <w:footnote w:type="continuationSeparator" w:id="0">
    <w:p w14:paraId="6605440C" w14:textId="77777777" w:rsidR="00813F44" w:rsidRDefault="00813F44" w:rsidP="00B31F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01CC"/>
    <w:multiLevelType w:val="hybridMultilevel"/>
    <w:tmpl w:val="DD88642A"/>
    <w:lvl w:ilvl="0" w:tplc="A17222A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5A4236"/>
    <w:multiLevelType w:val="hybridMultilevel"/>
    <w:tmpl w:val="B8DE8D6E"/>
    <w:lvl w:ilvl="0" w:tplc="DD18859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037267"/>
    <w:multiLevelType w:val="hybridMultilevel"/>
    <w:tmpl w:val="474A69C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69233E8C"/>
    <w:multiLevelType w:val="hybridMultilevel"/>
    <w:tmpl w:val="D8083FE6"/>
    <w:lvl w:ilvl="0" w:tplc="EA463BF6">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83208360">
    <w:abstractNumId w:val="2"/>
  </w:num>
  <w:num w:numId="2" w16cid:durableId="1424300132">
    <w:abstractNumId w:val="1"/>
  </w:num>
  <w:num w:numId="3" w16cid:durableId="1784617250">
    <w:abstractNumId w:val="3"/>
  </w:num>
  <w:num w:numId="4" w16cid:durableId="2000227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89"/>
    <w:rsid w:val="00166B10"/>
    <w:rsid w:val="00181A32"/>
    <w:rsid w:val="002D18AD"/>
    <w:rsid w:val="003D5F85"/>
    <w:rsid w:val="00402B89"/>
    <w:rsid w:val="004115A8"/>
    <w:rsid w:val="004B76AB"/>
    <w:rsid w:val="004C56C1"/>
    <w:rsid w:val="005E4BB1"/>
    <w:rsid w:val="006000D8"/>
    <w:rsid w:val="00641EA6"/>
    <w:rsid w:val="00670B0A"/>
    <w:rsid w:val="006E5F5B"/>
    <w:rsid w:val="007239F8"/>
    <w:rsid w:val="00801892"/>
    <w:rsid w:val="00813F44"/>
    <w:rsid w:val="00A01965"/>
    <w:rsid w:val="00A049BA"/>
    <w:rsid w:val="00A70DEC"/>
    <w:rsid w:val="00B31FBB"/>
    <w:rsid w:val="00B567C5"/>
    <w:rsid w:val="00B746B6"/>
    <w:rsid w:val="00BE2EC6"/>
    <w:rsid w:val="00C105E5"/>
    <w:rsid w:val="00C807D4"/>
    <w:rsid w:val="00CB2260"/>
    <w:rsid w:val="00D66E21"/>
    <w:rsid w:val="00F2147A"/>
    <w:rsid w:val="00FA747D"/>
    <w:rsid w:val="00FB3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128D0"/>
  <w15:chartTrackingRefBased/>
  <w15:docId w15:val="{9C570CF5-D9C4-4006-AB24-427A3AE2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2B89"/>
    <w:pPr>
      <w:tabs>
        <w:tab w:val="left" w:pos="284"/>
      </w:tabs>
      <w:spacing w:after="0" w:line="220" w:lineRule="exact"/>
      <w:jc w:val="both"/>
    </w:pPr>
    <w:rPr>
      <w:rFonts w:ascii="Times New Roman" w:eastAsia="Times New Roman" w:hAnsi="Times New Roman" w:cs="Times New Roman"/>
      <w:sz w:val="20"/>
      <w:szCs w:val="24"/>
      <w:lang w:eastAsia="it-IT"/>
    </w:rPr>
  </w:style>
  <w:style w:type="paragraph" w:styleId="Titolo1">
    <w:name w:val="heading 1"/>
    <w:next w:val="Titolo2"/>
    <w:link w:val="Titolo1Carattere"/>
    <w:qFormat/>
    <w:rsid w:val="00F2147A"/>
    <w:pPr>
      <w:spacing w:before="480" w:after="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F2147A"/>
    <w:pPr>
      <w:spacing w:after="0"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F2147A"/>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2147A"/>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F2147A"/>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uiPriority w:val="9"/>
    <w:semiHidden/>
    <w:rsid w:val="00F2147A"/>
    <w:rPr>
      <w:rFonts w:asciiTheme="majorHAnsi" w:eastAsiaTheme="majorEastAsia" w:hAnsiTheme="majorHAnsi" w:cstheme="majorBidi"/>
      <w:color w:val="1F3763" w:themeColor="accent1" w:themeShade="7F"/>
      <w:sz w:val="24"/>
      <w:szCs w:val="24"/>
      <w:lang w:eastAsia="it-IT"/>
    </w:rPr>
  </w:style>
  <w:style w:type="paragraph" w:styleId="Paragrafoelenco">
    <w:name w:val="List Paragraph"/>
    <w:basedOn w:val="Normale"/>
    <w:uiPriority w:val="34"/>
    <w:qFormat/>
    <w:rsid w:val="00D66E21"/>
    <w:pPr>
      <w:ind w:left="720"/>
      <w:contextualSpacing/>
    </w:pPr>
  </w:style>
  <w:style w:type="paragraph" w:customStyle="1" w:styleId="Testo1">
    <w:name w:val="Testo 1"/>
    <w:rsid w:val="00B31FBB"/>
    <w:pPr>
      <w:spacing w:before="120"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B31FBB"/>
    <w:pPr>
      <w:tabs>
        <w:tab w:val="left" w:pos="284"/>
      </w:tabs>
      <w:spacing w:after="0"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rsid w:val="00B31FBB"/>
    <w:rPr>
      <w:color w:val="0000FF"/>
      <w:u w:val="single"/>
    </w:rPr>
  </w:style>
  <w:style w:type="paragraph" w:styleId="Testonotaapidipagina">
    <w:name w:val="footnote text"/>
    <w:basedOn w:val="Normale"/>
    <w:link w:val="TestonotaapidipaginaCarattere"/>
    <w:rsid w:val="00B31FBB"/>
    <w:pPr>
      <w:spacing w:line="240" w:lineRule="auto"/>
    </w:pPr>
    <w:rPr>
      <w:szCs w:val="20"/>
    </w:rPr>
  </w:style>
  <w:style w:type="character" w:customStyle="1" w:styleId="TestonotaapidipaginaCarattere">
    <w:name w:val="Testo nota a piè di pagina Carattere"/>
    <w:basedOn w:val="Carpredefinitoparagrafo"/>
    <w:link w:val="Testonotaapidipagina"/>
    <w:rsid w:val="00B31FBB"/>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B31F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useppe-mari/la-relazione-educativa-9788828400530-55595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autori-vari/lezioni-di-pedagogia-fondamentale-9788837230470-52807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erpaolo.triani@unicatt.it" TargetMode="External"/><Relationship Id="rId5" Type="http://schemas.openxmlformats.org/officeDocument/2006/relationships/footnotes" Target="footnotes.xml"/><Relationship Id="rId10" Type="http://schemas.openxmlformats.org/officeDocument/2006/relationships/hyperlink" Target="https://librerie.unicatt.it/scheda-libro/pierpaolo-triani/collaborazione-educativa-9788828400097-550030.html" TargetMode="External"/><Relationship Id="rId4" Type="http://schemas.openxmlformats.org/officeDocument/2006/relationships/webSettings" Target="webSettings.xml"/><Relationship Id="rId9" Type="http://schemas.openxmlformats.org/officeDocument/2006/relationships/hyperlink" Target="https://librerie.unicatt.it/scheda-libro/autori-vari/lezioni-di-pedagogia-fondamentale-9788837230470-52807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929</Words>
  <Characters>5300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Triani Pierpaolo (pierpaolo.triani)</dc:creator>
  <cp:keywords/>
  <dc:description/>
  <cp:lastModifiedBy>Sonlieti Cleonice</cp:lastModifiedBy>
  <cp:revision>3</cp:revision>
  <dcterms:created xsi:type="dcterms:W3CDTF">2023-05-31T12:30:00Z</dcterms:created>
  <dcterms:modified xsi:type="dcterms:W3CDTF">2023-05-31T12:33:00Z</dcterms:modified>
</cp:coreProperties>
</file>