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CE564" w14:textId="14815FF2" w:rsidR="00E30264" w:rsidRPr="00B2081A" w:rsidRDefault="009F3561" w:rsidP="00B2081A">
      <w:pPr>
        <w:pStyle w:val="Titolo1"/>
        <w:spacing w:before="0" w:after="120" w:line="240" w:lineRule="auto"/>
        <w:rPr>
          <w:sz w:val="24"/>
          <w:szCs w:val="24"/>
        </w:rPr>
      </w:pPr>
      <w:r w:rsidRPr="00B2081A">
        <w:rPr>
          <w:sz w:val="24"/>
          <w:szCs w:val="24"/>
        </w:rPr>
        <w:t xml:space="preserve">Politiche Fiscali e Sostenibilità </w:t>
      </w:r>
    </w:p>
    <w:p w14:paraId="6248FBC7" w14:textId="5E4355FF" w:rsidR="00600D63" w:rsidRDefault="00D371DC" w:rsidP="00B2081A">
      <w:pPr>
        <w:pStyle w:val="Titolo2"/>
        <w:spacing w:after="120" w:line="240" w:lineRule="auto"/>
        <w:rPr>
          <w:rFonts w:cs="Times"/>
          <w:sz w:val="24"/>
          <w:szCs w:val="24"/>
        </w:rPr>
      </w:pPr>
      <w:r w:rsidRPr="00B2081A">
        <w:rPr>
          <w:rFonts w:cs="Times"/>
          <w:sz w:val="24"/>
          <w:szCs w:val="24"/>
        </w:rPr>
        <w:t>Prof.</w:t>
      </w:r>
      <w:r w:rsidR="00600D63" w:rsidRPr="00B2081A">
        <w:rPr>
          <w:rFonts w:cs="Times"/>
          <w:sz w:val="24"/>
          <w:szCs w:val="24"/>
        </w:rPr>
        <w:t xml:space="preserve"> </w:t>
      </w:r>
      <w:r w:rsidR="009F3561" w:rsidRPr="00B2081A">
        <w:rPr>
          <w:rFonts w:cs="Times"/>
          <w:sz w:val="24"/>
          <w:szCs w:val="24"/>
        </w:rPr>
        <w:t>Marco</w:t>
      </w:r>
      <w:r w:rsidR="00600D63" w:rsidRPr="00B2081A">
        <w:rPr>
          <w:rFonts w:cs="Times"/>
          <w:sz w:val="24"/>
          <w:szCs w:val="24"/>
        </w:rPr>
        <w:t xml:space="preserve"> </w:t>
      </w:r>
      <w:r w:rsidR="009F3561" w:rsidRPr="00B2081A">
        <w:rPr>
          <w:rFonts w:cs="Times"/>
          <w:sz w:val="24"/>
          <w:szCs w:val="24"/>
        </w:rPr>
        <w:t>Allena</w:t>
      </w:r>
    </w:p>
    <w:p w14:paraId="678094B0" w14:textId="2EAF0008" w:rsidR="009F3561" w:rsidRPr="00E42781" w:rsidRDefault="00E30264" w:rsidP="00B2081A">
      <w:pPr>
        <w:pStyle w:val="Titolo3"/>
        <w:spacing w:line="240" w:lineRule="auto"/>
        <w:rPr>
          <w:b/>
          <w:bCs/>
          <w:sz w:val="20"/>
        </w:rPr>
      </w:pPr>
      <w:bookmarkStart w:id="0" w:name="_GoBack"/>
      <w:r w:rsidRPr="00E42781">
        <w:rPr>
          <w:b/>
          <w:bCs/>
          <w:sz w:val="20"/>
        </w:rPr>
        <w:t>OBIETTIVO DEL CORSO</w:t>
      </w:r>
      <w:r w:rsidR="00FC531A" w:rsidRPr="00E42781">
        <w:rPr>
          <w:b/>
          <w:bCs/>
          <w:sz w:val="20"/>
        </w:rPr>
        <w:t xml:space="preserve"> E RISULTATI DI APPRENDIMENTO</w:t>
      </w:r>
      <w:r w:rsidR="00B46151" w:rsidRPr="00E42781">
        <w:rPr>
          <w:b/>
          <w:bCs/>
          <w:sz w:val="20"/>
        </w:rPr>
        <w:t xml:space="preserve"> ATTESI</w:t>
      </w:r>
    </w:p>
    <w:bookmarkEnd w:id="0"/>
    <w:p w14:paraId="549070A7" w14:textId="77777777" w:rsidR="007844D5" w:rsidRDefault="001C636B" w:rsidP="00B2081A">
      <w:pPr>
        <w:spacing w:line="240" w:lineRule="auto"/>
        <w:rPr>
          <w:sz w:val="24"/>
          <w:szCs w:val="24"/>
        </w:rPr>
      </w:pPr>
      <w:r w:rsidRPr="00B2081A">
        <w:rPr>
          <w:sz w:val="24"/>
          <w:szCs w:val="24"/>
        </w:rPr>
        <w:tab/>
      </w:r>
    </w:p>
    <w:p w14:paraId="0AA0F898" w14:textId="443E8B1D" w:rsidR="009F3561" w:rsidRDefault="007844D5" w:rsidP="00B208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F3561" w:rsidRPr="00B2081A">
        <w:rPr>
          <w:sz w:val="24"/>
          <w:szCs w:val="24"/>
        </w:rPr>
        <w:t xml:space="preserve">L’insegnamento si propone di fornire agli studenti una conoscenza di base </w:t>
      </w:r>
      <w:r w:rsidR="00F45955" w:rsidRPr="00B2081A">
        <w:rPr>
          <w:sz w:val="24"/>
          <w:szCs w:val="24"/>
        </w:rPr>
        <w:t>del ruolo</w:t>
      </w:r>
      <w:r w:rsidR="005B51CC" w:rsidRPr="00B2081A">
        <w:rPr>
          <w:sz w:val="24"/>
          <w:szCs w:val="24"/>
        </w:rPr>
        <w:t xml:space="preserve"> </w:t>
      </w:r>
      <w:r w:rsidR="00F45955" w:rsidRPr="00B2081A">
        <w:rPr>
          <w:sz w:val="24"/>
          <w:szCs w:val="24"/>
        </w:rPr>
        <w:t>delle</w:t>
      </w:r>
      <w:r w:rsidR="009F3561" w:rsidRPr="00B2081A">
        <w:rPr>
          <w:sz w:val="24"/>
          <w:szCs w:val="24"/>
        </w:rPr>
        <w:t xml:space="preserve"> politiche fiscali nella promozione d</w:t>
      </w:r>
      <w:r w:rsidR="005B51CC" w:rsidRPr="00B2081A">
        <w:rPr>
          <w:sz w:val="24"/>
          <w:szCs w:val="24"/>
        </w:rPr>
        <w:t xml:space="preserve">ella c.d. </w:t>
      </w:r>
      <w:r w:rsidR="009F3561" w:rsidRPr="00B2081A">
        <w:rPr>
          <w:sz w:val="24"/>
          <w:szCs w:val="24"/>
        </w:rPr>
        <w:t>economia sostenibile</w:t>
      </w:r>
      <w:r w:rsidR="000D5227">
        <w:rPr>
          <w:sz w:val="24"/>
          <w:szCs w:val="24"/>
        </w:rPr>
        <w:t>, unitamente agli strumenti atti a consentire in prospettiva gli ulteriori approfondimenti di una materia in perenne evoluzione</w:t>
      </w:r>
      <w:r w:rsidR="009362D9" w:rsidRPr="00B2081A">
        <w:rPr>
          <w:sz w:val="24"/>
          <w:szCs w:val="24"/>
        </w:rPr>
        <w:t xml:space="preserve">. </w:t>
      </w:r>
    </w:p>
    <w:p w14:paraId="147B7C15" w14:textId="1C32F5BF" w:rsidR="001F0D64" w:rsidRDefault="00DE35D0" w:rsidP="00B208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F0D64">
        <w:rPr>
          <w:sz w:val="24"/>
          <w:szCs w:val="24"/>
        </w:rPr>
        <w:t xml:space="preserve">In particolare, </w:t>
      </w:r>
      <w:r w:rsidR="000D5227">
        <w:rPr>
          <w:sz w:val="24"/>
          <w:szCs w:val="24"/>
        </w:rPr>
        <w:t>il corso muove dalla considerazione</w:t>
      </w:r>
      <w:r w:rsidR="001F0D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 i sistemi fiscali nazionali </w:t>
      </w:r>
      <w:r w:rsidR="000D5227">
        <w:rPr>
          <w:sz w:val="24"/>
          <w:szCs w:val="24"/>
        </w:rPr>
        <w:t xml:space="preserve">(al di là dell’interesse fiscale inteso come interesse dello Stato a reperire entrate) </w:t>
      </w:r>
      <w:r>
        <w:rPr>
          <w:sz w:val="24"/>
          <w:szCs w:val="24"/>
        </w:rPr>
        <w:t>vengono comun</w:t>
      </w:r>
      <w:r w:rsidR="001F0D64">
        <w:rPr>
          <w:sz w:val="24"/>
          <w:szCs w:val="24"/>
        </w:rPr>
        <w:t>em</w:t>
      </w:r>
      <w:r>
        <w:rPr>
          <w:sz w:val="24"/>
          <w:szCs w:val="24"/>
        </w:rPr>
        <w:t>ente strutturati per riflettere il c.d. “doppio ruolo” svolto dalla tassazione</w:t>
      </w:r>
      <w:r w:rsidR="0014145B">
        <w:rPr>
          <w:sz w:val="24"/>
          <w:szCs w:val="24"/>
        </w:rPr>
        <w:t>.</w:t>
      </w:r>
      <w:r w:rsidR="008F6DF9">
        <w:rPr>
          <w:sz w:val="24"/>
          <w:szCs w:val="24"/>
        </w:rPr>
        <w:t xml:space="preserve"> Le politiche fiscali</w:t>
      </w:r>
      <w:r w:rsidR="001F0D64">
        <w:rPr>
          <w:sz w:val="24"/>
          <w:szCs w:val="24"/>
        </w:rPr>
        <w:t>, infatti,</w:t>
      </w:r>
      <w:r w:rsidR="008F6DF9">
        <w:rPr>
          <w:sz w:val="24"/>
          <w:szCs w:val="24"/>
        </w:rPr>
        <w:t xml:space="preserve"> - o</w:t>
      </w:r>
      <w:r w:rsidR="008F6DF9" w:rsidRPr="00B2081A">
        <w:rPr>
          <w:sz w:val="24"/>
          <w:szCs w:val="24"/>
        </w:rPr>
        <w:t xml:space="preserve">ltre a svolgere </w:t>
      </w:r>
      <w:r w:rsidR="000D5227">
        <w:rPr>
          <w:sz w:val="24"/>
          <w:szCs w:val="24"/>
        </w:rPr>
        <w:t xml:space="preserve">appunto </w:t>
      </w:r>
      <w:r w:rsidR="008F6DF9" w:rsidRPr="00B2081A">
        <w:rPr>
          <w:sz w:val="24"/>
          <w:szCs w:val="24"/>
        </w:rPr>
        <w:t>la primaria funzione di tutela del gettito erariale</w:t>
      </w:r>
      <w:r w:rsidR="008F6DF9">
        <w:rPr>
          <w:sz w:val="24"/>
          <w:szCs w:val="24"/>
        </w:rPr>
        <w:t xml:space="preserve"> -</w:t>
      </w:r>
      <w:r w:rsidR="001F0D64">
        <w:rPr>
          <w:sz w:val="24"/>
          <w:szCs w:val="24"/>
        </w:rPr>
        <w:t>,</w:t>
      </w:r>
      <w:r w:rsidR="008F6DF9">
        <w:rPr>
          <w:sz w:val="24"/>
          <w:szCs w:val="24"/>
        </w:rPr>
        <w:t xml:space="preserve"> </w:t>
      </w:r>
      <w:r w:rsidR="000D5227">
        <w:rPr>
          <w:sz w:val="24"/>
          <w:szCs w:val="24"/>
        </w:rPr>
        <w:t>hanno assunto sempre più</w:t>
      </w:r>
      <w:r w:rsidR="0014145B">
        <w:rPr>
          <w:sz w:val="24"/>
          <w:szCs w:val="24"/>
        </w:rPr>
        <w:t>,</w:t>
      </w:r>
      <w:r w:rsidR="000D5227">
        <w:rPr>
          <w:sz w:val="24"/>
          <w:szCs w:val="24"/>
        </w:rPr>
        <w:t xml:space="preserve"> specie negli ultimi tempi, il ruolo,</w:t>
      </w:r>
      <w:r w:rsidR="0014145B">
        <w:rPr>
          <w:sz w:val="24"/>
          <w:szCs w:val="24"/>
        </w:rPr>
        <w:t xml:space="preserve"> da un lato, </w:t>
      </w:r>
      <w:r w:rsidR="000D5227">
        <w:rPr>
          <w:sz w:val="24"/>
          <w:szCs w:val="24"/>
        </w:rPr>
        <w:t>di venire utilizzate per</w:t>
      </w:r>
      <w:r w:rsidR="0014145B">
        <w:rPr>
          <w:sz w:val="24"/>
          <w:szCs w:val="24"/>
        </w:rPr>
        <w:t xml:space="preserve"> scoraggiare determinati comportamenti </w:t>
      </w:r>
      <w:r w:rsidR="008F6DF9">
        <w:rPr>
          <w:sz w:val="24"/>
          <w:szCs w:val="24"/>
        </w:rPr>
        <w:t>ritenuti dannosi per la collettività</w:t>
      </w:r>
      <w:r w:rsidR="0014145B">
        <w:rPr>
          <w:sz w:val="24"/>
          <w:szCs w:val="24"/>
        </w:rPr>
        <w:t>; dall’altro,</w:t>
      </w:r>
      <w:r w:rsidR="008F6DF9">
        <w:rPr>
          <w:sz w:val="24"/>
          <w:szCs w:val="24"/>
        </w:rPr>
        <w:t xml:space="preserve"> vengono impiegate per favorire attività considerate meritevoli di tutela da</w:t>
      </w:r>
      <w:r w:rsidR="000D5227">
        <w:rPr>
          <w:sz w:val="24"/>
          <w:szCs w:val="24"/>
        </w:rPr>
        <w:t xml:space="preserve"> parte del l</w:t>
      </w:r>
      <w:r w:rsidR="008F6DF9">
        <w:rPr>
          <w:sz w:val="24"/>
          <w:szCs w:val="24"/>
        </w:rPr>
        <w:t>egislatore</w:t>
      </w:r>
      <w:r w:rsidR="008346B5">
        <w:rPr>
          <w:sz w:val="24"/>
          <w:szCs w:val="24"/>
        </w:rPr>
        <w:t xml:space="preserve"> (</w:t>
      </w:r>
      <w:r w:rsidR="000D5227">
        <w:rPr>
          <w:sz w:val="24"/>
          <w:szCs w:val="24"/>
        </w:rPr>
        <w:t>si parla a tal proposito di</w:t>
      </w:r>
      <w:r w:rsidR="008F6DF9">
        <w:rPr>
          <w:sz w:val="24"/>
          <w:szCs w:val="24"/>
        </w:rPr>
        <w:t xml:space="preserve"> “</w:t>
      </w:r>
      <w:proofErr w:type="spellStart"/>
      <w:r w:rsidR="008F6DF9" w:rsidRPr="007844D5">
        <w:rPr>
          <w:i/>
          <w:sz w:val="24"/>
          <w:szCs w:val="24"/>
        </w:rPr>
        <w:t>friendly</w:t>
      </w:r>
      <w:proofErr w:type="spellEnd"/>
      <w:r w:rsidR="008F6DF9" w:rsidRPr="007844D5">
        <w:rPr>
          <w:i/>
          <w:sz w:val="24"/>
          <w:szCs w:val="24"/>
        </w:rPr>
        <w:t xml:space="preserve"> </w:t>
      </w:r>
      <w:proofErr w:type="spellStart"/>
      <w:r w:rsidR="008F6DF9" w:rsidRPr="007844D5">
        <w:rPr>
          <w:i/>
          <w:sz w:val="24"/>
          <w:szCs w:val="24"/>
        </w:rPr>
        <w:t>tax</w:t>
      </w:r>
      <w:proofErr w:type="spellEnd"/>
      <w:r w:rsidR="008F6DF9" w:rsidRPr="007844D5">
        <w:rPr>
          <w:i/>
          <w:sz w:val="24"/>
          <w:szCs w:val="24"/>
        </w:rPr>
        <w:t xml:space="preserve"> </w:t>
      </w:r>
      <w:proofErr w:type="spellStart"/>
      <w:r w:rsidR="008F6DF9" w:rsidRPr="007844D5">
        <w:rPr>
          <w:i/>
          <w:sz w:val="24"/>
          <w:szCs w:val="24"/>
        </w:rPr>
        <w:t>approach</w:t>
      </w:r>
      <w:proofErr w:type="spellEnd"/>
      <w:r w:rsidR="008F6DF9">
        <w:rPr>
          <w:sz w:val="24"/>
          <w:szCs w:val="24"/>
        </w:rPr>
        <w:t>”</w:t>
      </w:r>
      <w:r w:rsidR="008346B5">
        <w:rPr>
          <w:sz w:val="24"/>
          <w:szCs w:val="24"/>
        </w:rPr>
        <w:t>).</w:t>
      </w:r>
    </w:p>
    <w:p w14:paraId="66841A0C" w14:textId="06FF69C8" w:rsidR="0034724C" w:rsidRDefault="001F0D64" w:rsidP="00B208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D5227">
        <w:rPr>
          <w:sz w:val="24"/>
          <w:szCs w:val="24"/>
        </w:rPr>
        <w:t>L’insegnamento</w:t>
      </w:r>
      <w:r w:rsidR="0034724C">
        <w:rPr>
          <w:sz w:val="24"/>
          <w:szCs w:val="24"/>
        </w:rPr>
        <w:t xml:space="preserve">, dunque, consentirà di analizzare la natura delle politiche fiscali come </w:t>
      </w:r>
      <w:r w:rsidR="009362D9" w:rsidRPr="00B2081A">
        <w:rPr>
          <w:sz w:val="24"/>
          <w:szCs w:val="24"/>
        </w:rPr>
        <w:t>strument</w:t>
      </w:r>
      <w:r>
        <w:rPr>
          <w:sz w:val="24"/>
          <w:szCs w:val="24"/>
        </w:rPr>
        <w:t>o</w:t>
      </w:r>
      <w:r w:rsidR="009362D9" w:rsidRPr="00B2081A">
        <w:rPr>
          <w:sz w:val="24"/>
          <w:szCs w:val="24"/>
        </w:rPr>
        <w:t xml:space="preserve"> di incentivazione e </w:t>
      </w:r>
      <w:r w:rsidR="005B51CC" w:rsidRPr="00B2081A">
        <w:rPr>
          <w:sz w:val="24"/>
          <w:szCs w:val="24"/>
        </w:rPr>
        <w:t>deterrenza</w:t>
      </w:r>
      <w:r>
        <w:rPr>
          <w:sz w:val="24"/>
          <w:szCs w:val="24"/>
        </w:rPr>
        <w:t xml:space="preserve">: </w:t>
      </w:r>
      <w:r w:rsidR="0034724C">
        <w:rPr>
          <w:sz w:val="24"/>
          <w:szCs w:val="24"/>
        </w:rPr>
        <w:t xml:space="preserve">le stesse </w:t>
      </w:r>
      <w:r>
        <w:rPr>
          <w:sz w:val="24"/>
          <w:szCs w:val="24"/>
        </w:rPr>
        <w:t>p</w:t>
      </w:r>
      <w:r w:rsidR="0034724C">
        <w:rPr>
          <w:sz w:val="24"/>
          <w:szCs w:val="24"/>
        </w:rPr>
        <w:t>ossono</w:t>
      </w:r>
      <w:r>
        <w:rPr>
          <w:sz w:val="24"/>
          <w:szCs w:val="24"/>
        </w:rPr>
        <w:t xml:space="preserve"> essere </w:t>
      </w:r>
      <w:r w:rsidR="0034724C">
        <w:rPr>
          <w:sz w:val="24"/>
          <w:szCs w:val="24"/>
        </w:rPr>
        <w:t>impiegate</w:t>
      </w:r>
      <w:r w:rsidR="009362D9" w:rsidRPr="00B2081A">
        <w:rPr>
          <w:sz w:val="24"/>
          <w:szCs w:val="24"/>
        </w:rPr>
        <w:t xml:space="preserve">, </w:t>
      </w:r>
      <w:r>
        <w:rPr>
          <w:sz w:val="24"/>
          <w:szCs w:val="24"/>
        </w:rPr>
        <w:t>ad esempio</w:t>
      </w:r>
      <w:r w:rsidR="009362D9" w:rsidRPr="00B2081A">
        <w:rPr>
          <w:sz w:val="24"/>
          <w:szCs w:val="24"/>
        </w:rPr>
        <w:t>,</w:t>
      </w:r>
      <w:r w:rsidR="005B51CC" w:rsidRPr="00B2081A">
        <w:rPr>
          <w:sz w:val="24"/>
          <w:szCs w:val="24"/>
        </w:rPr>
        <w:t xml:space="preserve"> </w:t>
      </w:r>
      <w:r w:rsidR="009362D9" w:rsidRPr="00B2081A">
        <w:rPr>
          <w:sz w:val="24"/>
          <w:szCs w:val="24"/>
        </w:rPr>
        <w:t xml:space="preserve">per incoraggiare comportamenti sostenibili </w:t>
      </w:r>
      <w:proofErr w:type="gramStart"/>
      <w:r w:rsidR="009362D9" w:rsidRPr="00B2081A">
        <w:rPr>
          <w:sz w:val="24"/>
          <w:szCs w:val="24"/>
        </w:rPr>
        <w:t>e “</w:t>
      </w:r>
      <w:proofErr w:type="gramEnd"/>
      <w:r w:rsidR="009362D9" w:rsidRPr="007844D5">
        <w:rPr>
          <w:i/>
          <w:sz w:val="24"/>
          <w:szCs w:val="24"/>
        </w:rPr>
        <w:t>green-</w:t>
      </w:r>
      <w:proofErr w:type="spellStart"/>
      <w:r w:rsidR="009362D9" w:rsidRPr="007844D5">
        <w:rPr>
          <w:i/>
          <w:sz w:val="24"/>
          <w:szCs w:val="24"/>
        </w:rPr>
        <w:t>oriented</w:t>
      </w:r>
      <w:proofErr w:type="spellEnd"/>
      <w:r w:rsidR="009362D9" w:rsidRPr="00B2081A">
        <w:rPr>
          <w:sz w:val="24"/>
          <w:szCs w:val="24"/>
        </w:rPr>
        <w:t xml:space="preserve">”, ma anche per scoraggiare consumi ritenuti dannosi per l’individuo o </w:t>
      </w:r>
      <w:r w:rsidR="001C636B" w:rsidRPr="00B2081A">
        <w:rPr>
          <w:sz w:val="24"/>
          <w:szCs w:val="24"/>
        </w:rPr>
        <w:t xml:space="preserve">per </w:t>
      </w:r>
      <w:r w:rsidR="009362D9" w:rsidRPr="00B2081A">
        <w:rPr>
          <w:sz w:val="24"/>
          <w:szCs w:val="24"/>
        </w:rPr>
        <w:t>la Società (</w:t>
      </w:r>
      <w:r w:rsidR="00B2081A" w:rsidRPr="00B2081A">
        <w:rPr>
          <w:sz w:val="24"/>
          <w:szCs w:val="24"/>
        </w:rPr>
        <w:t>in questo senso</w:t>
      </w:r>
      <w:r w:rsidR="001C636B" w:rsidRPr="00B2081A">
        <w:rPr>
          <w:sz w:val="24"/>
          <w:szCs w:val="24"/>
        </w:rPr>
        <w:t xml:space="preserve">, </w:t>
      </w:r>
      <w:r w:rsidR="00101F72">
        <w:rPr>
          <w:sz w:val="24"/>
          <w:szCs w:val="24"/>
        </w:rPr>
        <w:t xml:space="preserve">ad esempio </w:t>
      </w:r>
      <w:r w:rsidR="009362D9" w:rsidRPr="00B2081A">
        <w:rPr>
          <w:sz w:val="24"/>
          <w:szCs w:val="24"/>
        </w:rPr>
        <w:t>le “</w:t>
      </w:r>
      <w:r w:rsidR="009362D9" w:rsidRPr="007844D5">
        <w:rPr>
          <w:i/>
          <w:sz w:val="24"/>
          <w:szCs w:val="24"/>
        </w:rPr>
        <w:t>sin taxes</w:t>
      </w:r>
      <w:r w:rsidR="009362D9" w:rsidRPr="00B2081A">
        <w:rPr>
          <w:sz w:val="24"/>
          <w:szCs w:val="24"/>
        </w:rPr>
        <w:t>”</w:t>
      </w:r>
      <w:r w:rsidR="00101F72">
        <w:rPr>
          <w:sz w:val="24"/>
          <w:szCs w:val="24"/>
        </w:rPr>
        <w:t xml:space="preserve"> in senso lato</w:t>
      </w:r>
      <w:r w:rsidR="00B2081A" w:rsidRPr="00B2081A">
        <w:rPr>
          <w:sz w:val="24"/>
          <w:szCs w:val="24"/>
        </w:rPr>
        <w:t xml:space="preserve"> e</w:t>
      </w:r>
      <w:r w:rsidR="00101F72">
        <w:rPr>
          <w:sz w:val="24"/>
          <w:szCs w:val="24"/>
        </w:rPr>
        <w:t>d</w:t>
      </w:r>
      <w:r w:rsidR="00B2081A" w:rsidRPr="00B2081A">
        <w:rPr>
          <w:sz w:val="24"/>
          <w:szCs w:val="24"/>
        </w:rPr>
        <w:t xml:space="preserve"> i tributi ambientali</w:t>
      </w:r>
      <w:r w:rsidR="009362D9" w:rsidRPr="00B2081A">
        <w:rPr>
          <w:sz w:val="24"/>
          <w:szCs w:val="24"/>
        </w:rPr>
        <w:t>).</w:t>
      </w:r>
    </w:p>
    <w:p w14:paraId="50FF0496" w14:textId="65E06FE0" w:rsidR="006A5BD5" w:rsidRDefault="0034724C" w:rsidP="00B208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C636B" w:rsidRPr="00B2081A">
        <w:rPr>
          <w:sz w:val="24"/>
          <w:szCs w:val="24"/>
        </w:rPr>
        <w:t xml:space="preserve">All’interno </w:t>
      </w:r>
      <w:r w:rsidR="00101F72">
        <w:rPr>
          <w:sz w:val="24"/>
          <w:szCs w:val="24"/>
        </w:rPr>
        <w:t>del</w:t>
      </w:r>
      <w:r w:rsidR="001C636B" w:rsidRPr="00B2081A">
        <w:rPr>
          <w:sz w:val="24"/>
          <w:szCs w:val="24"/>
        </w:rPr>
        <w:t xml:space="preserve"> corso verranno </w:t>
      </w:r>
      <w:r w:rsidR="006A5BD5">
        <w:rPr>
          <w:sz w:val="24"/>
          <w:szCs w:val="24"/>
        </w:rPr>
        <w:t xml:space="preserve">illustrate </w:t>
      </w:r>
      <w:r w:rsidR="006A5BD5" w:rsidRPr="009D58FF">
        <w:rPr>
          <w:i/>
          <w:iCs/>
          <w:sz w:val="24"/>
          <w:szCs w:val="24"/>
        </w:rPr>
        <w:t>policy</w:t>
      </w:r>
      <w:r w:rsidR="006A5BD5" w:rsidRPr="006A5BD5">
        <w:rPr>
          <w:sz w:val="24"/>
          <w:szCs w:val="24"/>
        </w:rPr>
        <w:t xml:space="preserve"> fiscali intraprese a livello nazionale, europeo e internazionale</w:t>
      </w:r>
      <w:r w:rsidR="006A5BD5">
        <w:rPr>
          <w:sz w:val="24"/>
          <w:szCs w:val="24"/>
        </w:rPr>
        <w:t xml:space="preserve">, </w:t>
      </w:r>
      <w:r w:rsidR="006A5BD5" w:rsidRPr="006A5BD5">
        <w:rPr>
          <w:sz w:val="24"/>
          <w:szCs w:val="24"/>
        </w:rPr>
        <w:t>volte a contribuire a una sostenibilità fiscale a lungo temine che consenta anche il ripristino di finanze pubbliche</w:t>
      </w:r>
      <w:r w:rsidR="006A5BD5">
        <w:rPr>
          <w:sz w:val="24"/>
          <w:szCs w:val="24"/>
        </w:rPr>
        <w:t xml:space="preserve"> (cd. </w:t>
      </w:r>
      <w:proofErr w:type="spellStart"/>
      <w:r w:rsidR="006A5BD5" w:rsidRPr="009D58FF">
        <w:rPr>
          <w:i/>
          <w:iCs/>
          <w:sz w:val="24"/>
          <w:szCs w:val="24"/>
        </w:rPr>
        <w:t>sustainable</w:t>
      </w:r>
      <w:proofErr w:type="spellEnd"/>
      <w:r w:rsidR="006A5BD5" w:rsidRPr="009D58FF">
        <w:rPr>
          <w:i/>
          <w:iCs/>
          <w:sz w:val="24"/>
          <w:szCs w:val="24"/>
        </w:rPr>
        <w:t xml:space="preserve"> </w:t>
      </w:r>
      <w:proofErr w:type="spellStart"/>
      <w:r w:rsidR="006A5BD5" w:rsidRPr="009D58FF">
        <w:rPr>
          <w:i/>
          <w:iCs/>
          <w:sz w:val="24"/>
          <w:szCs w:val="24"/>
        </w:rPr>
        <w:t>tax</w:t>
      </w:r>
      <w:proofErr w:type="spellEnd"/>
      <w:r w:rsidR="006A5BD5" w:rsidRPr="009D58FF">
        <w:rPr>
          <w:i/>
          <w:iCs/>
          <w:sz w:val="24"/>
          <w:szCs w:val="24"/>
        </w:rPr>
        <w:t xml:space="preserve"> </w:t>
      </w:r>
      <w:proofErr w:type="spellStart"/>
      <w:r w:rsidR="006A5BD5" w:rsidRPr="009D58FF">
        <w:rPr>
          <w:i/>
          <w:iCs/>
          <w:sz w:val="24"/>
          <w:szCs w:val="24"/>
        </w:rPr>
        <w:t>system</w:t>
      </w:r>
      <w:proofErr w:type="spellEnd"/>
      <w:r w:rsidR="006A5BD5">
        <w:rPr>
          <w:sz w:val="24"/>
          <w:szCs w:val="24"/>
        </w:rPr>
        <w:t>).</w:t>
      </w:r>
    </w:p>
    <w:p w14:paraId="698B5958" w14:textId="6338E345" w:rsidR="0034724C" w:rsidRDefault="00B86D99" w:rsidP="00B208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A5BD5">
        <w:rPr>
          <w:sz w:val="24"/>
          <w:szCs w:val="24"/>
        </w:rPr>
        <w:t xml:space="preserve">In particolare, verranno analizzate </w:t>
      </w:r>
      <w:r w:rsidR="001C636B" w:rsidRPr="00B2081A">
        <w:rPr>
          <w:sz w:val="24"/>
          <w:szCs w:val="24"/>
        </w:rPr>
        <w:t xml:space="preserve">le prospettive </w:t>
      </w:r>
      <w:r w:rsidR="00A6397B">
        <w:rPr>
          <w:sz w:val="24"/>
          <w:szCs w:val="24"/>
        </w:rPr>
        <w:t>sviluppate</w:t>
      </w:r>
      <w:r w:rsidR="0034724C">
        <w:rPr>
          <w:sz w:val="24"/>
          <w:szCs w:val="24"/>
        </w:rPr>
        <w:t xml:space="preserve"> in materia dall’Unione Europea,</w:t>
      </w:r>
      <w:r w:rsidR="00A6397B">
        <w:rPr>
          <w:sz w:val="24"/>
          <w:szCs w:val="24"/>
        </w:rPr>
        <w:t xml:space="preserve"> qual</w:t>
      </w:r>
      <w:r w:rsidR="00C67A4A">
        <w:rPr>
          <w:sz w:val="24"/>
          <w:szCs w:val="24"/>
        </w:rPr>
        <w:t>i</w:t>
      </w:r>
      <w:r w:rsidR="00A6397B">
        <w:rPr>
          <w:sz w:val="24"/>
          <w:szCs w:val="24"/>
        </w:rPr>
        <w:t xml:space="preserve"> l’</w:t>
      </w:r>
      <w:proofErr w:type="spellStart"/>
      <w:r w:rsidR="00A6397B" w:rsidRPr="009D58FF">
        <w:rPr>
          <w:i/>
          <w:iCs/>
          <w:sz w:val="24"/>
          <w:szCs w:val="24"/>
        </w:rPr>
        <w:t>European</w:t>
      </w:r>
      <w:proofErr w:type="spellEnd"/>
      <w:r w:rsidR="00A6397B" w:rsidRPr="009D58FF">
        <w:rPr>
          <w:i/>
          <w:iCs/>
          <w:sz w:val="24"/>
          <w:szCs w:val="24"/>
        </w:rPr>
        <w:t xml:space="preserve"> Green Deal</w:t>
      </w:r>
      <w:r w:rsidR="0034724C" w:rsidRPr="009D58FF">
        <w:rPr>
          <w:i/>
          <w:iCs/>
          <w:sz w:val="24"/>
          <w:szCs w:val="24"/>
        </w:rPr>
        <w:t xml:space="preserve"> </w:t>
      </w:r>
      <w:r w:rsidR="00A6397B">
        <w:rPr>
          <w:sz w:val="24"/>
          <w:szCs w:val="24"/>
        </w:rPr>
        <w:t>e le correlate proposte legislative, concernenti,</w:t>
      </w:r>
      <w:r w:rsidR="00C67A4A">
        <w:rPr>
          <w:sz w:val="24"/>
          <w:szCs w:val="24"/>
        </w:rPr>
        <w:t xml:space="preserve"> </w:t>
      </w:r>
      <w:proofErr w:type="spellStart"/>
      <w:r w:rsidR="00C67A4A">
        <w:rPr>
          <w:sz w:val="24"/>
          <w:szCs w:val="24"/>
        </w:rPr>
        <w:t>tralaltro</w:t>
      </w:r>
      <w:proofErr w:type="spellEnd"/>
      <w:r w:rsidR="00C67A4A">
        <w:rPr>
          <w:sz w:val="24"/>
          <w:szCs w:val="24"/>
        </w:rPr>
        <w:t>,</w:t>
      </w:r>
      <w:r w:rsidR="005A183D">
        <w:rPr>
          <w:sz w:val="24"/>
          <w:szCs w:val="24"/>
        </w:rPr>
        <w:t xml:space="preserve"> l’</w:t>
      </w:r>
      <w:r w:rsidR="005A183D" w:rsidRPr="009D58FF">
        <w:rPr>
          <w:i/>
          <w:iCs/>
          <w:sz w:val="24"/>
          <w:szCs w:val="24"/>
        </w:rPr>
        <w:t xml:space="preserve">Energy </w:t>
      </w:r>
      <w:proofErr w:type="spellStart"/>
      <w:r w:rsidR="005A183D" w:rsidRPr="009D58FF">
        <w:rPr>
          <w:i/>
          <w:iCs/>
          <w:sz w:val="24"/>
          <w:szCs w:val="24"/>
        </w:rPr>
        <w:t>Taxation</w:t>
      </w:r>
      <w:proofErr w:type="spellEnd"/>
      <w:r w:rsidR="005A183D" w:rsidRPr="009D58FF">
        <w:rPr>
          <w:i/>
          <w:iCs/>
          <w:sz w:val="24"/>
          <w:szCs w:val="24"/>
        </w:rPr>
        <w:t xml:space="preserve"> Directive </w:t>
      </w:r>
      <w:r w:rsidR="005A183D" w:rsidRPr="005A183D">
        <w:rPr>
          <w:sz w:val="24"/>
          <w:szCs w:val="24"/>
        </w:rPr>
        <w:t>(ETD)</w:t>
      </w:r>
      <w:r w:rsidR="005A183D">
        <w:rPr>
          <w:sz w:val="24"/>
          <w:szCs w:val="24"/>
        </w:rPr>
        <w:t xml:space="preserve"> e </w:t>
      </w:r>
      <w:r w:rsidR="005A183D" w:rsidRPr="005A183D">
        <w:rPr>
          <w:sz w:val="24"/>
          <w:szCs w:val="24"/>
        </w:rPr>
        <w:t>l’</w:t>
      </w:r>
      <w:r w:rsidR="005A183D" w:rsidRPr="009D58FF">
        <w:rPr>
          <w:i/>
          <w:iCs/>
          <w:sz w:val="24"/>
          <w:szCs w:val="24"/>
        </w:rPr>
        <w:t xml:space="preserve">EU </w:t>
      </w:r>
      <w:proofErr w:type="spellStart"/>
      <w:r w:rsidR="005A183D" w:rsidRPr="009D58FF">
        <w:rPr>
          <w:i/>
          <w:iCs/>
          <w:sz w:val="24"/>
          <w:szCs w:val="24"/>
        </w:rPr>
        <w:t>Emissions</w:t>
      </w:r>
      <w:proofErr w:type="spellEnd"/>
      <w:r w:rsidR="005A183D" w:rsidRPr="009D58FF">
        <w:rPr>
          <w:i/>
          <w:iCs/>
          <w:sz w:val="24"/>
          <w:szCs w:val="24"/>
        </w:rPr>
        <w:t xml:space="preserve"> Trading System </w:t>
      </w:r>
      <w:r w:rsidR="005A183D" w:rsidRPr="005A183D">
        <w:rPr>
          <w:sz w:val="24"/>
          <w:szCs w:val="24"/>
        </w:rPr>
        <w:t>(ETS)</w:t>
      </w:r>
      <w:r w:rsidR="00C67A4A">
        <w:rPr>
          <w:sz w:val="24"/>
          <w:szCs w:val="24"/>
        </w:rPr>
        <w:t>, n</w:t>
      </w:r>
      <w:r w:rsidR="0034724C">
        <w:rPr>
          <w:sz w:val="24"/>
          <w:szCs w:val="24"/>
        </w:rPr>
        <w:t xml:space="preserve">onché </w:t>
      </w:r>
      <w:r w:rsidR="005A183D">
        <w:rPr>
          <w:sz w:val="24"/>
          <w:szCs w:val="24"/>
        </w:rPr>
        <w:t xml:space="preserve">le proposte Ocse di </w:t>
      </w:r>
      <w:r w:rsidR="005A183D" w:rsidRPr="005A183D">
        <w:rPr>
          <w:sz w:val="24"/>
          <w:szCs w:val="24"/>
        </w:rPr>
        <w:t>riforma del sistema fiscale internazionale</w:t>
      </w:r>
      <w:r w:rsidR="005A183D">
        <w:rPr>
          <w:sz w:val="24"/>
          <w:szCs w:val="24"/>
        </w:rPr>
        <w:t xml:space="preserve"> e </w:t>
      </w:r>
      <w:r w:rsidR="0034724C">
        <w:rPr>
          <w:sz w:val="24"/>
          <w:szCs w:val="24"/>
        </w:rPr>
        <w:t xml:space="preserve">i contenuti dell’Agenda per lo Sviluppo Sostenibile 2030 dell’Onu. </w:t>
      </w:r>
    </w:p>
    <w:p w14:paraId="4EEBC109" w14:textId="208516A0" w:rsidR="009362D9" w:rsidRPr="00B2081A" w:rsidRDefault="0034724C" w:rsidP="00B208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7051A">
        <w:rPr>
          <w:sz w:val="24"/>
          <w:szCs w:val="24"/>
        </w:rPr>
        <w:t>Verr</w:t>
      </w:r>
      <w:r w:rsidR="00753C1C">
        <w:rPr>
          <w:sz w:val="24"/>
          <w:szCs w:val="24"/>
        </w:rPr>
        <w:t>anno</w:t>
      </w:r>
      <w:r w:rsidR="0077051A">
        <w:rPr>
          <w:sz w:val="24"/>
          <w:szCs w:val="24"/>
        </w:rPr>
        <w:t xml:space="preserve"> approfondit</w:t>
      </w:r>
      <w:r w:rsidR="00753C1C">
        <w:rPr>
          <w:sz w:val="24"/>
          <w:szCs w:val="24"/>
        </w:rPr>
        <w:t>i</w:t>
      </w:r>
      <w:r w:rsidR="0077051A">
        <w:rPr>
          <w:sz w:val="24"/>
          <w:szCs w:val="24"/>
        </w:rPr>
        <w:t xml:space="preserve">, inoltre, </w:t>
      </w:r>
      <w:r w:rsidR="00753C1C">
        <w:rPr>
          <w:sz w:val="24"/>
          <w:szCs w:val="24"/>
        </w:rPr>
        <w:t>i tratti essenziali del</w:t>
      </w:r>
      <w:r w:rsidR="0077051A">
        <w:rPr>
          <w:sz w:val="24"/>
          <w:szCs w:val="24"/>
        </w:rPr>
        <w:t xml:space="preserve">la relazione “uomo-ambiente-economia”, </w:t>
      </w:r>
      <w:r w:rsidR="00753C1C">
        <w:rPr>
          <w:sz w:val="24"/>
          <w:szCs w:val="24"/>
        </w:rPr>
        <w:t xml:space="preserve">per le implicazioni che hanno sulla fiscalità; </w:t>
      </w:r>
      <w:r w:rsidR="0077051A">
        <w:rPr>
          <w:sz w:val="24"/>
          <w:szCs w:val="24"/>
        </w:rPr>
        <w:t xml:space="preserve">anche </w:t>
      </w:r>
      <w:r w:rsidR="00753C1C">
        <w:rPr>
          <w:sz w:val="24"/>
          <w:szCs w:val="24"/>
        </w:rPr>
        <w:t>in tale prospettiva il corso tratterà</w:t>
      </w:r>
      <w:r w:rsidR="0077051A">
        <w:rPr>
          <w:sz w:val="24"/>
          <w:szCs w:val="24"/>
        </w:rPr>
        <w:t xml:space="preserve"> della Enciclica </w:t>
      </w:r>
      <w:r w:rsidR="0077051A">
        <w:rPr>
          <w:i/>
          <w:iCs/>
          <w:sz w:val="24"/>
          <w:szCs w:val="24"/>
        </w:rPr>
        <w:t>Laudato sì</w:t>
      </w:r>
      <w:r w:rsidR="0077051A">
        <w:rPr>
          <w:sz w:val="24"/>
          <w:szCs w:val="24"/>
        </w:rPr>
        <w:t xml:space="preserve"> del 2015</w:t>
      </w:r>
      <w:r w:rsidR="00753C1C">
        <w:rPr>
          <w:sz w:val="24"/>
          <w:szCs w:val="24"/>
        </w:rPr>
        <w:t>, foriera di infiniti spunti in materia,</w:t>
      </w:r>
      <w:r w:rsidR="0077051A">
        <w:rPr>
          <w:sz w:val="24"/>
          <w:szCs w:val="24"/>
        </w:rPr>
        <w:t xml:space="preserve"> e delle prese di </w:t>
      </w:r>
      <w:r w:rsidR="0077051A">
        <w:rPr>
          <w:sz w:val="24"/>
          <w:szCs w:val="24"/>
        </w:rPr>
        <w:lastRenderedPageBreak/>
        <w:t>posizione del mondo culturale</w:t>
      </w:r>
      <w:r w:rsidR="00753C1C">
        <w:rPr>
          <w:sz w:val="24"/>
          <w:szCs w:val="24"/>
        </w:rPr>
        <w:t xml:space="preserve"> – non solo cattolico -</w:t>
      </w:r>
      <w:r w:rsidR="0077051A">
        <w:rPr>
          <w:sz w:val="24"/>
          <w:szCs w:val="24"/>
        </w:rPr>
        <w:t xml:space="preserve"> in proposito</w:t>
      </w:r>
      <w:r w:rsidR="00B86D99">
        <w:rPr>
          <w:sz w:val="24"/>
          <w:szCs w:val="24"/>
        </w:rPr>
        <w:t>; verranno delineati i tratti essenziali della Dottrina Sociale della Chiesa in tema di ecologia e tributi ambientali</w:t>
      </w:r>
      <w:r w:rsidR="0077051A">
        <w:rPr>
          <w:sz w:val="24"/>
          <w:szCs w:val="24"/>
        </w:rPr>
        <w:t>.</w:t>
      </w:r>
    </w:p>
    <w:p w14:paraId="08F514D0" w14:textId="13EF4BAA" w:rsidR="009362D9" w:rsidRPr="00B2081A" w:rsidRDefault="001C636B" w:rsidP="00B2081A">
      <w:pPr>
        <w:spacing w:line="240" w:lineRule="auto"/>
        <w:rPr>
          <w:sz w:val="24"/>
          <w:szCs w:val="24"/>
        </w:rPr>
      </w:pPr>
      <w:r w:rsidRPr="00B2081A">
        <w:rPr>
          <w:sz w:val="24"/>
          <w:szCs w:val="24"/>
        </w:rPr>
        <w:tab/>
      </w:r>
      <w:r w:rsidR="009362D9" w:rsidRPr="00B2081A">
        <w:rPr>
          <w:sz w:val="24"/>
          <w:szCs w:val="24"/>
        </w:rPr>
        <w:t xml:space="preserve">In definitiva, </w:t>
      </w:r>
      <w:r w:rsidR="00753C1C">
        <w:rPr>
          <w:sz w:val="24"/>
          <w:szCs w:val="24"/>
        </w:rPr>
        <w:t>l’insegnamento</w:t>
      </w:r>
      <w:r w:rsidR="009362D9" w:rsidRPr="00B2081A">
        <w:rPr>
          <w:sz w:val="24"/>
          <w:szCs w:val="24"/>
        </w:rPr>
        <w:t xml:space="preserve"> ha lo scopo di fornire le nozioni generali per comprendere il ruolo delle politiche fiscali – nazionali e internazionali – nella promozione di attività e consumi sostenibili.</w:t>
      </w:r>
      <w:r w:rsidRPr="00B2081A">
        <w:rPr>
          <w:sz w:val="24"/>
          <w:szCs w:val="24"/>
        </w:rPr>
        <w:t xml:space="preserve"> </w:t>
      </w:r>
    </w:p>
    <w:p w14:paraId="4F045503" w14:textId="51FB0F8A" w:rsidR="00FB6F14" w:rsidRPr="00B2081A" w:rsidRDefault="001C636B" w:rsidP="00B2081A">
      <w:pPr>
        <w:spacing w:line="240" w:lineRule="auto"/>
        <w:rPr>
          <w:sz w:val="24"/>
          <w:szCs w:val="24"/>
        </w:rPr>
      </w:pPr>
      <w:r w:rsidRPr="00B2081A">
        <w:rPr>
          <w:sz w:val="24"/>
          <w:szCs w:val="24"/>
        </w:rPr>
        <w:tab/>
      </w:r>
      <w:r w:rsidR="00FB6F14" w:rsidRPr="00B2081A">
        <w:rPr>
          <w:sz w:val="24"/>
          <w:szCs w:val="24"/>
        </w:rPr>
        <w:t>Al termine, lo studente sarà in grado di individuare i principali connot</w:t>
      </w:r>
      <w:r w:rsidR="004D5D4C" w:rsidRPr="00B2081A">
        <w:rPr>
          <w:sz w:val="24"/>
          <w:szCs w:val="24"/>
        </w:rPr>
        <w:t>at</w:t>
      </w:r>
      <w:r w:rsidR="00FB6F14" w:rsidRPr="00B2081A">
        <w:rPr>
          <w:sz w:val="24"/>
          <w:szCs w:val="24"/>
        </w:rPr>
        <w:t>i d</w:t>
      </w:r>
      <w:r w:rsidRPr="00B2081A">
        <w:rPr>
          <w:sz w:val="24"/>
          <w:szCs w:val="24"/>
        </w:rPr>
        <w:t xml:space="preserve">i un’adeguata </w:t>
      </w:r>
      <w:r w:rsidR="00FB6F14" w:rsidRPr="00B2081A">
        <w:rPr>
          <w:sz w:val="24"/>
          <w:szCs w:val="24"/>
        </w:rPr>
        <w:t>politi</w:t>
      </w:r>
      <w:r w:rsidRPr="00B2081A">
        <w:rPr>
          <w:sz w:val="24"/>
          <w:szCs w:val="24"/>
        </w:rPr>
        <w:t>ca</w:t>
      </w:r>
      <w:r w:rsidR="00FB6F14" w:rsidRPr="00B2081A">
        <w:rPr>
          <w:sz w:val="24"/>
          <w:szCs w:val="24"/>
        </w:rPr>
        <w:t xml:space="preserve"> fiscal</w:t>
      </w:r>
      <w:r w:rsidRPr="00B2081A">
        <w:rPr>
          <w:sz w:val="24"/>
          <w:szCs w:val="24"/>
        </w:rPr>
        <w:t>e</w:t>
      </w:r>
      <w:r w:rsidR="00FB6F14" w:rsidRPr="00B2081A">
        <w:rPr>
          <w:sz w:val="24"/>
          <w:szCs w:val="24"/>
        </w:rPr>
        <w:t xml:space="preserve"> volt</w:t>
      </w:r>
      <w:r w:rsidRPr="00B2081A">
        <w:rPr>
          <w:sz w:val="24"/>
          <w:szCs w:val="24"/>
        </w:rPr>
        <w:t>a</w:t>
      </w:r>
      <w:r w:rsidR="00FB6F14" w:rsidRPr="00B2081A">
        <w:rPr>
          <w:sz w:val="24"/>
          <w:szCs w:val="24"/>
        </w:rPr>
        <w:t xml:space="preserve"> alla promozione </w:t>
      </w:r>
      <w:r w:rsidR="00B2081A" w:rsidRPr="00B2081A">
        <w:rPr>
          <w:sz w:val="24"/>
          <w:szCs w:val="24"/>
        </w:rPr>
        <w:t>dell’economia sostenibile</w:t>
      </w:r>
      <w:r w:rsidR="00FB6F14" w:rsidRPr="00B2081A">
        <w:rPr>
          <w:sz w:val="24"/>
          <w:szCs w:val="24"/>
        </w:rPr>
        <w:t xml:space="preserve">; avrà, inoltre, compreso le prospettive </w:t>
      </w:r>
      <w:r w:rsidR="00753C1C">
        <w:rPr>
          <w:sz w:val="24"/>
          <w:szCs w:val="24"/>
        </w:rPr>
        <w:t xml:space="preserve">comunitarie ed </w:t>
      </w:r>
      <w:r w:rsidR="00FB6F14" w:rsidRPr="00B2081A">
        <w:rPr>
          <w:sz w:val="24"/>
          <w:szCs w:val="24"/>
        </w:rPr>
        <w:t>internazionali che si stanno sviluppando</w:t>
      </w:r>
      <w:r w:rsidR="00B2081A" w:rsidRPr="00B2081A">
        <w:rPr>
          <w:sz w:val="24"/>
          <w:szCs w:val="24"/>
        </w:rPr>
        <w:t xml:space="preserve"> in tale ambito</w:t>
      </w:r>
      <w:r w:rsidR="00FB6F14" w:rsidRPr="00B2081A">
        <w:rPr>
          <w:sz w:val="24"/>
          <w:szCs w:val="24"/>
        </w:rPr>
        <w:t xml:space="preserve">; sarà, infine, in grado di </w:t>
      </w:r>
      <w:r w:rsidRPr="00B2081A">
        <w:rPr>
          <w:sz w:val="24"/>
          <w:szCs w:val="24"/>
        </w:rPr>
        <w:t>riconoscere</w:t>
      </w:r>
      <w:r w:rsidR="00FB6F14" w:rsidRPr="00B2081A">
        <w:rPr>
          <w:sz w:val="24"/>
          <w:szCs w:val="24"/>
        </w:rPr>
        <w:t xml:space="preserve"> alcune </w:t>
      </w:r>
      <w:r w:rsidRPr="00B2081A">
        <w:rPr>
          <w:sz w:val="24"/>
          <w:szCs w:val="24"/>
        </w:rPr>
        <w:t>esemplificazioni</w:t>
      </w:r>
      <w:r w:rsidR="00FB6F14" w:rsidRPr="00B2081A">
        <w:rPr>
          <w:sz w:val="24"/>
          <w:szCs w:val="24"/>
        </w:rPr>
        <w:t xml:space="preserve"> concrete d</w:t>
      </w:r>
      <w:r w:rsidRPr="00B2081A">
        <w:rPr>
          <w:sz w:val="24"/>
          <w:szCs w:val="24"/>
        </w:rPr>
        <w:t>i tassazione finalizzat</w:t>
      </w:r>
      <w:r w:rsidR="004D5D4C" w:rsidRPr="00B2081A">
        <w:rPr>
          <w:sz w:val="24"/>
          <w:szCs w:val="24"/>
        </w:rPr>
        <w:t>a</w:t>
      </w:r>
      <w:r w:rsidRPr="00B2081A">
        <w:rPr>
          <w:sz w:val="24"/>
          <w:szCs w:val="24"/>
        </w:rPr>
        <w:t xml:space="preserve"> alla</w:t>
      </w:r>
      <w:r w:rsidR="00FB6F14" w:rsidRPr="00B2081A">
        <w:rPr>
          <w:sz w:val="24"/>
          <w:szCs w:val="24"/>
        </w:rPr>
        <w:t xml:space="preserve"> promozione di attività e consumi sostenibili.</w:t>
      </w:r>
    </w:p>
    <w:p w14:paraId="72D434D0" w14:textId="77777777" w:rsidR="007844D5" w:rsidRDefault="007844D5" w:rsidP="00B2081A">
      <w:pPr>
        <w:pStyle w:val="Titolo3"/>
        <w:spacing w:line="240" w:lineRule="auto"/>
        <w:rPr>
          <w:b/>
          <w:bCs/>
          <w:sz w:val="24"/>
          <w:szCs w:val="24"/>
        </w:rPr>
      </w:pPr>
    </w:p>
    <w:p w14:paraId="63B9F391" w14:textId="2E6BA636" w:rsidR="00E30264" w:rsidRPr="00B2081A" w:rsidRDefault="00E30264" w:rsidP="00B2081A">
      <w:pPr>
        <w:pStyle w:val="Titolo3"/>
        <w:spacing w:line="240" w:lineRule="auto"/>
        <w:rPr>
          <w:b/>
          <w:bCs/>
          <w:sz w:val="24"/>
          <w:szCs w:val="24"/>
        </w:rPr>
      </w:pPr>
      <w:r w:rsidRPr="00B2081A">
        <w:rPr>
          <w:b/>
          <w:bCs/>
          <w:sz w:val="24"/>
          <w:szCs w:val="24"/>
        </w:rPr>
        <w:t>PROGRAMMA DEL CORSO</w:t>
      </w:r>
    </w:p>
    <w:p w14:paraId="4D4FDB6D" w14:textId="3252EEEF" w:rsidR="00FE6942" w:rsidRPr="00B2081A" w:rsidRDefault="00FE6942" w:rsidP="00B2081A">
      <w:pPr>
        <w:tabs>
          <w:tab w:val="clear" w:pos="28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rFonts w:cs="Times"/>
          <w:sz w:val="24"/>
          <w:szCs w:val="24"/>
        </w:rPr>
      </w:pPr>
      <w:r w:rsidRPr="00B2081A">
        <w:rPr>
          <w:rFonts w:cs="Times"/>
          <w:sz w:val="24"/>
          <w:szCs w:val="24"/>
        </w:rPr>
        <w:t xml:space="preserve">Il programma del corso </w:t>
      </w:r>
      <w:r w:rsidR="001C636B" w:rsidRPr="00B2081A">
        <w:rPr>
          <w:rFonts w:cs="Times"/>
          <w:sz w:val="24"/>
          <w:szCs w:val="24"/>
        </w:rPr>
        <w:t>sarà</w:t>
      </w:r>
      <w:r w:rsidRPr="00B2081A">
        <w:rPr>
          <w:rFonts w:cs="Times"/>
          <w:sz w:val="24"/>
          <w:szCs w:val="24"/>
        </w:rPr>
        <w:t xml:space="preserve"> articolato </w:t>
      </w:r>
      <w:r w:rsidR="001C636B" w:rsidRPr="00B2081A">
        <w:rPr>
          <w:rFonts w:cs="Times"/>
          <w:sz w:val="24"/>
          <w:szCs w:val="24"/>
        </w:rPr>
        <w:t>nella trattazione dei</w:t>
      </w:r>
      <w:r w:rsidRPr="00B2081A">
        <w:rPr>
          <w:rFonts w:cs="Times"/>
          <w:sz w:val="24"/>
          <w:szCs w:val="24"/>
        </w:rPr>
        <w:t xml:space="preserve"> seguenti argomenti:</w:t>
      </w:r>
    </w:p>
    <w:p w14:paraId="180A233A" w14:textId="77777777" w:rsidR="00C67A4A" w:rsidRDefault="00DD0719" w:rsidP="00C67A4A">
      <w:pPr>
        <w:pStyle w:val="Paragrafoelenco"/>
        <w:numPr>
          <w:ilvl w:val="0"/>
          <w:numId w:val="41"/>
        </w:numPr>
        <w:tabs>
          <w:tab w:val="clear" w:pos="28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60" w:line="240" w:lineRule="auto"/>
        <w:rPr>
          <w:rFonts w:cs="Times"/>
          <w:sz w:val="24"/>
          <w:szCs w:val="24"/>
        </w:rPr>
      </w:pPr>
      <w:r w:rsidRPr="00C67A4A">
        <w:rPr>
          <w:rFonts w:cs="Times"/>
          <w:sz w:val="24"/>
          <w:szCs w:val="24"/>
        </w:rPr>
        <w:t>Il q</w:t>
      </w:r>
      <w:r w:rsidR="00E00D0D" w:rsidRPr="00C67A4A">
        <w:rPr>
          <w:rFonts w:cs="Times"/>
          <w:sz w:val="24"/>
          <w:szCs w:val="24"/>
        </w:rPr>
        <w:t>uadro generale delle imposte in Italia</w:t>
      </w:r>
      <w:r w:rsidRPr="00C67A4A">
        <w:rPr>
          <w:rFonts w:cs="Times"/>
          <w:sz w:val="24"/>
          <w:szCs w:val="24"/>
        </w:rPr>
        <w:t>.</w:t>
      </w:r>
    </w:p>
    <w:p w14:paraId="112D8FDE" w14:textId="77777777" w:rsidR="00C67A4A" w:rsidRDefault="00FE6942" w:rsidP="00C67A4A">
      <w:pPr>
        <w:pStyle w:val="Paragrafoelenco"/>
        <w:numPr>
          <w:ilvl w:val="0"/>
          <w:numId w:val="41"/>
        </w:numPr>
        <w:tabs>
          <w:tab w:val="clear" w:pos="28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60" w:line="240" w:lineRule="auto"/>
        <w:rPr>
          <w:rFonts w:cs="Times"/>
          <w:sz w:val="24"/>
          <w:szCs w:val="24"/>
        </w:rPr>
      </w:pPr>
      <w:r w:rsidRPr="00C67A4A">
        <w:rPr>
          <w:rFonts w:cs="Times"/>
          <w:sz w:val="24"/>
          <w:szCs w:val="24"/>
        </w:rPr>
        <w:t>Il</w:t>
      </w:r>
      <w:r w:rsidR="00DD0719" w:rsidRPr="00C67A4A">
        <w:rPr>
          <w:rFonts w:cs="Times"/>
          <w:sz w:val="24"/>
          <w:szCs w:val="24"/>
        </w:rPr>
        <w:t xml:space="preserve"> </w:t>
      </w:r>
      <w:r w:rsidRPr="00C67A4A">
        <w:rPr>
          <w:rFonts w:cs="Times"/>
          <w:sz w:val="24"/>
          <w:szCs w:val="24"/>
        </w:rPr>
        <w:t>ruolo del Fisco e delle politiche fiscali nell’incentivare determinati comportamenti</w:t>
      </w:r>
      <w:r w:rsidR="004B70E5" w:rsidRPr="00C67A4A">
        <w:rPr>
          <w:rFonts w:cs="Times"/>
          <w:sz w:val="24"/>
          <w:szCs w:val="24"/>
        </w:rPr>
        <w:t xml:space="preserve"> e nello scoraggiarne altri.</w:t>
      </w:r>
      <w:r w:rsidR="0030211A" w:rsidRPr="00C67A4A">
        <w:rPr>
          <w:rFonts w:cs="Times"/>
          <w:sz w:val="24"/>
          <w:szCs w:val="24"/>
        </w:rPr>
        <w:t xml:space="preserve"> Il concetto di imposta </w:t>
      </w:r>
      <w:proofErr w:type="spellStart"/>
      <w:r w:rsidR="0030211A" w:rsidRPr="00C67A4A">
        <w:rPr>
          <w:rFonts w:cs="Times"/>
          <w:sz w:val="24"/>
          <w:szCs w:val="24"/>
        </w:rPr>
        <w:t>pigouviana</w:t>
      </w:r>
      <w:proofErr w:type="spellEnd"/>
      <w:r w:rsidR="008D263B" w:rsidRPr="00C67A4A">
        <w:rPr>
          <w:rFonts w:cs="Times"/>
          <w:sz w:val="24"/>
          <w:szCs w:val="24"/>
        </w:rPr>
        <w:t xml:space="preserve"> e il caso italiano della </w:t>
      </w:r>
      <w:proofErr w:type="spellStart"/>
      <w:r w:rsidR="008D263B" w:rsidRPr="00C67A4A">
        <w:rPr>
          <w:rFonts w:cs="Times"/>
          <w:sz w:val="24"/>
          <w:szCs w:val="24"/>
        </w:rPr>
        <w:t>plastic</w:t>
      </w:r>
      <w:proofErr w:type="spellEnd"/>
      <w:r w:rsidR="008D263B" w:rsidRPr="00C67A4A">
        <w:rPr>
          <w:rFonts w:cs="Times"/>
          <w:sz w:val="24"/>
          <w:szCs w:val="24"/>
        </w:rPr>
        <w:t xml:space="preserve"> </w:t>
      </w:r>
      <w:proofErr w:type="spellStart"/>
      <w:r w:rsidR="008D263B" w:rsidRPr="00C67A4A">
        <w:rPr>
          <w:rFonts w:cs="Times"/>
          <w:sz w:val="24"/>
          <w:szCs w:val="24"/>
        </w:rPr>
        <w:t>tax</w:t>
      </w:r>
      <w:proofErr w:type="spellEnd"/>
      <w:r w:rsidR="00C67A4A" w:rsidRPr="00C67A4A">
        <w:rPr>
          <w:rFonts w:cs="Times"/>
          <w:sz w:val="24"/>
          <w:szCs w:val="24"/>
        </w:rPr>
        <w:t xml:space="preserve"> e della carbon tax</w:t>
      </w:r>
      <w:r w:rsidR="0030211A" w:rsidRPr="00C67A4A">
        <w:rPr>
          <w:rFonts w:cs="Times"/>
          <w:sz w:val="24"/>
          <w:szCs w:val="24"/>
        </w:rPr>
        <w:t xml:space="preserve">. </w:t>
      </w:r>
    </w:p>
    <w:p w14:paraId="165756E3" w14:textId="77777777" w:rsidR="00C67A4A" w:rsidRDefault="00FE6942" w:rsidP="00C67A4A">
      <w:pPr>
        <w:pStyle w:val="Paragrafoelenco"/>
        <w:numPr>
          <w:ilvl w:val="0"/>
          <w:numId w:val="41"/>
        </w:numPr>
        <w:tabs>
          <w:tab w:val="clear" w:pos="28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60" w:line="240" w:lineRule="auto"/>
        <w:rPr>
          <w:rFonts w:cs="Times"/>
          <w:sz w:val="24"/>
          <w:szCs w:val="24"/>
        </w:rPr>
      </w:pPr>
      <w:r w:rsidRPr="00C67A4A">
        <w:rPr>
          <w:rFonts w:cs="Times"/>
          <w:sz w:val="24"/>
          <w:szCs w:val="24"/>
        </w:rPr>
        <w:t xml:space="preserve">Economia sostenibile e </w:t>
      </w:r>
      <w:r w:rsidR="00497FC8" w:rsidRPr="00C67A4A">
        <w:rPr>
          <w:rFonts w:cs="Times"/>
          <w:sz w:val="24"/>
          <w:szCs w:val="24"/>
        </w:rPr>
        <w:t>F</w:t>
      </w:r>
      <w:r w:rsidRPr="00C67A4A">
        <w:rPr>
          <w:rFonts w:cs="Times"/>
          <w:sz w:val="24"/>
          <w:szCs w:val="24"/>
        </w:rPr>
        <w:t>isco</w:t>
      </w:r>
      <w:r w:rsidR="00336D8C" w:rsidRPr="00C67A4A">
        <w:rPr>
          <w:rFonts w:cs="Times"/>
          <w:sz w:val="24"/>
          <w:szCs w:val="24"/>
        </w:rPr>
        <w:t xml:space="preserve"> in ambito </w:t>
      </w:r>
      <w:r w:rsidR="004B70E5" w:rsidRPr="00C67A4A">
        <w:rPr>
          <w:rFonts w:cs="Times"/>
          <w:sz w:val="24"/>
          <w:szCs w:val="24"/>
        </w:rPr>
        <w:t xml:space="preserve">comunitario ed </w:t>
      </w:r>
      <w:r w:rsidR="00336D8C" w:rsidRPr="00C67A4A">
        <w:rPr>
          <w:rFonts w:cs="Times"/>
          <w:sz w:val="24"/>
          <w:szCs w:val="24"/>
        </w:rPr>
        <w:t>internazionale;</w:t>
      </w:r>
      <w:r w:rsidRPr="00C67A4A">
        <w:rPr>
          <w:rFonts w:cs="Times"/>
          <w:sz w:val="24"/>
          <w:szCs w:val="24"/>
        </w:rPr>
        <w:t xml:space="preserve"> analogie e differenze nelle diverse prospettive di Unione Europea e Stati Uniti</w:t>
      </w:r>
      <w:r w:rsidR="00E0571F" w:rsidRPr="00C67A4A">
        <w:rPr>
          <w:rFonts w:cs="Times"/>
          <w:sz w:val="24"/>
          <w:szCs w:val="24"/>
        </w:rPr>
        <w:t xml:space="preserve">; </w:t>
      </w:r>
      <w:r w:rsidR="008D263B" w:rsidRPr="00C67A4A">
        <w:rPr>
          <w:rFonts w:cs="Times"/>
          <w:sz w:val="24"/>
          <w:szCs w:val="24"/>
        </w:rPr>
        <w:t xml:space="preserve">il Green Deal europeo e </w:t>
      </w:r>
      <w:r w:rsidR="004B70E5" w:rsidRPr="00C67A4A">
        <w:rPr>
          <w:rFonts w:cs="Times"/>
          <w:sz w:val="24"/>
          <w:szCs w:val="24"/>
        </w:rPr>
        <w:t>l’</w:t>
      </w:r>
      <w:r w:rsidR="00E0571F" w:rsidRPr="00C67A4A">
        <w:rPr>
          <w:rFonts w:cs="Times"/>
          <w:sz w:val="24"/>
          <w:szCs w:val="24"/>
        </w:rPr>
        <w:t>Agenda per lo Sviluppo Sostenibile 2030 dell’Onu</w:t>
      </w:r>
      <w:r w:rsidR="007B0A11" w:rsidRPr="00C67A4A">
        <w:rPr>
          <w:rFonts w:cs="Times"/>
          <w:sz w:val="24"/>
          <w:szCs w:val="24"/>
        </w:rPr>
        <w:t>.</w:t>
      </w:r>
    </w:p>
    <w:p w14:paraId="4460A27D" w14:textId="77777777" w:rsidR="00C67A4A" w:rsidRDefault="00E0571F" w:rsidP="00C67A4A">
      <w:pPr>
        <w:pStyle w:val="Paragrafoelenco"/>
        <w:numPr>
          <w:ilvl w:val="0"/>
          <w:numId w:val="41"/>
        </w:numPr>
        <w:tabs>
          <w:tab w:val="clear" w:pos="28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60" w:line="240" w:lineRule="auto"/>
        <w:rPr>
          <w:rFonts w:cs="Times"/>
          <w:sz w:val="24"/>
          <w:szCs w:val="24"/>
        </w:rPr>
      </w:pPr>
      <w:r w:rsidRPr="00C67A4A">
        <w:rPr>
          <w:rFonts w:cs="Times"/>
          <w:sz w:val="24"/>
          <w:szCs w:val="24"/>
        </w:rPr>
        <w:t>I tributi ambientali</w:t>
      </w:r>
      <w:r w:rsidR="00266DA1" w:rsidRPr="00C67A4A">
        <w:rPr>
          <w:rFonts w:cs="Times"/>
          <w:sz w:val="24"/>
          <w:szCs w:val="24"/>
        </w:rPr>
        <w:t>; cenni alla c.d. economia circolare</w:t>
      </w:r>
      <w:r w:rsidR="000B16D0" w:rsidRPr="00C67A4A">
        <w:rPr>
          <w:rFonts w:cs="Times"/>
          <w:sz w:val="24"/>
          <w:szCs w:val="24"/>
        </w:rPr>
        <w:t xml:space="preserve"> e alla “</w:t>
      </w:r>
      <w:r w:rsidR="000B16D0" w:rsidRPr="00C67A4A">
        <w:rPr>
          <w:rFonts w:cs="Times"/>
          <w:i/>
          <w:sz w:val="24"/>
          <w:szCs w:val="24"/>
        </w:rPr>
        <w:t>green economy</w:t>
      </w:r>
      <w:r w:rsidR="000B16D0" w:rsidRPr="00C67A4A">
        <w:rPr>
          <w:rFonts w:cs="Times"/>
          <w:sz w:val="24"/>
          <w:szCs w:val="24"/>
        </w:rPr>
        <w:t>”.</w:t>
      </w:r>
      <w:r w:rsidR="00B86D99" w:rsidRPr="00C67A4A">
        <w:rPr>
          <w:rFonts w:cs="Times"/>
          <w:sz w:val="24"/>
          <w:szCs w:val="24"/>
        </w:rPr>
        <w:t xml:space="preserve"> Nuove forme di energia e fiscalità.</w:t>
      </w:r>
    </w:p>
    <w:p w14:paraId="4047D075" w14:textId="77777777" w:rsidR="00C67A4A" w:rsidRDefault="00E0571F" w:rsidP="00C67A4A">
      <w:pPr>
        <w:pStyle w:val="Paragrafoelenco"/>
        <w:numPr>
          <w:ilvl w:val="0"/>
          <w:numId w:val="41"/>
        </w:numPr>
        <w:tabs>
          <w:tab w:val="clear" w:pos="28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60" w:line="240" w:lineRule="auto"/>
        <w:rPr>
          <w:rFonts w:cs="Times"/>
          <w:sz w:val="24"/>
          <w:szCs w:val="24"/>
        </w:rPr>
      </w:pPr>
      <w:r w:rsidRPr="00C67A4A">
        <w:rPr>
          <w:rFonts w:cs="Times"/>
          <w:sz w:val="24"/>
          <w:szCs w:val="24"/>
        </w:rPr>
        <w:t>Le “</w:t>
      </w:r>
      <w:r w:rsidRPr="00C67A4A">
        <w:rPr>
          <w:rFonts w:cs="Times"/>
          <w:i/>
          <w:sz w:val="24"/>
          <w:szCs w:val="24"/>
        </w:rPr>
        <w:t xml:space="preserve">sin </w:t>
      </w:r>
      <w:r w:rsidR="004B70E5" w:rsidRPr="00C67A4A">
        <w:rPr>
          <w:rFonts w:cs="Times"/>
          <w:i/>
          <w:sz w:val="24"/>
          <w:szCs w:val="24"/>
        </w:rPr>
        <w:t>t</w:t>
      </w:r>
      <w:r w:rsidRPr="00C67A4A">
        <w:rPr>
          <w:rFonts w:cs="Times"/>
          <w:i/>
          <w:sz w:val="24"/>
          <w:szCs w:val="24"/>
        </w:rPr>
        <w:t>axes</w:t>
      </w:r>
      <w:r w:rsidRPr="00C67A4A">
        <w:rPr>
          <w:rFonts w:cs="Times"/>
          <w:sz w:val="24"/>
          <w:szCs w:val="24"/>
        </w:rPr>
        <w:t>”</w:t>
      </w:r>
      <w:r w:rsidR="00DC0E3A" w:rsidRPr="00C67A4A">
        <w:rPr>
          <w:rFonts w:cs="Times"/>
          <w:sz w:val="24"/>
          <w:szCs w:val="24"/>
        </w:rPr>
        <w:t xml:space="preserve"> e </w:t>
      </w:r>
      <w:r w:rsidRPr="00C67A4A">
        <w:rPr>
          <w:rFonts w:cs="Times"/>
          <w:sz w:val="24"/>
          <w:szCs w:val="24"/>
        </w:rPr>
        <w:t xml:space="preserve">un caso (attuale) di insuccesso: la </w:t>
      </w:r>
      <w:r w:rsidRPr="00C67A4A">
        <w:rPr>
          <w:rFonts w:cs="Times"/>
          <w:i/>
          <w:sz w:val="24"/>
          <w:szCs w:val="24"/>
        </w:rPr>
        <w:t xml:space="preserve">sugar </w:t>
      </w:r>
      <w:r w:rsidR="004B70E5" w:rsidRPr="00C67A4A">
        <w:rPr>
          <w:rFonts w:cs="Times"/>
          <w:i/>
          <w:sz w:val="24"/>
          <w:szCs w:val="24"/>
        </w:rPr>
        <w:t>t</w:t>
      </w:r>
      <w:r w:rsidRPr="00C67A4A">
        <w:rPr>
          <w:rFonts w:cs="Times"/>
          <w:i/>
          <w:sz w:val="24"/>
          <w:szCs w:val="24"/>
        </w:rPr>
        <w:t>ax</w:t>
      </w:r>
      <w:r w:rsidR="00DC0E3A" w:rsidRPr="00C67A4A">
        <w:rPr>
          <w:rFonts w:cs="Times"/>
          <w:sz w:val="24"/>
          <w:szCs w:val="24"/>
        </w:rPr>
        <w:t xml:space="preserve"> e l’effetto regressivo</w:t>
      </w:r>
      <w:r w:rsidR="004B70E5" w:rsidRPr="00C67A4A">
        <w:rPr>
          <w:rFonts w:cs="Times"/>
          <w:sz w:val="24"/>
          <w:szCs w:val="24"/>
        </w:rPr>
        <w:t xml:space="preserve"> nelle esperienze statunitensi e di alcuni Paesi comunitari.</w:t>
      </w:r>
    </w:p>
    <w:p w14:paraId="37FD0355" w14:textId="77777777" w:rsidR="00C67A4A" w:rsidRDefault="008C08A6" w:rsidP="00C67A4A">
      <w:pPr>
        <w:pStyle w:val="Paragrafoelenco"/>
        <w:numPr>
          <w:ilvl w:val="0"/>
          <w:numId w:val="41"/>
        </w:numPr>
        <w:tabs>
          <w:tab w:val="clear" w:pos="28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60" w:line="240" w:lineRule="auto"/>
        <w:rPr>
          <w:rFonts w:cs="Times"/>
          <w:sz w:val="24"/>
          <w:szCs w:val="24"/>
        </w:rPr>
      </w:pPr>
      <w:r w:rsidRPr="00C67A4A">
        <w:rPr>
          <w:rFonts w:cs="Times"/>
          <w:sz w:val="24"/>
          <w:szCs w:val="24"/>
        </w:rPr>
        <w:t>Verso un diritto tributario “funzionale”? Focus su fiscalità e rigenerazione urbana.</w:t>
      </w:r>
    </w:p>
    <w:p w14:paraId="0289CBD3" w14:textId="77777777" w:rsidR="00C67A4A" w:rsidRDefault="00E0571F" w:rsidP="00C67A4A">
      <w:pPr>
        <w:pStyle w:val="Paragrafoelenco"/>
        <w:numPr>
          <w:ilvl w:val="0"/>
          <w:numId w:val="41"/>
        </w:numPr>
        <w:tabs>
          <w:tab w:val="clear" w:pos="28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60" w:line="240" w:lineRule="auto"/>
        <w:rPr>
          <w:rFonts w:cs="Times"/>
          <w:sz w:val="24"/>
          <w:szCs w:val="24"/>
        </w:rPr>
      </w:pPr>
      <w:r w:rsidRPr="00C67A4A">
        <w:rPr>
          <w:rFonts w:cs="Times"/>
          <w:sz w:val="24"/>
          <w:szCs w:val="24"/>
        </w:rPr>
        <w:t xml:space="preserve">La tassazione della </w:t>
      </w:r>
      <w:r w:rsidRPr="00C67A4A">
        <w:rPr>
          <w:rFonts w:cs="Times"/>
          <w:i/>
          <w:sz w:val="24"/>
          <w:szCs w:val="24"/>
        </w:rPr>
        <w:t>sharing economy</w:t>
      </w:r>
      <w:r w:rsidR="004B70E5" w:rsidRPr="00C67A4A">
        <w:rPr>
          <w:rFonts w:cs="Times"/>
          <w:sz w:val="24"/>
          <w:szCs w:val="24"/>
        </w:rPr>
        <w:t xml:space="preserve"> e il ruolo di quest’ultima nell’economia sostenibile.</w:t>
      </w:r>
    </w:p>
    <w:p w14:paraId="4756745B" w14:textId="77777777" w:rsidR="00C67A4A" w:rsidRDefault="00E0571F" w:rsidP="00C67A4A">
      <w:pPr>
        <w:pStyle w:val="Paragrafoelenco"/>
        <w:numPr>
          <w:ilvl w:val="0"/>
          <w:numId w:val="41"/>
        </w:numPr>
        <w:tabs>
          <w:tab w:val="clear" w:pos="28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60" w:line="240" w:lineRule="auto"/>
        <w:rPr>
          <w:rFonts w:cs="Times"/>
          <w:sz w:val="24"/>
          <w:szCs w:val="24"/>
        </w:rPr>
      </w:pPr>
      <w:r w:rsidRPr="00C67A4A">
        <w:rPr>
          <w:rFonts w:cs="Times"/>
          <w:sz w:val="24"/>
          <w:szCs w:val="24"/>
        </w:rPr>
        <w:t>Tassazione del web e dell’economia digitale: esempi dalla quotidianità concreta.</w:t>
      </w:r>
    </w:p>
    <w:p w14:paraId="0573BB2A" w14:textId="5C731E18" w:rsidR="00E00D0D" w:rsidRPr="00C67A4A" w:rsidRDefault="00E00D0D" w:rsidP="00C67A4A">
      <w:pPr>
        <w:pStyle w:val="Paragrafoelenco"/>
        <w:numPr>
          <w:ilvl w:val="0"/>
          <w:numId w:val="41"/>
        </w:numPr>
        <w:tabs>
          <w:tab w:val="clear" w:pos="28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60" w:line="240" w:lineRule="auto"/>
        <w:rPr>
          <w:rFonts w:cs="Times"/>
          <w:sz w:val="24"/>
          <w:szCs w:val="24"/>
        </w:rPr>
      </w:pPr>
      <w:r w:rsidRPr="00C67A4A">
        <w:rPr>
          <w:sz w:val="24"/>
          <w:szCs w:val="24"/>
        </w:rPr>
        <w:t>Ecologia e tributi ambientali nel magistero della chiesa Cattolica</w:t>
      </w:r>
      <w:r w:rsidR="000D756B" w:rsidRPr="00C67A4A">
        <w:rPr>
          <w:sz w:val="24"/>
          <w:szCs w:val="24"/>
        </w:rPr>
        <w:t>.</w:t>
      </w:r>
    </w:p>
    <w:p w14:paraId="2EB36CB1" w14:textId="77777777" w:rsidR="000D756B" w:rsidRPr="000D756B" w:rsidRDefault="000D756B" w:rsidP="000D756B">
      <w:pPr>
        <w:tabs>
          <w:tab w:val="clear" w:pos="28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60" w:line="240" w:lineRule="auto"/>
        <w:rPr>
          <w:rFonts w:cs="Times"/>
          <w:sz w:val="24"/>
          <w:szCs w:val="24"/>
        </w:rPr>
      </w:pPr>
    </w:p>
    <w:p w14:paraId="3B8E8F9E" w14:textId="4C21718F" w:rsidR="00E30264" w:rsidRPr="009D58FF" w:rsidRDefault="00E30264" w:rsidP="00B2081A">
      <w:pPr>
        <w:pStyle w:val="Titolo3"/>
        <w:spacing w:line="240" w:lineRule="auto"/>
        <w:rPr>
          <w:b/>
          <w:bCs/>
          <w:sz w:val="24"/>
          <w:szCs w:val="24"/>
          <w:lang w:val="en-GB"/>
        </w:rPr>
      </w:pPr>
      <w:r w:rsidRPr="009D58FF">
        <w:rPr>
          <w:b/>
          <w:bCs/>
          <w:sz w:val="24"/>
          <w:szCs w:val="24"/>
          <w:lang w:val="en-GB"/>
        </w:rPr>
        <w:t>BIBLIOGRAFIA</w:t>
      </w:r>
    </w:p>
    <w:p w14:paraId="3A0E47C0" w14:textId="77777777" w:rsidR="00F55929" w:rsidRPr="009D58FF" w:rsidRDefault="00F55929" w:rsidP="004C40A8">
      <w:pPr>
        <w:spacing w:line="240" w:lineRule="auto"/>
        <w:rPr>
          <w:lang w:val="en-GB"/>
        </w:rPr>
      </w:pPr>
    </w:p>
    <w:p w14:paraId="3CF7D528" w14:textId="4F84E5D4" w:rsidR="007E11BB" w:rsidRPr="009D58FF" w:rsidRDefault="007E11BB" w:rsidP="004C40A8">
      <w:pPr>
        <w:spacing w:after="120" w:line="240" w:lineRule="auto"/>
        <w:rPr>
          <w:sz w:val="24"/>
          <w:szCs w:val="24"/>
          <w:lang w:val="en-GB"/>
        </w:rPr>
      </w:pPr>
      <w:r w:rsidRPr="009D58FF">
        <w:rPr>
          <w:smallCaps/>
          <w:sz w:val="24"/>
          <w:szCs w:val="24"/>
          <w:lang w:val="en-GB"/>
        </w:rPr>
        <w:t xml:space="preserve">Alexander, M., </w:t>
      </w:r>
      <w:proofErr w:type="spellStart"/>
      <w:r w:rsidRPr="009D58FF">
        <w:rPr>
          <w:smallCaps/>
          <w:sz w:val="24"/>
          <w:szCs w:val="24"/>
          <w:lang w:val="en-GB"/>
        </w:rPr>
        <w:t>Sulkowski</w:t>
      </w:r>
      <w:proofErr w:type="spellEnd"/>
      <w:r w:rsidRPr="009D58FF">
        <w:rPr>
          <w:smallCaps/>
          <w:sz w:val="24"/>
          <w:szCs w:val="24"/>
          <w:lang w:val="en-GB"/>
        </w:rPr>
        <w:t>, A., Wiggins</w:t>
      </w:r>
      <w:r w:rsidRPr="009D58FF">
        <w:rPr>
          <w:sz w:val="24"/>
          <w:szCs w:val="24"/>
          <w:lang w:val="en-GB"/>
        </w:rPr>
        <w:t xml:space="preserve">, W., </w:t>
      </w:r>
      <w:r w:rsidRPr="009D58FF">
        <w:rPr>
          <w:i/>
          <w:iCs/>
          <w:sz w:val="24"/>
          <w:szCs w:val="24"/>
          <w:lang w:val="en-GB"/>
        </w:rPr>
        <w:t>Sustainability &amp; Tax Policy: Fixing a Patchwork of Policies with a Coherent Federal Framework</w:t>
      </w:r>
      <w:r w:rsidRPr="009D58FF">
        <w:rPr>
          <w:sz w:val="24"/>
          <w:szCs w:val="24"/>
          <w:lang w:val="en-GB"/>
        </w:rPr>
        <w:t>, in “Virginia Environmental Law Journal”, September 2016.</w:t>
      </w:r>
    </w:p>
    <w:p w14:paraId="309EE64D" w14:textId="5141D351" w:rsidR="00196D49" w:rsidRDefault="00196D49" w:rsidP="004C40A8">
      <w:pPr>
        <w:spacing w:after="120" w:line="240" w:lineRule="auto"/>
        <w:rPr>
          <w:sz w:val="24"/>
          <w:szCs w:val="24"/>
          <w:lang w:val="en-GB"/>
        </w:rPr>
      </w:pPr>
      <w:r w:rsidRPr="009D58FF">
        <w:rPr>
          <w:smallCaps/>
          <w:sz w:val="24"/>
          <w:szCs w:val="24"/>
          <w:lang w:val="en-GB"/>
        </w:rPr>
        <w:t>Allena, M</w:t>
      </w:r>
      <w:r w:rsidRPr="009D58FF">
        <w:rPr>
          <w:sz w:val="24"/>
          <w:szCs w:val="24"/>
          <w:lang w:val="en-GB"/>
        </w:rPr>
        <w:t xml:space="preserve">., </w:t>
      </w:r>
      <w:proofErr w:type="gramStart"/>
      <w:r w:rsidRPr="009D58FF">
        <w:rPr>
          <w:i/>
          <w:iCs/>
          <w:sz w:val="24"/>
          <w:szCs w:val="24"/>
          <w:lang w:val="en-GB"/>
        </w:rPr>
        <w:t>The</w:t>
      </w:r>
      <w:proofErr w:type="gramEnd"/>
      <w:r w:rsidRPr="009D58FF">
        <w:rPr>
          <w:i/>
          <w:iCs/>
          <w:sz w:val="24"/>
          <w:szCs w:val="24"/>
          <w:lang w:val="en-GB"/>
        </w:rPr>
        <w:t xml:space="preserve"> Web Tax and Taxation of the Sharing Economy: Challenges for Italy</w:t>
      </w:r>
      <w:r w:rsidRPr="009D58FF">
        <w:rPr>
          <w:sz w:val="24"/>
          <w:szCs w:val="24"/>
          <w:lang w:val="en-GB"/>
        </w:rPr>
        <w:t>, in “European Taxation”, IBFD, July 2017</w:t>
      </w:r>
      <w:r w:rsidR="000D5CBC" w:rsidRPr="009D58FF">
        <w:rPr>
          <w:sz w:val="24"/>
          <w:szCs w:val="24"/>
          <w:lang w:val="en-GB"/>
        </w:rPr>
        <w:t>, pp. 304-309</w:t>
      </w:r>
      <w:r w:rsidRPr="009D58FF">
        <w:rPr>
          <w:sz w:val="24"/>
          <w:szCs w:val="24"/>
          <w:lang w:val="en-GB"/>
        </w:rPr>
        <w:t>.</w:t>
      </w:r>
    </w:p>
    <w:p w14:paraId="45BE1D96" w14:textId="163B2B11" w:rsidR="00C67A4A" w:rsidRPr="00AA6A27" w:rsidRDefault="00C67A4A" w:rsidP="004C40A8">
      <w:pPr>
        <w:spacing w:after="120" w:line="240" w:lineRule="auto"/>
        <w:rPr>
          <w:sz w:val="24"/>
          <w:szCs w:val="24"/>
        </w:rPr>
      </w:pPr>
      <w:r w:rsidRPr="00AA6A27">
        <w:rPr>
          <w:smallCaps/>
          <w:sz w:val="24"/>
          <w:szCs w:val="24"/>
        </w:rPr>
        <w:t>Allena, M</w:t>
      </w:r>
      <w:r w:rsidRPr="00AA6A27">
        <w:rPr>
          <w:sz w:val="24"/>
          <w:szCs w:val="24"/>
        </w:rPr>
        <w:t xml:space="preserve">., </w:t>
      </w:r>
      <w:r w:rsidR="00AA6A27" w:rsidRPr="00AA6A27">
        <w:rPr>
          <w:i/>
          <w:iCs/>
          <w:sz w:val="24"/>
          <w:szCs w:val="24"/>
        </w:rPr>
        <w:t xml:space="preserve">I c.d. paradisi fiscali e la finanza offshore, in </w:t>
      </w:r>
      <w:r w:rsidR="00AA6A27" w:rsidRPr="00AA6A27">
        <w:rPr>
          <w:sz w:val="24"/>
          <w:szCs w:val="24"/>
        </w:rPr>
        <w:t>Dizionario di Dottrina Sociale della Chiesa</w:t>
      </w:r>
      <w:r w:rsidR="00AA6A27">
        <w:rPr>
          <w:i/>
          <w:iCs/>
          <w:sz w:val="24"/>
          <w:szCs w:val="24"/>
        </w:rPr>
        <w:t>,</w:t>
      </w:r>
      <w:r w:rsidR="00AA6A27" w:rsidRPr="00AA6A27">
        <w:rPr>
          <w:sz w:val="24"/>
          <w:szCs w:val="24"/>
        </w:rPr>
        <w:t xml:space="preserve"> 2022</w:t>
      </w:r>
      <w:r w:rsidR="00AA6A27" w:rsidRPr="00AA6A27">
        <w:rPr>
          <w:i/>
          <w:iCs/>
          <w:sz w:val="24"/>
          <w:szCs w:val="24"/>
        </w:rPr>
        <w:t>, pp. 43-53.</w:t>
      </w:r>
    </w:p>
    <w:p w14:paraId="65549A72" w14:textId="382AEBB6" w:rsidR="00757AB3" w:rsidRPr="00757AB3" w:rsidRDefault="000D756B" w:rsidP="004C40A8">
      <w:pPr>
        <w:spacing w:after="120" w:line="240" w:lineRule="auto"/>
        <w:rPr>
          <w:sz w:val="24"/>
          <w:szCs w:val="24"/>
        </w:rPr>
      </w:pPr>
      <w:r w:rsidRPr="000D756B">
        <w:rPr>
          <w:sz w:val="24"/>
          <w:szCs w:val="24"/>
        </w:rPr>
        <w:t>ALLENA, M</w:t>
      </w:r>
      <w:r w:rsidR="00757AB3" w:rsidRPr="00E00D0D">
        <w:rPr>
          <w:sz w:val="24"/>
          <w:szCs w:val="24"/>
        </w:rPr>
        <w:t xml:space="preserve">., </w:t>
      </w:r>
      <w:r w:rsidR="00757AB3" w:rsidRPr="00E00D0D">
        <w:rPr>
          <w:i/>
          <w:iCs/>
          <w:sz w:val="24"/>
          <w:szCs w:val="24"/>
        </w:rPr>
        <w:t>Ecologia e tributi ambientali</w:t>
      </w:r>
      <w:r w:rsidR="00757AB3" w:rsidRPr="00E00D0D">
        <w:rPr>
          <w:sz w:val="24"/>
          <w:szCs w:val="24"/>
        </w:rPr>
        <w:t>, in “Dizionario di dottrina sociale della Chiesa”, 2022, 1.</w:t>
      </w:r>
      <w:r w:rsidR="00757AB3">
        <w:rPr>
          <w:sz w:val="24"/>
          <w:szCs w:val="24"/>
        </w:rPr>
        <w:t xml:space="preserve"> </w:t>
      </w:r>
    </w:p>
    <w:p w14:paraId="20122E0C" w14:textId="651B0FD5" w:rsidR="000655AA" w:rsidRPr="009D58FF" w:rsidRDefault="000655AA" w:rsidP="004C40A8">
      <w:pPr>
        <w:spacing w:after="120" w:line="240" w:lineRule="auto"/>
        <w:rPr>
          <w:sz w:val="24"/>
          <w:szCs w:val="24"/>
          <w:lang w:val="en-GB"/>
        </w:rPr>
      </w:pPr>
      <w:proofErr w:type="spellStart"/>
      <w:r w:rsidRPr="009D58FF">
        <w:rPr>
          <w:smallCaps/>
          <w:sz w:val="24"/>
          <w:szCs w:val="24"/>
          <w:lang w:val="en-GB"/>
        </w:rPr>
        <w:t>Atti</w:t>
      </w:r>
      <w:proofErr w:type="spellEnd"/>
      <w:r w:rsidRPr="009D58FF">
        <w:rPr>
          <w:smallCaps/>
          <w:sz w:val="24"/>
          <w:szCs w:val="24"/>
          <w:lang w:val="en-GB"/>
        </w:rPr>
        <w:t xml:space="preserve"> del </w:t>
      </w:r>
      <w:proofErr w:type="spellStart"/>
      <w:r w:rsidRPr="009D58FF">
        <w:rPr>
          <w:smallCaps/>
          <w:sz w:val="24"/>
          <w:szCs w:val="24"/>
          <w:lang w:val="en-GB"/>
        </w:rPr>
        <w:t>Convegno</w:t>
      </w:r>
      <w:proofErr w:type="spellEnd"/>
      <w:r w:rsidRPr="009D58FF">
        <w:rPr>
          <w:sz w:val="24"/>
          <w:szCs w:val="24"/>
          <w:lang w:val="en-GB"/>
        </w:rPr>
        <w:t xml:space="preserve"> “</w:t>
      </w:r>
      <w:r w:rsidRPr="009D58FF">
        <w:rPr>
          <w:i/>
          <w:iCs/>
          <w:sz w:val="24"/>
          <w:szCs w:val="24"/>
          <w:lang w:val="en-GB"/>
        </w:rPr>
        <w:t>The 14th GREIT Annual Conference – Tax Sustainability in an EU and International Context</w:t>
      </w:r>
      <w:r w:rsidRPr="009D58FF">
        <w:rPr>
          <w:sz w:val="24"/>
          <w:szCs w:val="24"/>
          <w:lang w:val="en-GB"/>
        </w:rPr>
        <w:t>”, Department of Business Law – Lund University School of Economics and Management, June 19-20, 2019.</w:t>
      </w:r>
    </w:p>
    <w:p w14:paraId="5A3B530A" w14:textId="07E655D4" w:rsidR="006D17F6" w:rsidRDefault="006D17F6" w:rsidP="004C40A8">
      <w:pPr>
        <w:spacing w:after="120" w:line="240" w:lineRule="auto"/>
        <w:rPr>
          <w:sz w:val="24"/>
          <w:szCs w:val="24"/>
        </w:rPr>
      </w:pPr>
      <w:r w:rsidRPr="006D17F6">
        <w:rPr>
          <w:smallCaps/>
          <w:sz w:val="24"/>
          <w:szCs w:val="24"/>
        </w:rPr>
        <w:t>Atti del Convegno</w:t>
      </w:r>
      <w:r>
        <w:rPr>
          <w:sz w:val="24"/>
          <w:szCs w:val="24"/>
        </w:rPr>
        <w:t xml:space="preserve"> “</w:t>
      </w:r>
      <w:r w:rsidRPr="006D17F6">
        <w:rPr>
          <w:i/>
          <w:iCs/>
          <w:sz w:val="24"/>
          <w:szCs w:val="24"/>
        </w:rPr>
        <w:t>La Fiscalità Ambientale: Quali Proposte per uno Sviluppo Economico Sostenibile?</w:t>
      </w:r>
      <w:r>
        <w:rPr>
          <w:sz w:val="24"/>
          <w:szCs w:val="24"/>
        </w:rPr>
        <w:t>”, Palazzo Falletti – Via Panisperna 207 Roma, 10 dicembre 2019.</w:t>
      </w:r>
    </w:p>
    <w:p w14:paraId="3CB61AA7" w14:textId="34F999BC" w:rsidR="00196D49" w:rsidRPr="009D58FF" w:rsidRDefault="00196D49" w:rsidP="004C40A8">
      <w:pPr>
        <w:spacing w:after="120" w:line="240" w:lineRule="auto"/>
        <w:rPr>
          <w:sz w:val="24"/>
          <w:szCs w:val="24"/>
          <w:lang w:val="en-GB"/>
        </w:rPr>
      </w:pPr>
      <w:r w:rsidRPr="009D58FF">
        <w:rPr>
          <w:smallCaps/>
          <w:sz w:val="24"/>
          <w:szCs w:val="24"/>
          <w:lang w:val="en-GB"/>
        </w:rPr>
        <w:t>Bird, R., Davis-</w:t>
      </w:r>
      <w:proofErr w:type="spellStart"/>
      <w:r w:rsidRPr="009D58FF">
        <w:rPr>
          <w:smallCaps/>
          <w:sz w:val="24"/>
          <w:szCs w:val="24"/>
          <w:lang w:val="en-GB"/>
        </w:rPr>
        <w:t>Nozemack</w:t>
      </w:r>
      <w:proofErr w:type="spellEnd"/>
      <w:r w:rsidRPr="009D58FF">
        <w:rPr>
          <w:smallCaps/>
          <w:sz w:val="24"/>
          <w:szCs w:val="24"/>
          <w:lang w:val="en-GB"/>
        </w:rPr>
        <w:t>, K.,</w:t>
      </w:r>
      <w:r w:rsidRPr="009D58FF">
        <w:rPr>
          <w:sz w:val="24"/>
          <w:szCs w:val="24"/>
          <w:lang w:val="en-GB"/>
        </w:rPr>
        <w:t xml:space="preserve"> </w:t>
      </w:r>
      <w:r w:rsidRPr="009D58FF">
        <w:rPr>
          <w:i/>
          <w:iCs/>
          <w:sz w:val="24"/>
          <w:szCs w:val="24"/>
          <w:lang w:val="en-GB"/>
        </w:rPr>
        <w:t>Tax Avoidance as a Sustainability Problem.</w:t>
      </w:r>
      <w:r w:rsidRPr="009D58FF">
        <w:rPr>
          <w:sz w:val="24"/>
          <w:szCs w:val="24"/>
          <w:lang w:val="en-GB"/>
        </w:rPr>
        <w:t xml:space="preserve"> </w:t>
      </w:r>
      <w:proofErr w:type="gramStart"/>
      <w:r w:rsidRPr="009D58FF">
        <w:rPr>
          <w:sz w:val="24"/>
          <w:szCs w:val="24"/>
          <w:lang w:val="en-GB"/>
        </w:rPr>
        <w:t>in</w:t>
      </w:r>
      <w:proofErr w:type="gramEnd"/>
      <w:r w:rsidRPr="009D58FF">
        <w:rPr>
          <w:sz w:val="24"/>
          <w:szCs w:val="24"/>
          <w:lang w:val="en-GB"/>
        </w:rPr>
        <w:t xml:space="preserve"> “Journal of Business Ethics”, September 2018.</w:t>
      </w:r>
    </w:p>
    <w:p w14:paraId="258C7608" w14:textId="653B7BB7" w:rsidR="005F7027" w:rsidRDefault="00196D49" w:rsidP="004C40A8">
      <w:pPr>
        <w:spacing w:after="120" w:line="240" w:lineRule="auto"/>
        <w:rPr>
          <w:color w:val="000000" w:themeColor="text1"/>
          <w:sz w:val="24"/>
          <w:szCs w:val="24"/>
        </w:rPr>
      </w:pPr>
      <w:r w:rsidRPr="002B397E">
        <w:rPr>
          <w:smallCaps/>
          <w:color w:val="000000" w:themeColor="text1"/>
          <w:sz w:val="24"/>
          <w:szCs w:val="24"/>
        </w:rPr>
        <w:t>Calabrò, A.,</w:t>
      </w:r>
      <w:r>
        <w:rPr>
          <w:color w:val="000000" w:themeColor="text1"/>
          <w:sz w:val="24"/>
          <w:szCs w:val="24"/>
        </w:rPr>
        <w:t xml:space="preserve"> </w:t>
      </w:r>
      <w:r w:rsidRPr="00497FC8">
        <w:rPr>
          <w:i/>
          <w:iCs/>
          <w:color w:val="000000" w:themeColor="text1"/>
          <w:sz w:val="24"/>
          <w:szCs w:val="24"/>
        </w:rPr>
        <w:t>Più competitivi perché sostenibili</w:t>
      </w:r>
      <w:r>
        <w:rPr>
          <w:color w:val="000000" w:themeColor="text1"/>
          <w:sz w:val="24"/>
          <w:szCs w:val="24"/>
        </w:rPr>
        <w:t xml:space="preserve">, in </w:t>
      </w:r>
      <w:r w:rsidR="000D5CBC">
        <w:rPr>
          <w:color w:val="000000" w:themeColor="text1"/>
          <w:sz w:val="24"/>
          <w:szCs w:val="24"/>
        </w:rPr>
        <w:t>“</w:t>
      </w:r>
      <w:r>
        <w:rPr>
          <w:color w:val="000000" w:themeColor="text1"/>
          <w:sz w:val="24"/>
          <w:szCs w:val="24"/>
        </w:rPr>
        <w:t>Corriere della Sera</w:t>
      </w:r>
      <w:r w:rsidR="000D5CBC">
        <w:rPr>
          <w:color w:val="000000" w:themeColor="text1"/>
          <w:sz w:val="24"/>
          <w:szCs w:val="24"/>
        </w:rPr>
        <w:t>”</w:t>
      </w:r>
      <w:r>
        <w:rPr>
          <w:color w:val="000000" w:themeColor="text1"/>
          <w:sz w:val="24"/>
          <w:szCs w:val="24"/>
        </w:rPr>
        <w:t>, 8 ottobre 2019</w:t>
      </w:r>
      <w:r w:rsidR="007E11BB">
        <w:rPr>
          <w:color w:val="000000" w:themeColor="text1"/>
          <w:sz w:val="24"/>
          <w:szCs w:val="24"/>
        </w:rPr>
        <w:t>, p. 7</w:t>
      </w:r>
      <w:r>
        <w:rPr>
          <w:color w:val="000000" w:themeColor="text1"/>
          <w:sz w:val="24"/>
          <w:szCs w:val="24"/>
        </w:rPr>
        <w:t>.</w:t>
      </w:r>
    </w:p>
    <w:p w14:paraId="52760B1E" w14:textId="1DFA77D5" w:rsidR="00196D49" w:rsidRPr="00196D49" w:rsidRDefault="00196D49" w:rsidP="004C40A8">
      <w:pPr>
        <w:spacing w:after="120" w:line="240" w:lineRule="auto"/>
        <w:rPr>
          <w:color w:val="000000" w:themeColor="text1"/>
          <w:sz w:val="24"/>
          <w:szCs w:val="24"/>
        </w:rPr>
      </w:pPr>
      <w:r w:rsidRPr="009E287B">
        <w:rPr>
          <w:smallCaps/>
          <w:color w:val="000000" w:themeColor="text1"/>
          <w:sz w:val="24"/>
          <w:szCs w:val="24"/>
        </w:rPr>
        <w:t>Ferraresi, M</w:t>
      </w:r>
      <w:r>
        <w:rPr>
          <w:color w:val="000000" w:themeColor="text1"/>
          <w:sz w:val="24"/>
          <w:szCs w:val="24"/>
        </w:rPr>
        <w:t xml:space="preserve">., </w:t>
      </w:r>
      <w:r w:rsidRPr="009E287B">
        <w:rPr>
          <w:i/>
          <w:iCs/>
          <w:color w:val="000000" w:themeColor="text1"/>
          <w:sz w:val="24"/>
          <w:szCs w:val="24"/>
        </w:rPr>
        <w:t xml:space="preserve">Dietro l’enciclica ecologica del Papa c’è Jeff Sachs, </w:t>
      </w:r>
      <w:r w:rsidRPr="009E287B">
        <w:rPr>
          <w:color w:val="000000" w:themeColor="text1"/>
          <w:sz w:val="24"/>
          <w:szCs w:val="24"/>
        </w:rPr>
        <w:t xml:space="preserve">in </w:t>
      </w:r>
      <w:r>
        <w:rPr>
          <w:color w:val="000000" w:themeColor="text1"/>
          <w:sz w:val="24"/>
          <w:szCs w:val="24"/>
        </w:rPr>
        <w:t>“</w:t>
      </w:r>
      <w:r w:rsidRPr="009E287B">
        <w:rPr>
          <w:color w:val="000000" w:themeColor="text1"/>
          <w:sz w:val="24"/>
          <w:szCs w:val="24"/>
        </w:rPr>
        <w:t>Il Foglio</w:t>
      </w:r>
      <w:r>
        <w:rPr>
          <w:color w:val="000000" w:themeColor="text1"/>
          <w:sz w:val="24"/>
          <w:szCs w:val="24"/>
        </w:rPr>
        <w:t>”, 24 febbraio 2015.</w:t>
      </w:r>
    </w:p>
    <w:p w14:paraId="2DC2A0CE" w14:textId="4D33C426" w:rsidR="00196D49" w:rsidRDefault="00196D49" w:rsidP="004C40A8">
      <w:pPr>
        <w:spacing w:after="120" w:line="240" w:lineRule="auto"/>
        <w:rPr>
          <w:sz w:val="24"/>
          <w:szCs w:val="24"/>
        </w:rPr>
      </w:pPr>
      <w:proofErr w:type="spellStart"/>
      <w:r w:rsidRPr="00DB5A48">
        <w:rPr>
          <w:smallCaps/>
          <w:sz w:val="24"/>
          <w:szCs w:val="24"/>
        </w:rPr>
        <w:t>Ficari</w:t>
      </w:r>
      <w:proofErr w:type="spellEnd"/>
      <w:r w:rsidRPr="00DB5A48">
        <w:rPr>
          <w:smallCaps/>
          <w:sz w:val="24"/>
          <w:szCs w:val="24"/>
        </w:rPr>
        <w:t>, V.</w:t>
      </w:r>
      <w:r>
        <w:rPr>
          <w:sz w:val="24"/>
          <w:szCs w:val="24"/>
        </w:rPr>
        <w:t xml:space="preserve"> (a cura di), </w:t>
      </w:r>
      <w:r w:rsidRPr="00DB5A48">
        <w:rPr>
          <w:i/>
          <w:iCs/>
          <w:sz w:val="24"/>
          <w:szCs w:val="24"/>
        </w:rPr>
        <w:t>L’ambiente</w:t>
      </w:r>
      <w:r>
        <w:rPr>
          <w:sz w:val="24"/>
          <w:szCs w:val="24"/>
        </w:rPr>
        <w:t>, in “Studi dell’Associazione Italiana dei Professori di Diritto Tributario”</w:t>
      </w:r>
      <w:r w:rsidR="00860B64">
        <w:rPr>
          <w:sz w:val="24"/>
          <w:szCs w:val="24"/>
        </w:rPr>
        <w:t xml:space="preserve">, </w:t>
      </w:r>
      <w:r>
        <w:rPr>
          <w:sz w:val="24"/>
          <w:szCs w:val="24"/>
        </w:rPr>
        <w:t>Aracne editrice</w:t>
      </w:r>
      <w:r w:rsidR="00860B64">
        <w:rPr>
          <w:sz w:val="24"/>
          <w:szCs w:val="24"/>
        </w:rPr>
        <w:t>, 2018</w:t>
      </w:r>
      <w:r>
        <w:rPr>
          <w:sz w:val="24"/>
          <w:szCs w:val="24"/>
        </w:rPr>
        <w:t>.</w:t>
      </w:r>
    </w:p>
    <w:p w14:paraId="5A81A578" w14:textId="0FDDAA6F" w:rsidR="00196D49" w:rsidRDefault="00196D49" w:rsidP="004C40A8">
      <w:pPr>
        <w:spacing w:after="120" w:line="240" w:lineRule="auto"/>
        <w:rPr>
          <w:color w:val="000000" w:themeColor="text1"/>
          <w:sz w:val="24"/>
          <w:szCs w:val="24"/>
        </w:rPr>
      </w:pPr>
      <w:r w:rsidRPr="0043333A">
        <w:rPr>
          <w:smallCaps/>
          <w:color w:val="000000" w:themeColor="text1"/>
          <w:sz w:val="24"/>
          <w:szCs w:val="24"/>
        </w:rPr>
        <w:t xml:space="preserve">Giraud, G., </w:t>
      </w:r>
      <w:proofErr w:type="spellStart"/>
      <w:r w:rsidRPr="0043333A">
        <w:rPr>
          <w:smallCaps/>
          <w:color w:val="000000" w:themeColor="text1"/>
          <w:sz w:val="24"/>
          <w:szCs w:val="24"/>
        </w:rPr>
        <w:t>Orliange</w:t>
      </w:r>
      <w:proofErr w:type="spellEnd"/>
      <w:r w:rsidRPr="0043333A">
        <w:rPr>
          <w:smallCaps/>
          <w:color w:val="000000" w:themeColor="text1"/>
          <w:sz w:val="24"/>
          <w:szCs w:val="24"/>
        </w:rPr>
        <w:t>, P.,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43333A">
        <w:rPr>
          <w:i/>
          <w:iCs/>
          <w:color w:val="000000" w:themeColor="text1"/>
          <w:sz w:val="24"/>
          <w:szCs w:val="24"/>
        </w:rPr>
        <w:t>Laudato</w:t>
      </w:r>
      <w:proofErr w:type="spellEnd"/>
      <w:r w:rsidRPr="0043333A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3333A">
        <w:rPr>
          <w:i/>
          <w:iCs/>
          <w:color w:val="000000" w:themeColor="text1"/>
          <w:sz w:val="24"/>
          <w:szCs w:val="24"/>
        </w:rPr>
        <w:t>si’</w:t>
      </w:r>
      <w:proofErr w:type="spellEnd"/>
      <w:r w:rsidRPr="0043333A">
        <w:rPr>
          <w:i/>
          <w:iCs/>
          <w:color w:val="000000" w:themeColor="text1"/>
          <w:sz w:val="24"/>
          <w:szCs w:val="24"/>
        </w:rPr>
        <w:t xml:space="preserve"> e Obiettivi di sviluppo sostenibile: una convergenza da affinare</w:t>
      </w:r>
      <w:r>
        <w:rPr>
          <w:color w:val="000000" w:themeColor="text1"/>
          <w:sz w:val="24"/>
          <w:szCs w:val="24"/>
        </w:rPr>
        <w:t>, in “Aggiornamenti Sociali giugno-luglio 2017”, pp. 497-507.</w:t>
      </w:r>
    </w:p>
    <w:p w14:paraId="3F76F6BC" w14:textId="77777777" w:rsidR="00196D49" w:rsidRPr="009D58FF" w:rsidRDefault="00196D49" w:rsidP="004C40A8">
      <w:pPr>
        <w:spacing w:line="240" w:lineRule="auto"/>
        <w:rPr>
          <w:sz w:val="24"/>
          <w:szCs w:val="24"/>
          <w:lang w:val="en-GB"/>
        </w:rPr>
      </w:pPr>
      <w:r w:rsidRPr="009D58FF">
        <w:rPr>
          <w:smallCaps/>
          <w:sz w:val="24"/>
          <w:szCs w:val="24"/>
          <w:lang w:val="en-GB"/>
        </w:rPr>
        <w:t xml:space="preserve">International Chamber of Commerce, </w:t>
      </w:r>
      <w:r w:rsidRPr="009D58FF">
        <w:rPr>
          <w:i/>
          <w:iCs/>
          <w:sz w:val="24"/>
          <w:szCs w:val="24"/>
          <w:lang w:val="en-GB"/>
        </w:rPr>
        <w:t>Business Charter for Sustainable Development</w:t>
      </w:r>
      <w:r w:rsidRPr="009D58FF">
        <w:rPr>
          <w:sz w:val="24"/>
          <w:szCs w:val="24"/>
          <w:lang w:val="en-GB"/>
        </w:rPr>
        <w:t>, 2015.</w:t>
      </w:r>
    </w:p>
    <w:p w14:paraId="1F3332F3" w14:textId="15DCF708" w:rsidR="00196D49" w:rsidRPr="009D58FF" w:rsidRDefault="00196D49" w:rsidP="004C40A8">
      <w:pPr>
        <w:spacing w:after="120" w:line="240" w:lineRule="auto"/>
        <w:rPr>
          <w:sz w:val="24"/>
          <w:szCs w:val="24"/>
          <w:lang w:val="en-GB"/>
        </w:rPr>
      </w:pPr>
      <w:r w:rsidRPr="009D58FF">
        <w:rPr>
          <w:sz w:val="24"/>
          <w:szCs w:val="24"/>
          <w:lang w:val="en-GB"/>
        </w:rPr>
        <w:t>&lt;</w:t>
      </w:r>
      <w:hyperlink r:id="rId7" w:history="1">
        <w:r w:rsidRPr="009D58FF">
          <w:rPr>
            <w:rStyle w:val="Collegamentoipertestuale"/>
            <w:i/>
            <w:iCs/>
            <w:color w:val="000000" w:themeColor="text1"/>
            <w:sz w:val="24"/>
            <w:szCs w:val="24"/>
            <w:u w:val="none"/>
            <w:lang w:val="en-GB"/>
          </w:rPr>
          <w:t>https://iccwbo.org/content/uploads/sites/3/2015/01/ICC-Business-Charter-for-Sustainable-Development.pdf</w:t>
        </w:r>
      </w:hyperlink>
      <w:r w:rsidRPr="009D58FF">
        <w:rPr>
          <w:sz w:val="24"/>
          <w:szCs w:val="24"/>
          <w:lang w:val="en-GB"/>
        </w:rPr>
        <w:t>&gt;</w:t>
      </w:r>
    </w:p>
    <w:p w14:paraId="3A5628B5" w14:textId="7EFE2A8D" w:rsidR="00B44160" w:rsidRPr="009D58FF" w:rsidRDefault="00B44160" w:rsidP="004C40A8">
      <w:pPr>
        <w:spacing w:line="240" w:lineRule="auto"/>
        <w:rPr>
          <w:color w:val="000000" w:themeColor="text1"/>
          <w:sz w:val="24"/>
          <w:szCs w:val="24"/>
          <w:lang w:val="en-GB"/>
        </w:rPr>
      </w:pPr>
      <w:r w:rsidRPr="00B44160">
        <w:rPr>
          <w:smallCaps/>
          <w:color w:val="000000" w:themeColor="text1"/>
          <w:sz w:val="24"/>
          <w:szCs w:val="24"/>
        </w:rPr>
        <w:lastRenderedPageBreak/>
        <w:t>Spadaro, A</w:t>
      </w:r>
      <w:r>
        <w:rPr>
          <w:color w:val="000000" w:themeColor="text1"/>
          <w:sz w:val="24"/>
          <w:szCs w:val="24"/>
        </w:rPr>
        <w:t>., “</w:t>
      </w:r>
      <w:r w:rsidRPr="00B44160">
        <w:rPr>
          <w:i/>
          <w:iCs/>
          <w:color w:val="000000" w:themeColor="text1"/>
          <w:sz w:val="24"/>
          <w:szCs w:val="24"/>
        </w:rPr>
        <w:t>LAUDATO SI’” Guida alla lettura dell’enciclica di papa Francesco</w:t>
      </w:r>
      <w:r>
        <w:rPr>
          <w:color w:val="000000" w:themeColor="text1"/>
          <w:sz w:val="24"/>
          <w:szCs w:val="24"/>
        </w:rPr>
        <w:t xml:space="preserve">”, in “La Civiltà Cattolica”, Quaderno 3961, pp. 3-22, vol. </w:t>
      </w:r>
      <w:r w:rsidRPr="009D58FF">
        <w:rPr>
          <w:color w:val="000000" w:themeColor="text1"/>
          <w:sz w:val="24"/>
          <w:szCs w:val="24"/>
          <w:lang w:val="en-GB"/>
        </w:rPr>
        <w:t>III, 2015.</w:t>
      </w:r>
    </w:p>
    <w:p w14:paraId="48A42B6A" w14:textId="721420A6" w:rsidR="005F7027" w:rsidRPr="009D58FF" w:rsidRDefault="005F7027" w:rsidP="004C40A8">
      <w:pPr>
        <w:spacing w:after="120" w:line="240" w:lineRule="auto"/>
        <w:rPr>
          <w:i/>
          <w:iCs/>
          <w:color w:val="000000" w:themeColor="text1"/>
          <w:sz w:val="24"/>
          <w:szCs w:val="24"/>
          <w:lang w:val="en-GB"/>
        </w:rPr>
      </w:pPr>
      <w:r w:rsidRPr="009D58FF">
        <w:rPr>
          <w:color w:val="000000" w:themeColor="text1"/>
          <w:sz w:val="24"/>
          <w:szCs w:val="24"/>
          <w:lang w:val="en-GB"/>
        </w:rPr>
        <w:t>&lt;</w:t>
      </w:r>
      <w:r w:rsidRPr="009D58FF">
        <w:rPr>
          <w:i/>
          <w:iCs/>
          <w:color w:val="000000" w:themeColor="text1"/>
          <w:sz w:val="24"/>
          <w:szCs w:val="24"/>
          <w:lang w:val="en-GB"/>
        </w:rPr>
        <w:t xml:space="preserve">http://www.vatican.va/content/vatican/it.html&gt; </w:t>
      </w:r>
    </w:p>
    <w:p w14:paraId="28BB6101" w14:textId="77777777" w:rsidR="000D5CBC" w:rsidRPr="009D58FF" w:rsidRDefault="000D5CBC" w:rsidP="004C40A8">
      <w:pPr>
        <w:spacing w:after="120" w:line="240" w:lineRule="auto"/>
        <w:rPr>
          <w:color w:val="000000" w:themeColor="text1"/>
          <w:sz w:val="24"/>
          <w:szCs w:val="24"/>
          <w:lang w:val="en-GB"/>
        </w:rPr>
      </w:pPr>
      <w:r w:rsidRPr="009D58FF">
        <w:rPr>
          <w:smallCaps/>
          <w:color w:val="000000" w:themeColor="text1"/>
          <w:sz w:val="24"/>
          <w:szCs w:val="24"/>
          <w:lang w:val="en-GB"/>
        </w:rPr>
        <w:t>UN General Assembly</w:t>
      </w:r>
      <w:r w:rsidRPr="009D58FF">
        <w:rPr>
          <w:color w:val="000000" w:themeColor="text1"/>
          <w:sz w:val="24"/>
          <w:szCs w:val="24"/>
          <w:lang w:val="en-GB"/>
        </w:rPr>
        <w:t xml:space="preserve">, </w:t>
      </w:r>
      <w:r w:rsidRPr="009D58FF">
        <w:rPr>
          <w:i/>
          <w:iCs/>
          <w:color w:val="000000" w:themeColor="text1"/>
          <w:sz w:val="24"/>
          <w:szCs w:val="24"/>
          <w:lang w:val="en-GB"/>
        </w:rPr>
        <w:t>2030 Agenda for Sustainable Development</w:t>
      </w:r>
      <w:r w:rsidRPr="009D58FF">
        <w:rPr>
          <w:color w:val="000000" w:themeColor="text1"/>
          <w:sz w:val="24"/>
          <w:szCs w:val="24"/>
          <w:lang w:val="en-GB"/>
        </w:rPr>
        <w:t>, 2015.</w:t>
      </w:r>
    </w:p>
    <w:p w14:paraId="286801C5" w14:textId="6B5658E9" w:rsidR="00DB5A48" w:rsidRPr="009D58FF" w:rsidRDefault="000D5CBC" w:rsidP="004C40A8">
      <w:pPr>
        <w:spacing w:after="120" w:line="240" w:lineRule="auto"/>
        <w:rPr>
          <w:color w:val="000000" w:themeColor="text1"/>
          <w:sz w:val="24"/>
          <w:szCs w:val="24"/>
          <w:lang w:val="en-GB"/>
        </w:rPr>
      </w:pPr>
      <w:r w:rsidRPr="009D58FF">
        <w:rPr>
          <w:smallCaps/>
          <w:color w:val="000000" w:themeColor="text1"/>
          <w:sz w:val="24"/>
          <w:szCs w:val="24"/>
          <w:lang w:val="en-GB"/>
        </w:rPr>
        <w:t>UN General Assembly</w:t>
      </w:r>
      <w:r w:rsidRPr="009D58FF">
        <w:rPr>
          <w:color w:val="000000" w:themeColor="text1"/>
          <w:sz w:val="24"/>
          <w:szCs w:val="24"/>
          <w:lang w:val="en-GB"/>
        </w:rPr>
        <w:t>,</w:t>
      </w:r>
      <w:r w:rsidR="00FC260E" w:rsidRPr="009D58FF">
        <w:rPr>
          <w:color w:val="000000" w:themeColor="text1"/>
          <w:sz w:val="24"/>
          <w:szCs w:val="24"/>
          <w:lang w:val="en-GB"/>
        </w:rPr>
        <w:t xml:space="preserve"> </w:t>
      </w:r>
      <w:r w:rsidRPr="009D58FF">
        <w:rPr>
          <w:i/>
          <w:iCs/>
          <w:color w:val="000000" w:themeColor="text1"/>
          <w:sz w:val="24"/>
          <w:szCs w:val="24"/>
          <w:lang w:val="en-GB"/>
        </w:rPr>
        <w:t>17 UN Sustainable Development Goals (SDGs)</w:t>
      </w:r>
      <w:r w:rsidRPr="009D58FF">
        <w:rPr>
          <w:color w:val="000000" w:themeColor="text1"/>
          <w:sz w:val="24"/>
          <w:szCs w:val="24"/>
          <w:lang w:val="en-GB"/>
        </w:rPr>
        <w:t>, 2015.</w:t>
      </w:r>
    </w:p>
    <w:p w14:paraId="4C928F69" w14:textId="7CB121D0" w:rsidR="00FC260E" w:rsidRDefault="00FC260E" w:rsidP="004C40A8">
      <w:pPr>
        <w:spacing w:after="120" w:line="240" w:lineRule="auto"/>
        <w:rPr>
          <w:color w:val="000000" w:themeColor="text1"/>
          <w:sz w:val="24"/>
          <w:szCs w:val="24"/>
        </w:rPr>
      </w:pPr>
      <w:r w:rsidRPr="002B397E">
        <w:rPr>
          <w:smallCaps/>
          <w:color w:val="000000" w:themeColor="text1"/>
          <w:sz w:val="24"/>
          <w:szCs w:val="24"/>
        </w:rPr>
        <w:t>V</w:t>
      </w:r>
      <w:r>
        <w:rPr>
          <w:smallCaps/>
          <w:color w:val="000000" w:themeColor="text1"/>
          <w:sz w:val="24"/>
          <w:szCs w:val="24"/>
        </w:rPr>
        <w:t>i</w:t>
      </w:r>
      <w:r w:rsidRPr="002B397E">
        <w:rPr>
          <w:smallCaps/>
          <w:color w:val="000000" w:themeColor="text1"/>
          <w:sz w:val="24"/>
          <w:szCs w:val="24"/>
        </w:rPr>
        <w:t>ana, P.,</w:t>
      </w:r>
      <w:r>
        <w:rPr>
          <w:color w:val="000000" w:themeColor="text1"/>
          <w:sz w:val="24"/>
          <w:szCs w:val="24"/>
        </w:rPr>
        <w:t xml:space="preserve"> </w:t>
      </w:r>
      <w:r w:rsidRPr="002B397E">
        <w:rPr>
          <w:i/>
          <w:iCs/>
          <w:color w:val="000000" w:themeColor="text1"/>
          <w:sz w:val="24"/>
          <w:szCs w:val="24"/>
        </w:rPr>
        <w:t>Economia a misura d’uomo per fermare la crisi climatica</w:t>
      </w:r>
      <w:r>
        <w:rPr>
          <w:color w:val="000000" w:themeColor="text1"/>
          <w:sz w:val="24"/>
          <w:szCs w:val="24"/>
        </w:rPr>
        <w:t>, in “Avvenire Quotidiano”, 13 ottobre 2019, p. 20.</w:t>
      </w:r>
    </w:p>
    <w:p w14:paraId="326B19C8" w14:textId="05FB0DA4" w:rsidR="00F61BD7" w:rsidRDefault="00F61BD7" w:rsidP="004C40A8">
      <w:pPr>
        <w:spacing w:after="120" w:line="240" w:lineRule="auto"/>
        <w:rPr>
          <w:b/>
          <w:bCs/>
          <w:color w:val="000000" w:themeColor="text1"/>
          <w:sz w:val="24"/>
          <w:szCs w:val="24"/>
          <w:lang w:val="en-GB"/>
        </w:rPr>
      </w:pPr>
      <w:r w:rsidRPr="009D58FF">
        <w:rPr>
          <w:smallCaps/>
          <w:color w:val="000000" w:themeColor="text1"/>
          <w:sz w:val="24"/>
          <w:szCs w:val="24"/>
          <w:lang w:val="en-GB"/>
        </w:rPr>
        <w:t>C</w:t>
      </w:r>
      <w:r w:rsidR="00FA2D9B" w:rsidRPr="009D58FF">
        <w:rPr>
          <w:smallCaps/>
          <w:color w:val="000000" w:themeColor="text1"/>
          <w:sz w:val="24"/>
          <w:szCs w:val="24"/>
          <w:lang w:val="en-GB"/>
        </w:rPr>
        <w:t>om</w:t>
      </w:r>
      <w:r w:rsidR="00FA2D9B">
        <w:rPr>
          <w:smallCaps/>
          <w:color w:val="000000" w:themeColor="text1"/>
          <w:sz w:val="24"/>
          <w:szCs w:val="24"/>
          <w:lang w:val="en-GB"/>
        </w:rPr>
        <w:t>munication from the commission to the European Parliament, the Council, the European Economic and Social Committee and the Committee of the Regions</w:t>
      </w:r>
      <w:r w:rsidRPr="009D58FF">
        <w:rPr>
          <w:i/>
          <w:iCs/>
          <w:color w:val="000000" w:themeColor="text1"/>
          <w:sz w:val="24"/>
          <w:szCs w:val="24"/>
          <w:lang w:val="en-GB"/>
        </w:rPr>
        <w:t xml:space="preserve">, </w:t>
      </w:r>
      <w:proofErr w:type="gramStart"/>
      <w:r w:rsidRPr="009D58FF">
        <w:rPr>
          <w:i/>
          <w:iCs/>
          <w:color w:val="000000" w:themeColor="text1"/>
          <w:sz w:val="24"/>
          <w:szCs w:val="24"/>
          <w:lang w:val="en-GB"/>
        </w:rPr>
        <w:t>'Fit</w:t>
      </w:r>
      <w:proofErr w:type="gramEnd"/>
      <w:r w:rsidRPr="009D58FF">
        <w:rPr>
          <w:i/>
          <w:iCs/>
          <w:color w:val="000000" w:themeColor="text1"/>
          <w:sz w:val="24"/>
          <w:szCs w:val="24"/>
          <w:lang w:val="en-GB"/>
        </w:rPr>
        <w:t xml:space="preserve"> for 55': delivering the EU's 2030 Climate Target on the way to climate neutrality,</w:t>
      </w:r>
      <w:r>
        <w:rPr>
          <w:b/>
          <w:bCs/>
          <w:color w:val="000000" w:themeColor="text1"/>
          <w:sz w:val="24"/>
          <w:szCs w:val="24"/>
          <w:lang w:val="en-GB"/>
        </w:rPr>
        <w:t xml:space="preserve"> </w:t>
      </w:r>
      <w:r w:rsidRPr="009D58FF">
        <w:rPr>
          <w:color w:val="000000" w:themeColor="text1"/>
          <w:sz w:val="24"/>
          <w:szCs w:val="24"/>
          <w:lang w:val="en-GB"/>
        </w:rPr>
        <w:t>2021</w:t>
      </w:r>
      <w:r w:rsidR="00AB79F2">
        <w:rPr>
          <w:color w:val="000000" w:themeColor="text1"/>
          <w:sz w:val="24"/>
          <w:szCs w:val="24"/>
          <w:lang w:val="en-GB"/>
        </w:rPr>
        <w:t>.</w:t>
      </w:r>
    </w:p>
    <w:p w14:paraId="40884880" w14:textId="34FB61F8" w:rsidR="00F55929" w:rsidRPr="009D58FF" w:rsidRDefault="00F61BD7" w:rsidP="004C40A8">
      <w:pPr>
        <w:spacing w:after="120" w:line="240" w:lineRule="auto"/>
        <w:rPr>
          <w:sz w:val="24"/>
          <w:szCs w:val="24"/>
          <w:lang w:val="en-US"/>
        </w:rPr>
      </w:pPr>
      <w:r w:rsidRPr="009D58FF">
        <w:rPr>
          <w:rStyle w:val="Collegamentoipertestuale"/>
          <w:i/>
          <w:iCs/>
          <w:color w:val="000000" w:themeColor="text1"/>
          <w:u w:val="none"/>
          <w:lang w:val="en-GB"/>
        </w:rPr>
        <w:t>&lt;</w:t>
      </w:r>
      <w:r w:rsidR="00FA2D9B" w:rsidRPr="00FA2D9B">
        <w:rPr>
          <w:rStyle w:val="Collegamentoipertestuale"/>
          <w:i/>
          <w:iCs/>
          <w:color w:val="000000" w:themeColor="text1"/>
          <w:u w:val="none"/>
          <w:lang w:val="en-GB"/>
        </w:rPr>
        <w:t>https://eur-lex.europa.eu/legal-content/EN/TXT/?uri=CELEX%3A52021DC0550</w:t>
      </w:r>
      <w:r w:rsidR="00FA2D9B" w:rsidRPr="009D58FF">
        <w:rPr>
          <w:sz w:val="24"/>
          <w:szCs w:val="24"/>
          <w:lang w:val="en-US"/>
        </w:rPr>
        <w:t>&gt;</w:t>
      </w:r>
    </w:p>
    <w:p w14:paraId="622F773D" w14:textId="4464A675" w:rsidR="00ED6F85" w:rsidRPr="009D58FF" w:rsidRDefault="00ED6F85" w:rsidP="004C40A8">
      <w:pPr>
        <w:spacing w:after="120" w:line="240" w:lineRule="auto"/>
        <w:rPr>
          <w:sz w:val="24"/>
          <w:szCs w:val="24"/>
          <w:lang w:val="en-GB"/>
        </w:rPr>
      </w:pPr>
      <w:r>
        <w:rPr>
          <w:smallCaps/>
          <w:color w:val="000000" w:themeColor="text1"/>
          <w:sz w:val="24"/>
          <w:szCs w:val="24"/>
          <w:lang w:val="en-GB"/>
        </w:rPr>
        <w:t>Stancil, J.L.,</w:t>
      </w:r>
      <w:r w:rsidRPr="009D58FF">
        <w:rPr>
          <w:sz w:val="24"/>
          <w:szCs w:val="24"/>
          <w:lang w:val="en-GB"/>
        </w:rPr>
        <w:t xml:space="preserve"> </w:t>
      </w:r>
      <w:r w:rsidRPr="009D58FF">
        <w:rPr>
          <w:i/>
          <w:iCs/>
          <w:sz w:val="24"/>
          <w:szCs w:val="24"/>
          <w:lang w:val="en-GB"/>
        </w:rPr>
        <w:t>Taxes and Sustainability</w:t>
      </w:r>
      <w:r>
        <w:rPr>
          <w:sz w:val="24"/>
          <w:szCs w:val="24"/>
          <w:lang w:val="en-GB"/>
        </w:rPr>
        <w:t>,</w:t>
      </w:r>
      <w:r w:rsidRPr="009D58FF">
        <w:rPr>
          <w:sz w:val="24"/>
          <w:szCs w:val="24"/>
          <w:lang w:val="en-GB"/>
        </w:rPr>
        <w:t xml:space="preserve"> In </w:t>
      </w:r>
      <w:r w:rsidRPr="009D58FF">
        <w:rPr>
          <w:smallCaps/>
          <w:sz w:val="24"/>
          <w:szCs w:val="24"/>
          <w:lang w:val="en-GB"/>
        </w:rPr>
        <w:t>Stoner, J.A.F., Wankel, C.</w:t>
      </w:r>
      <w:r w:rsidRPr="009D58FF">
        <w:rPr>
          <w:sz w:val="24"/>
          <w:szCs w:val="24"/>
          <w:lang w:val="en-GB"/>
        </w:rPr>
        <w:t xml:space="preserve"> (</w:t>
      </w:r>
      <w:proofErr w:type="gramStart"/>
      <w:r w:rsidRPr="009D58FF">
        <w:rPr>
          <w:sz w:val="24"/>
          <w:szCs w:val="24"/>
          <w:lang w:val="en-GB"/>
        </w:rPr>
        <w:t>eds</w:t>
      </w:r>
      <w:proofErr w:type="gramEnd"/>
      <w:r w:rsidRPr="009D58FF">
        <w:rPr>
          <w:sz w:val="24"/>
          <w:szCs w:val="24"/>
          <w:lang w:val="en-GB"/>
        </w:rPr>
        <w:t xml:space="preserve">) </w:t>
      </w:r>
      <w:r>
        <w:rPr>
          <w:sz w:val="24"/>
          <w:szCs w:val="24"/>
          <w:lang w:val="en-GB"/>
        </w:rPr>
        <w:t>“</w:t>
      </w:r>
      <w:r w:rsidRPr="009D58FF">
        <w:rPr>
          <w:sz w:val="24"/>
          <w:szCs w:val="24"/>
          <w:lang w:val="en-GB"/>
        </w:rPr>
        <w:t>Global Sustainability as a Business Imperative</w:t>
      </w:r>
      <w:r>
        <w:rPr>
          <w:sz w:val="24"/>
          <w:szCs w:val="24"/>
          <w:lang w:val="en-GB"/>
        </w:rPr>
        <w:t>”</w:t>
      </w:r>
      <w:r w:rsidRPr="009D58FF">
        <w:rPr>
          <w:sz w:val="24"/>
          <w:szCs w:val="24"/>
          <w:lang w:val="en-GB"/>
        </w:rPr>
        <w:t>. The Palgrave Series on Global Sustainability. Palgrave Macmillan, New York</w:t>
      </w:r>
      <w:r>
        <w:rPr>
          <w:sz w:val="24"/>
          <w:szCs w:val="24"/>
          <w:lang w:val="en-GB"/>
        </w:rPr>
        <w:t>, 2010</w:t>
      </w:r>
      <w:r w:rsidR="00AB79F2">
        <w:rPr>
          <w:sz w:val="24"/>
          <w:szCs w:val="24"/>
          <w:lang w:val="en-GB"/>
        </w:rPr>
        <w:t xml:space="preserve">, </w:t>
      </w:r>
      <w:r w:rsidR="00AB79F2" w:rsidRPr="009D58FF">
        <w:rPr>
          <w:sz w:val="24"/>
          <w:szCs w:val="24"/>
          <w:lang w:val="en-GB"/>
        </w:rPr>
        <w:t>pp. 147–163.</w:t>
      </w:r>
    </w:p>
    <w:p w14:paraId="553CF4C3" w14:textId="2AEA2EA7" w:rsidR="00676460" w:rsidRPr="009D58FF" w:rsidRDefault="00676460" w:rsidP="004C40A8">
      <w:pPr>
        <w:spacing w:after="120" w:line="240" w:lineRule="auto"/>
        <w:rPr>
          <w:sz w:val="24"/>
          <w:szCs w:val="24"/>
          <w:lang w:val="en-GB"/>
        </w:rPr>
      </w:pPr>
      <w:r w:rsidRPr="009D58FF">
        <w:rPr>
          <w:smallCaps/>
          <w:color w:val="000000" w:themeColor="text1"/>
          <w:sz w:val="24"/>
          <w:szCs w:val="24"/>
          <w:lang w:val="en-GB"/>
        </w:rPr>
        <w:t>OCSE</w:t>
      </w:r>
      <w:r>
        <w:rPr>
          <w:lang w:val="en-GB"/>
        </w:rPr>
        <w:t xml:space="preserve">, </w:t>
      </w:r>
      <w:r w:rsidRPr="009D58FF">
        <w:rPr>
          <w:i/>
          <w:iCs/>
          <w:sz w:val="24"/>
          <w:szCs w:val="24"/>
          <w:lang w:val="en-GB"/>
        </w:rPr>
        <w:t>Taxing Energy Use for Sustainable Development: Opportunities for energy tax and subsidy reform in selected developing and emerging economies</w:t>
      </w:r>
      <w:r>
        <w:rPr>
          <w:lang w:val="en-GB"/>
        </w:rPr>
        <w:t xml:space="preserve">, </w:t>
      </w:r>
      <w:r>
        <w:rPr>
          <w:color w:val="000000" w:themeColor="text1"/>
          <w:sz w:val="24"/>
          <w:szCs w:val="24"/>
          <w:lang w:val="en-GB"/>
        </w:rPr>
        <w:t xml:space="preserve">report, </w:t>
      </w:r>
      <w:proofErr w:type="spellStart"/>
      <w:r>
        <w:rPr>
          <w:color w:val="000000" w:themeColor="text1"/>
          <w:sz w:val="24"/>
          <w:szCs w:val="24"/>
          <w:lang w:val="en-GB"/>
        </w:rPr>
        <w:t>G</w:t>
      </w:r>
      <w:r w:rsidRPr="009D58FF">
        <w:rPr>
          <w:color w:val="000000" w:themeColor="text1"/>
          <w:sz w:val="24"/>
          <w:szCs w:val="24"/>
          <w:lang w:val="en-GB"/>
        </w:rPr>
        <w:t>ennaio</w:t>
      </w:r>
      <w:proofErr w:type="spellEnd"/>
      <w:r w:rsidRPr="009D58FF">
        <w:rPr>
          <w:color w:val="000000" w:themeColor="text1"/>
          <w:sz w:val="24"/>
          <w:szCs w:val="24"/>
          <w:lang w:val="en-GB"/>
        </w:rPr>
        <w:t xml:space="preserve"> 2021</w:t>
      </w:r>
    </w:p>
    <w:p w14:paraId="0DB78E2E" w14:textId="561865A0" w:rsidR="00676460" w:rsidRDefault="004D4E5A" w:rsidP="004C40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</w:t>
      </w:r>
      <w:r w:rsidR="000D5CBC">
        <w:rPr>
          <w:sz w:val="24"/>
          <w:szCs w:val="24"/>
        </w:rPr>
        <w:t xml:space="preserve"> bibliografia è meramente indicativa. </w:t>
      </w:r>
    </w:p>
    <w:p w14:paraId="50EFC240" w14:textId="58AF524A" w:rsidR="000D5CBC" w:rsidRDefault="000D5CBC" w:rsidP="004C40A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Il docente fornirà nel corso delle lezioni ulteriori materiali.</w:t>
      </w:r>
    </w:p>
    <w:p w14:paraId="2D6B57FB" w14:textId="77777777" w:rsidR="00E30264" w:rsidRPr="00B2081A" w:rsidRDefault="00E30264" w:rsidP="00B2081A">
      <w:pPr>
        <w:pStyle w:val="Titolo3"/>
        <w:spacing w:line="240" w:lineRule="auto"/>
        <w:rPr>
          <w:b/>
          <w:bCs/>
          <w:sz w:val="24"/>
          <w:szCs w:val="24"/>
        </w:rPr>
      </w:pPr>
      <w:r w:rsidRPr="00B2081A">
        <w:rPr>
          <w:b/>
          <w:bCs/>
          <w:sz w:val="24"/>
          <w:szCs w:val="24"/>
        </w:rPr>
        <w:t>DIDATTICA DEL CORSO</w:t>
      </w:r>
    </w:p>
    <w:p w14:paraId="6009509E" w14:textId="77777777" w:rsidR="00F55929" w:rsidRDefault="00F55929" w:rsidP="00B2081A">
      <w:pPr>
        <w:pStyle w:val="Testo2"/>
        <w:spacing w:line="240" w:lineRule="auto"/>
        <w:rPr>
          <w:sz w:val="24"/>
          <w:szCs w:val="24"/>
        </w:rPr>
      </w:pPr>
    </w:p>
    <w:p w14:paraId="07D828A0" w14:textId="603EB096" w:rsidR="007B0A11" w:rsidRPr="00B2081A" w:rsidRDefault="007B0A11" w:rsidP="00B2081A">
      <w:pPr>
        <w:pStyle w:val="Testo2"/>
        <w:spacing w:line="240" w:lineRule="auto"/>
        <w:rPr>
          <w:sz w:val="24"/>
          <w:szCs w:val="24"/>
        </w:rPr>
      </w:pPr>
      <w:r w:rsidRPr="00B2081A">
        <w:rPr>
          <w:sz w:val="24"/>
          <w:szCs w:val="24"/>
        </w:rPr>
        <w:t>Il corso si articolerà in lezioni in aula ed esercitazioni orali.</w:t>
      </w:r>
    </w:p>
    <w:p w14:paraId="0A9B4244" w14:textId="37BF529A" w:rsidR="007B0A11" w:rsidRDefault="003511FC" w:rsidP="00B2081A">
      <w:pPr>
        <w:pStyle w:val="Testo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5D7E06">
        <w:rPr>
          <w:sz w:val="24"/>
          <w:szCs w:val="24"/>
        </w:rPr>
        <w:t xml:space="preserve">sede di inaugurazione del </w:t>
      </w:r>
      <w:r>
        <w:rPr>
          <w:sz w:val="24"/>
          <w:szCs w:val="24"/>
        </w:rPr>
        <w:t xml:space="preserve"> </w:t>
      </w:r>
      <w:r w:rsidR="005D7E06">
        <w:rPr>
          <w:sz w:val="24"/>
          <w:szCs w:val="24"/>
        </w:rPr>
        <w:t xml:space="preserve">corso </w:t>
      </w:r>
      <w:r>
        <w:rPr>
          <w:sz w:val="24"/>
          <w:szCs w:val="24"/>
        </w:rPr>
        <w:t>v</w:t>
      </w:r>
      <w:r w:rsidR="007B0A11" w:rsidRPr="00B2081A">
        <w:rPr>
          <w:sz w:val="24"/>
          <w:szCs w:val="24"/>
        </w:rPr>
        <w:t xml:space="preserve">erranno indicate alcune date nelle quali - insieme al docente - interverranno a lezione ospiti esterni, accademici o rappresentanti del mondo delle </w:t>
      </w:r>
      <w:r w:rsidR="005A34C1">
        <w:rPr>
          <w:sz w:val="24"/>
          <w:szCs w:val="24"/>
        </w:rPr>
        <w:t xml:space="preserve">istituzioni e delle </w:t>
      </w:r>
      <w:r w:rsidR="007B0A11" w:rsidRPr="00B2081A">
        <w:rPr>
          <w:sz w:val="24"/>
          <w:szCs w:val="24"/>
        </w:rPr>
        <w:t>imprese, su singole tematiche di interesse nell’ambito d</w:t>
      </w:r>
      <w:r w:rsidR="005A34C1">
        <w:rPr>
          <w:sz w:val="24"/>
          <w:szCs w:val="24"/>
        </w:rPr>
        <w:t>egli argomenti trattati</w:t>
      </w:r>
      <w:r w:rsidR="007B0A11" w:rsidRPr="00B2081A">
        <w:rPr>
          <w:sz w:val="24"/>
          <w:szCs w:val="24"/>
        </w:rPr>
        <w:t>.</w:t>
      </w:r>
    </w:p>
    <w:p w14:paraId="7B67DD6D" w14:textId="5E8CF27B" w:rsidR="002D2DE6" w:rsidRPr="002D2DE6" w:rsidRDefault="005A34C1" w:rsidP="00B2081A">
      <w:pPr>
        <w:pStyle w:val="Testo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 fine di</w:t>
      </w:r>
      <w:r w:rsidR="002D2DE6">
        <w:rPr>
          <w:sz w:val="24"/>
          <w:szCs w:val="24"/>
        </w:rPr>
        <w:t xml:space="preserve"> favorire la partecipazione attiva </w:t>
      </w:r>
      <w:r>
        <w:rPr>
          <w:sz w:val="24"/>
          <w:szCs w:val="24"/>
        </w:rPr>
        <w:t xml:space="preserve">e partecipata </w:t>
      </w:r>
      <w:r w:rsidR="002D2DE6">
        <w:rPr>
          <w:sz w:val="24"/>
          <w:szCs w:val="24"/>
        </w:rPr>
        <w:t xml:space="preserve">degli studenti, dopo le lezioni iniziali verranno assegnati dei </w:t>
      </w:r>
      <w:r w:rsidR="002D2DE6" w:rsidRPr="002D2DE6">
        <w:rPr>
          <w:i/>
          <w:iCs/>
          <w:sz w:val="24"/>
          <w:szCs w:val="24"/>
        </w:rPr>
        <w:t>case studies</w:t>
      </w:r>
      <w:r w:rsidR="002D2DE6">
        <w:rPr>
          <w:sz w:val="24"/>
          <w:szCs w:val="24"/>
        </w:rPr>
        <w:t xml:space="preserve"> a piccoli gruppi di studenti, che verranno chiamati nelle lezioni successive ad esporre una piccola ricerca in forma scritta</w:t>
      </w:r>
      <w:r>
        <w:rPr>
          <w:sz w:val="24"/>
          <w:szCs w:val="24"/>
        </w:rPr>
        <w:t xml:space="preserve"> o </w:t>
      </w:r>
      <w:r w:rsidR="002D2DE6">
        <w:rPr>
          <w:sz w:val="24"/>
          <w:szCs w:val="24"/>
        </w:rPr>
        <w:t>orale.</w:t>
      </w:r>
    </w:p>
    <w:p w14:paraId="07338B11" w14:textId="77777777" w:rsidR="005A34C1" w:rsidRDefault="005A34C1" w:rsidP="00B2081A">
      <w:pPr>
        <w:pStyle w:val="Titolo3"/>
        <w:spacing w:line="240" w:lineRule="auto"/>
        <w:rPr>
          <w:b/>
          <w:bCs/>
          <w:sz w:val="24"/>
          <w:szCs w:val="24"/>
        </w:rPr>
      </w:pPr>
    </w:p>
    <w:p w14:paraId="0771845E" w14:textId="603F51EA" w:rsidR="00E30264" w:rsidRDefault="00E30264" w:rsidP="00B2081A">
      <w:pPr>
        <w:pStyle w:val="Titolo3"/>
        <w:spacing w:line="240" w:lineRule="auto"/>
        <w:rPr>
          <w:b/>
          <w:bCs/>
          <w:sz w:val="24"/>
          <w:szCs w:val="24"/>
        </w:rPr>
      </w:pPr>
      <w:r w:rsidRPr="00B2081A">
        <w:rPr>
          <w:b/>
          <w:bCs/>
          <w:sz w:val="24"/>
          <w:szCs w:val="24"/>
        </w:rPr>
        <w:t xml:space="preserve">METODO </w:t>
      </w:r>
      <w:r w:rsidR="00FC531A" w:rsidRPr="00B2081A">
        <w:rPr>
          <w:b/>
          <w:bCs/>
          <w:sz w:val="24"/>
          <w:szCs w:val="24"/>
        </w:rPr>
        <w:t xml:space="preserve">E CRITERI </w:t>
      </w:r>
      <w:r w:rsidRPr="00B2081A">
        <w:rPr>
          <w:b/>
          <w:bCs/>
          <w:sz w:val="24"/>
          <w:szCs w:val="24"/>
        </w:rPr>
        <w:t>DI VALUTAZIONE</w:t>
      </w:r>
    </w:p>
    <w:p w14:paraId="78367A29" w14:textId="77777777" w:rsidR="005A34C1" w:rsidRPr="005A34C1" w:rsidRDefault="005A34C1" w:rsidP="005A34C1"/>
    <w:p w14:paraId="759180BE" w14:textId="24DF120D" w:rsidR="007B0A11" w:rsidRPr="00B2081A" w:rsidRDefault="007B0A11" w:rsidP="00B2081A">
      <w:pPr>
        <w:pStyle w:val="Testo2"/>
        <w:spacing w:line="240" w:lineRule="auto"/>
        <w:rPr>
          <w:sz w:val="24"/>
          <w:szCs w:val="24"/>
        </w:rPr>
      </w:pPr>
      <w:r w:rsidRPr="00B2081A">
        <w:rPr>
          <w:sz w:val="24"/>
          <w:szCs w:val="24"/>
        </w:rPr>
        <w:t>L’esame si svolgerà  in forma orale</w:t>
      </w:r>
      <w:r w:rsidR="005A34C1">
        <w:rPr>
          <w:sz w:val="24"/>
          <w:szCs w:val="24"/>
        </w:rPr>
        <w:t>, eccezion fatta per le ricerche di cui sopra qualora esposte in tale modalità.</w:t>
      </w:r>
    </w:p>
    <w:p w14:paraId="2C1E24C9" w14:textId="77777777" w:rsidR="005A34C1" w:rsidRDefault="007B0A11" w:rsidP="00AD1BF0">
      <w:pPr>
        <w:pStyle w:val="Testo2"/>
        <w:spacing w:line="240" w:lineRule="auto"/>
        <w:rPr>
          <w:color w:val="000000"/>
          <w:sz w:val="24"/>
          <w:szCs w:val="24"/>
        </w:rPr>
      </w:pPr>
      <w:r w:rsidRPr="00B2081A">
        <w:rPr>
          <w:color w:val="000000"/>
          <w:sz w:val="24"/>
          <w:szCs w:val="24"/>
        </w:rPr>
        <w:t xml:space="preserve">Verrà prevista per gli studenti frequentanti una prova intermedia, </w:t>
      </w:r>
      <w:r w:rsidR="005A34C1">
        <w:rPr>
          <w:color w:val="000000"/>
          <w:sz w:val="24"/>
          <w:szCs w:val="24"/>
        </w:rPr>
        <w:t xml:space="preserve">compatibilmente con le esigenze della Facoltà, </w:t>
      </w:r>
      <w:r w:rsidRPr="00B2081A">
        <w:rPr>
          <w:color w:val="000000"/>
          <w:sz w:val="24"/>
          <w:szCs w:val="24"/>
        </w:rPr>
        <w:t xml:space="preserve">avente ad oggetto il programma </w:t>
      </w:r>
      <w:r w:rsidRPr="00AD1BF0">
        <w:rPr>
          <w:color w:val="000000"/>
          <w:sz w:val="24"/>
          <w:szCs w:val="24"/>
        </w:rPr>
        <w:t>svolto nella prima parte del corso.</w:t>
      </w:r>
      <w:r w:rsidR="00AD1BF0" w:rsidRPr="00AD1BF0">
        <w:rPr>
          <w:color w:val="000000"/>
          <w:sz w:val="24"/>
          <w:szCs w:val="24"/>
        </w:rPr>
        <w:t xml:space="preserve"> </w:t>
      </w:r>
    </w:p>
    <w:p w14:paraId="1A3A23B6" w14:textId="77777777" w:rsidR="005A34C1" w:rsidRDefault="007B0A11" w:rsidP="00AD1BF0">
      <w:pPr>
        <w:pStyle w:val="Testo2"/>
        <w:spacing w:line="240" w:lineRule="auto"/>
        <w:rPr>
          <w:color w:val="000000"/>
          <w:sz w:val="24"/>
          <w:szCs w:val="24"/>
        </w:rPr>
      </w:pPr>
      <w:r w:rsidRPr="00AD1BF0">
        <w:rPr>
          <w:color w:val="000000"/>
          <w:sz w:val="24"/>
          <w:szCs w:val="24"/>
        </w:rPr>
        <w:t>Anche tale prova sarà svolta in forma orale.</w:t>
      </w:r>
      <w:r w:rsidR="00AD1BF0" w:rsidRPr="00AD1BF0">
        <w:rPr>
          <w:color w:val="000000"/>
          <w:sz w:val="24"/>
          <w:szCs w:val="24"/>
        </w:rPr>
        <w:t xml:space="preserve"> </w:t>
      </w:r>
    </w:p>
    <w:p w14:paraId="5A86C714" w14:textId="1B7608BE" w:rsidR="007B0A11" w:rsidRPr="00AD1BF0" w:rsidRDefault="007B0A11" w:rsidP="00AD1BF0">
      <w:pPr>
        <w:pStyle w:val="Testo2"/>
        <w:spacing w:line="240" w:lineRule="auto"/>
        <w:rPr>
          <w:sz w:val="24"/>
          <w:szCs w:val="24"/>
        </w:rPr>
      </w:pPr>
      <w:r w:rsidRPr="00AD1BF0">
        <w:rPr>
          <w:color w:val="000000"/>
          <w:sz w:val="24"/>
          <w:szCs w:val="24"/>
        </w:rPr>
        <w:t>Alla conclusione del corso vi sarà in ogni caso una prova finale, sempre in forma orale.</w:t>
      </w:r>
      <w:r w:rsidRPr="00B2081A">
        <w:rPr>
          <w:color w:val="000000"/>
        </w:rPr>
        <w:t xml:space="preserve"> </w:t>
      </w:r>
    </w:p>
    <w:p w14:paraId="12B974E6" w14:textId="4378C9EB" w:rsidR="00AD1BF0" w:rsidRDefault="00AD1BF0" w:rsidP="00AD1BF0">
      <w:pPr>
        <w:pStyle w:val="Testo2"/>
        <w:spacing w:line="240" w:lineRule="auto"/>
        <w:rPr>
          <w:sz w:val="24"/>
          <w:szCs w:val="24"/>
        </w:rPr>
      </w:pPr>
      <w:r w:rsidRPr="00B2081A">
        <w:rPr>
          <w:sz w:val="24"/>
          <w:szCs w:val="24"/>
        </w:rPr>
        <w:t>L’interrogazione verterà su quanto indicato nel Materiale di riferimento, oltre che (per gli studenti frequentanti) sugli appunti delle lezioni.</w:t>
      </w:r>
    </w:p>
    <w:p w14:paraId="0BE71D2F" w14:textId="6CF37D36" w:rsidR="005A34C1" w:rsidRDefault="005A34C1" w:rsidP="00AD1BF0">
      <w:pPr>
        <w:pStyle w:val="Testo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Gli studenti che non avranno la possibilità di frequentare saranno tenuti a concordare con il docente i materiali e gli argomenti da studiare in vista dell’esame.</w:t>
      </w:r>
    </w:p>
    <w:p w14:paraId="54177295" w14:textId="77777777" w:rsidR="000B609F" w:rsidRPr="00AD1BF0" w:rsidRDefault="000B609F" w:rsidP="00AD1BF0">
      <w:pPr>
        <w:pStyle w:val="Testo2"/>
        <w:spacing w:line="240" w:lineRule="auto"/>
        <w:rPr>
          <w:sz w:val="24"/>
          <w:szCs w:val="24"/>
        </w:rPr>
      </w:pPr>
    </w:p>
    <w:p w14:paraId="70B50E53" w14:textId="2293A29C" w:rsidR="000B609F" w:rsidRDefault="000B609F" w:rsidP="00B2081A">
      <w:pPr>
        <w:pStyle w:val="Testo2"/>
        <w:spacing w:line="240" w:lineRule="auto"/>
        <w:rPr>
          <w:sz w:val="24"/>
          <w:szCs w:val="24"/>
        </w:rPr>
      </w:pPr>
      <w:r w:rsidRPr="000B609F">
        <w:rPr>
          <w:i/>
          <w:sz w:val="24"/>
          <w:szCs w:val="24"/>
        </w:rPr>
        <w:t>Modalità di svolgimento dell’esame (sia per frequentanti sia per non frequentanti)</w:t>
      </w:r>
      <w:r>
        <w:rPr>
          <w:sz w:val="24"/>
          <w:szCs w:val="24"/>
        </w:rPr>
        <w:t>.</w:t>
      </w:r>
    </w:p>
    <w:p w14:paraId="14D20467" w14:textId="77777777" w:rsidR="000B609F" w:rsidRDefault="000B609F" w:rsidP="00B2081A">
      <w:pPr>
        <w:pStyle w:val="Testo2"/>
        <w:spacing w:line="240" w:lineRule="auto"/>
        <w:rPr>
          <w:sz w:val="24"/>
          <w:szCs w:val="24"/>
        </w:rPr>
      </w:pPr>
    </w:p>
    <w:p w14:paraId="7F901E2F" w14:textId="301E09FF" w:rsidR="007B0A11" w:rsidRPr="00B2081A" w:rsidRDefault="00C161D9" w:rsidP="00B2081A">
      <w:pPr>
        <w:pStyle w:val="Testo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7B0A11" w:rsidRPr="00B2081A">
        <w:rPr>
          <w:sz w:val="24"/>
          <w:szCs w:val="24"/>
        </w:rPr>
        <w:t>n sede di esame (sia nella eventuale prova intermedia, sia negli appelli ordinari) gli studenti</w:t>
      </w:r>
      <w:r w:rsidR="00F45955" w:rsidRPr="00B2081A">
        <w:rPr>
          <w:sz w:val="24"/>
          <w:szCs w:val="24"/>
        </w:rPr>
        <w:t xml:space="preserve"> </w:t>
      </w:r>
      <w:r w:rsidR="007B0A11" w:rsidRPr="00B2081A">
        <w:rPr>
          <w:sz w:val="24"/>
          <w:szCs w:val="24"/>
        </w:rPr>
        <w:t xml:space="preserve">dovranno </w:t>
      </w:r>
      <w:r w:rsidR="000B609F">
        <w:rPr>
          <w:sz w:val="24"/>
          <w:szCs w:val="24"/>
        </w:rPr>
        <w:t xml:space="preserve">innanzitutto </w:t>
      </w:r>
      <w:r w:rsidR="007B0A11" w:rsidRPr="00B2081A">
        <w:rPr>
          <w:sz w:val="24"/>
          <w:szCs w:val="24"/>
        </w:rPr>
        <w:t xml:space="preserve">dimostrare di avere correttamente compreso </w:t>
      </w:r>
      <w:r w:rsidR="00F45955" w:rsidRPr="00B2081A">
        <w:rPr>
          <w:sz w:val="24"/>
          <w:szCs w:val="24"/>
        </w:rPr>
        <w:t xml:space="preserve">il </w:t>
      </w:r>
      <w:r w:rsidR="00BA6330" w:rsidRPr="00B2081A">
        <w:rPr>
          <w:sz w:val="24"/>
          <w:szCs w:val="24"/>
        </w:rPr>
        <w:t>ruolo delle politiche fiscali nella promozione dell’economia sostenibile</w:t>
      </w:r>
      <w:r w:rsidR="00F45955" w:rsidRPr="00B2081A">
        <w:rPr>
          <w:sz w:val="24"/>
          <w:szCs w:val="24"/>
        </w:rPr>
        <w:t xml:space="preserve">, anche </w:t>
      </w:r>
      <w:r w:rsidR="00BA6330" w:rsidRPr="00B2081A">
        <w:rPr>
          <w:sz w:val="24"/>
          <w:szCs w:val="24"/>
        </w:rPr>
        <w:t>con riferimento alla prospettiva europea e</w:t>
      </w:r>
      <w:r w:rsidR="000B609F">
        <w:rPr>
          <w:sz w:val="24"/>
          <w:szCs w:val="24"/>
        </w:rPr>
        <w:t>d</w:t>
      </w:r>
      <w:r w:rsidR="00BA6330" w:rsidRPr="00B2081A">
        <w:rPr>
          <w:sz w:val="24"/>
          <w:szCs w:val="24"/>
        </w:rPr>
        <w:t xml:space="preserve"> internazionale</w:t>
      </w:r>
      <w:r w:rsidR="00F45955" w:rsidRPr="00B2081A">
        <w:rPr>
          <w:sz w:val="24"/>
          <w:szCs w:val="24"/>
        </w:rPr>
        <w:t>.</w:t>
      </w:r>
    </w:p>
    <w:p w14:paraId="6168E0AB" w14:textId="764F0E2B" w:rsidR="007B0A11" w:rsidRPr="00B2081A" w:rsidRDefault="000B609F" w:rsidP="00B2081A">
      <w:pPr>
        <w:pStyle w:val="Testo2"/>
        <w:spacing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In particolare,</w:t>
      </w:r>
      <w:r w:rsidR="007B0A11" w:rsidRPr="00B2081A">
        <w:rPr>
          <w:rFonts w:cs="Arial"/>
          <w:sz w:val="24"/>
          <w:szCs w:val="24"/>
        </w:rPr>
        <w:t xml:space="preserve"> gli studenti  dovranno  dimostrare  di  sapersi  orientare  tra  i  temi</w:t>
      </w:r>
      <w:r w:rsidR="00DC0E3A" w:rsidRPr="00B2081A">
        <w:rPr>
          <w:rFonts w:cs="Arial"/>
          <w:sz w:val="24"/>
          <w:szCs w:val="24"/>
        </w:rPr>
        <w:t xml:space="preserve"> </w:t>
      </w:r>
      <w:r w:rsidR="007B0A11" w:rsidRPr="00B2081A">
        <w:rPr>
          <w:rFonts w:cs="Arial"/>
          <w:sz w:val="24"/>
          <w:szCs w:val="24"/>
        </w:rPr>
        <w:t xml:space="preserve">e le questioni di fondo discussi durante le lezioni, con riferimento sia ai profili </w:t>
      </w:r>
      <w:r w:rsidR="003C61F6" w:rsidRPr="00B2081A">
        <w:rPr>
          <w:rFonts w:cs="Arial"/>
          <w:sz w:val="24"/>
          <w:szCs w:val="24"/>
        </w:rPr>
        <w:t>generali delle politiche fiscali sostenibili</w:t>
      </w:r>
      <w:r w:rsidR="007B0A11" w:rsidRPr="00B2081A">
        <w:rPr>
          <w:rFonts w:cs="Arial"/>
          <w:sz w:val="24"/>
          <w:szCs w:val="24"/>
        </w:rPr>
        <w:t>, sia a</w:t>
      </w:r>
      <w:r w:rsidR="003C61F6" w:rsidRPr="00B2081A">
        <w:rPr>
          <w:rFonts w:cs="Arial"/>
          <w:sz w:val="24"/>
          <w:szCs w:val="24"/>
        </w:rPr>
        <w:t xml:space="preserve">i concreti esempi di tassazione trattati durante le lezioni, compresi i </w:t>
      </w:r>
      <w:r w:rsidR="007B0A11" w:rsidRPr="00B2081A">
        <w:rPr>
          <w:rFonts w:cs="Arial"/>
          <w:sz w:val="24"/>
          <w:szCs w:val="24"/>
        </w:rPr>
        <w:t>temi toccati durante gli interventi di ospiti esterni.</w:t>
      </w:r>
    </w:p>
    <w:p w14:paraId="07399DAD" w14:textId="77777777" w:rsidR="000B609F" w:rsidRDefault="007B0A11" w:rsidP="00B2081A">
      <w:pPr>
        <w:pStyle w:val="Testo2"/>
        <w:spacing w:line="240" w:lineRule="auto"/>
        <w:rPr>
          <w:sz w:val="24"/>
          <w:szCs w:val="24"/>
        </w:rPr>
      </w:pPr>
      <w:r w:rsidRPr="00B2081A">
        <w:rPr>
          <w:sz w:val="24"/>
          <w:szCs w:val="24"/>
        </w:rPr>
        <w:t>In sede di valutazione si terrà conto anche della integrazione del programma istituzionale con le letture che verranno indicate dal docente durante il corso e con gli approfondimenti che verranno via via fatti, sia durante le lezioni sia durante i convegni e nell’ambito delle altre iniziative organizzate dalla cattedra.</w:t>
      </w:r>
      <w:r w:rsidR="002D2DE6">
        <w:rPr>
          <w:sz w:val="24"/>
          <w:szCs w:val="24"/>
        </w:rPr>
        <w:t xml:space="preserve"> </w:t>
      </w:r>
    </w:p>
    <w:p w14:paraId="3C19672D" w14:textId="51DF868D" w:rsidR="002D2DE6" w:rsidRPr="00B2081A" w:rsidRDefault="002D2DE6" w:rsidP="00B2081A">
      <w:pPr>
        <w:pStyle w:val="Testo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Concorrerà, altresì, alla determinazione del voto finale anche il giudizio espresso con riguardo ai </w:t>
      </w:r>
      <w:r w:rsidRPr="002D2DE6">
        <w:rPr>
          <w:i/>
          <w:iCs/>
          <w:sz w:val="24"/>
          <w:szCs w:val="24"/>
        </w:rPr>
        <w:t>case studies</w:t>
      </w:r>
      <w:r>
        <w:rPr>
          <w:sz w:val="24"/>
          <w:szCs w:val="24"/>
        </w:rPr>
        <w:t xml:space="preserve"> presentati dagli studenti.</w:t>
      </w:r>
    </w:p>
    <w:p w14:paraId="0D0C3B0F" w14:textId="77777777" w:rsidR="000B609F" w:rsidRDefault="000B609F" w:rsidP="00B2081A">
      <w:pPr>
        <w:pStyle w:val="Testo2"/>
        <w:spacing w:line="240" w:lineRule="auto"/>
        <w:rPr>
          <w:rFonts w:cs="Arial"/>
          <w:sz w:val="24"/>
          <w:szCs w:val="24"/>
        </w:rPr>
      </w:pPr>
    </w:p>
    <w:p w14:paraId="124167BD" w14:textId="29426A18" w:rsidR="007B0A11" w:rsidRDefault="007B0A11" w:rsidP="00B2081A">
      <w:pPr>
        <w:pStyle w:val="Testo2"/>
        <w:spacing w:line="240" w:lineRule="auto"/>
        <w:rPr>
          <w:rFonts w:cs="Arial"/>
          <w:sz w:val="24"/>
          <w:szCs w:val="24"/>
        </w:rPr>
      </w:pPr>
      <w:r w:rsidRPr="00B2081A">
        <w:rPr>
          <w:rFonts w:cs="Arial"/>
          <w:sz w:val="24"/>
          <w:szCs w:val="24"/>
        </w:rPr>
        <w:lastRenderedPageBreak/>
        <w:t>Ai  fini  della  valutazione  concorreranno  la  pertinenza  delle  risposte, l’uso appropriato della terminologia specifica, la strutturazione argomentata e coerente del discorso, la capacità di individuare nessi concettuali e questioni aperte.</w:t>
      </w:r>
    </w:p>
    <w:p w14:paraId="73ECE4AC" w14:textId="77777777" w:rsidR="000B609F" w:rsidRDefault="000B609F" w:rsidP="00B2081A">
      <w:pPr>
        <w:pStyle w:val="Testo2"/>
        <w:spacing w:line="240" w:lineRule="auto"/>
        <w:rPr>
          <w:rFonts w:cs="Arial"/>
          <w:sz w:val="24"/>
          <w:szCs w:val="24"/>
        </w:rPr>
      </w:pPr>
    </w:p>
    <w:p w14:paraId="61CBB4C6" w14:textId="2AA9E7DF" w:rsidR="002D2DE6" w:rsidRDefault="002D2DE6" w:rsidP="00B2081A">
      <w:pPr>
        <w:pStyle w:val="Testo2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Il voto finale sarà dato dalla seguente composizione: </w:t>
      </w:r>
    </w:p>
    <w:p w14:paraId="53311E3E" w14:textId="7D136CC7" w:rsidR="002D2DE6" w:rsidRPr="002D2DE6" w:rsidRDefault="002D2DE6" w:rsidP="002D2DE6">
      <w:pPr>
        <w:pStyle w:val="Testo2"/>
        <w:numPr>
          <w:ilvl w:val="0"/>
          <w:numId w:val="40"/>
        </w:numPr>
        <w:spacing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20%: partecipazione attiva alle lezioni e interesse dimostrato</w:t>
      </w:r>
      <w:r w:rsidR="000B609F">
        <w:rPr>
          <w:rFonts w:cs="Arial"/>
          <w:sz w:val="24"/>
          <w:szCs w:val="24"/>
        </w:rPr>
        <w:t xml:space="preserve"> in aula</w:t>
      </w:r>
      <w:r>
        <w:rPr>
          <w:rFonts w:cs="Arial"/>
          <w:sz w:val="24"/>
          <w:szCs w:val="24"/>
        </w:rPr>
        <w:t>;</w:t>
      </w:r>
    </w:p>
    <w:p w14:paraId="12B7F434" w14:textId="510E35E5" w:rsidR="002D2DE6" w:rsidRPr="002D2DE6" w:rsidRDefault="002D2DE6" w:rsidP="002D2DE6">
      <w:pPr>
        <w:pStyle w:val="Testo2"/>
        <w:numPr>
          <w:ilvl w:val="0"/>
          <w:numId w:val="40"/>
        </w:numPr>
        <w:spacing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30%: valutazione dei </w:t>
      </w:r>
      <w:r>
        <w:rPr>
          <w:rFonts w:cs="Arial"/>
          <w:i/>
          <w:iCs/>
          <w:sz w:val="24"/>
          <w:szCs w:val="24"/>
        </w:rPr>
        <w:t>case studies</w:t>
      </w:r>
      <w:r>
        <w:rPr>
          <w:rFonts w:cs="Arial"/>
          <w:sz w:val="24"/>
          <w:szCs w:val="24"/>
        </w:rPr>
        <w:t>;</w:t>
      </w:r>
    </w:p>
    <w:p w14:paraId="2936704E" w14:textId="26A7D049" w:rsidR="002D2DE6" w:rsidRPr="00B2081A" w:rsidRDefault="002D2DE6" w:rsidP="002D2DE6">
      <w:pPr>
        <w:pStyle w:val="Testo2"/>
        <w:numPr>
          <w:ilvl w:val="0"/>
          <w:numId w:val="40"/>
        </w:numPr>
        <w:spacing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50%: esame orale (ripartito nella eventuale prova intermedia e in quella finale, ovvero consistente nell’unica prova finale).</w:t>
      </w:r>
    </w:p>
    <w:p w14:paraId="3ACF737B" w14:textId="77777777" w:rsidR="000B609F" w:rsidRDefault="000B609F" w:rsidP="00B2081A">
      <w:pPr>
        <w:pStyle w:val="Titolo3"/>
        <w:spacing w:line="240" w:lineRule="auto"/>
        <w:rPr>
          <w:b/>
          <w:bCs/>
          <w:sz w:val="24"/>
          <w:szCs w:val="24"/>
        </w:rPr>
      </w:pPr>
    </w:p>
    <w:p w14:paraId="73D8F6FC" w14:textId="620D7F09" w:rsidR="00FC531A" w:rsidRPr="00B2081A" w:rsidRDefault="00FC531A" w:rsidP="00B2081A">
      <w:pPr>
        <w:pStyle w:val="Titolo3"/>
        <w:spacing w:line="240" w:lineRule="auto"/>
        <w:rPr>
          <w:b/>
          <w:bCs/>
          <w:sz w:val="24"/>
          <w:szCs w:val="24"/>
        </w:rPr>
      </w:pPr>
      <w:r w:rsidRPr="00B2081A">
        <w:rPr>
          <w:b/>
          <w:bCs/>
          <w:sz w:val="24"/>
          <w:szCs w:val="24"/>
        </w:rPr>
        <w:t>AVVERTENZE E PREREQUISITI</w:t>
      </w:r>
    </w:p>
    <w:p w14:paraId="75AA7AE0" w14:textId="77777777" w:rsidR="000B609F" w:rsidRDefault="000B609F" w:rsidP="00B2081A">
      <w:pPr>
        <w:pStyle w:val="Testo2"/>
        <w:spacing w:line="240" w:lineRule="auto"/>
        <w:rPr>
          <w:sz w:val="24"/>
          <w:szCs w:val="24"/>
        </w:rPr>
      </w:pPr>
    </w:p>
    <w:p w14:paraId="7C2493D8" w14:textId="6D411AB5" w:rsidR="003C61F6" w:rsidRPr="00B2081A" w:rsidRDefault="003C61F6" w:rsidP="00B2081A">
      <w:pPr>
        <w:pStyle w:val="Testo2"/>
        <w:spacing w:line="240" w:lineRule="auto"/>
        <w:rPr>
          <w:sz w:val="24"/>
          <w:szCs w:val="24"/>
        </w:rPr>
      </w:pPr>
      <w:r w:rsidRPr="00B2081A">
        <w:rPr>
          <w:sz w:val="24"/>
          <w:szCs w:val="24"/>
        </w:rPr>
        <w:t>Si consiglia vivamente la frequenza del corso.</w:t>
      </w:r>
    </w:p>
    <w:p w14:paraId="2248CBE4" w14:textId="77777777" w:rsidR="003C61F6" w:rsidRPr="00B2081A" w:rsidRDefault="003C61F6" w:rsidP="00B2081A">
      <w:pPr>
        <w:pStyle w:val="Testo2"/>
        <w:spacing w:line="240" w:lineRule="auto"/>
        <w:rPr>
          <w:sz w:val="24"/>
          <w:szCs w:val="24"/>
        </w:rPr>
      </w:pPr>
      <w:r w:rsidRPr="00B2081A">
        <w:rPr>
          <w:sz w:val="24"/>
          <w:szCs w:val="24"/>
        </w:rPr>
        <w:t xml:space="preserve">Il programma istituzionale andrà integrato con le letture che verranno indicate a lezione durante l’anno. </w:t>
      </w:r>
    </w:p>
    <w:p w14:paraId="5AC97D86" w14:textId="4B5A0C94" w:rsidR="00DC0E3A" w:rsidRPr="00B2081A" w:rsidRDefault="003C61F6" w:rsidP="00B2081A">
      <w:pPr>
        <w:pStyle w:val="Testo2"/>
        <w:spacing w:line="240" w:lineRule="auto"/>
        <w:rPr>
          <w:sz w:val="24"/>
          <w:szCs w:val="24"/>
        </w:rPr>
      </w:pPr>
      <w:r w:rsidRPr="00B2081A">
        <w:rPr>
          <w:sz w:val="24"/>
          <w:szCs w:val="24"/>
        </w:rPr>
        <w:t>I non frequentanti sono tenuti a concordare con il docente il programma istituzionale e le letture integrative.</w:t>
      </w:r>
    </w:p>
    <w:p w14:paraId="289980DC" w14:textId="77777777" w:rsidR="000B609F" w:rsidRDefault="000B609F" w:rsidP="00B2081A">
      <w:pPr>
        <w:pStyle w:val="Titolo3"/>
        <w:spacing w:line="240" w:lineRule="auto"/>
        <w:rPr>
          <w:b/>
          <w:bCs/>
          <w:sz w:val="24"/>
          <w:szCs w:val="24"/>
        </w:rPr>
      </w:pPr>
    </w:p>
    <w:p w14:paraId="0349007F" w14:textId="2838DD96" w:rsidR="00DC0E3A" w:rsidRPr="00B2081A" w:rsidRDefault="00DC0E3A" w:rsidP="00B2081A">
      <w:pPr>
        <w:pStyle w:val="Titolo3"/>
        <w:spacing w:line="240" w:lineRule="auto"/>
        <w:rPr>
          <w:b/>
          <w:bCs/>
          <w:sz w:val="24"/>
          <w:szCs w:val="24"/>
        </w:rPr>
      </w:pPr>
      <w:r w:rsidRPr="00B2081A">
        <w:rPr>
          <w:b/>
          <w:bCs/>
          <w:sz w:val="24"/>
          <w:szCs w:val="24"/>
        </w:rPr>
        <w:t>ORARIO E LUOGO DI RICEVIMENTO DEGLI STUDENTI</w:t>
      </w:r>
    </w:p>
    <w:p w14:paraId="2BC0DE65" w14:textId="7BE60E33" w:rsidR="00D371DC" w:rsidRPr="00B2081A" w:rsidRDefault="00E30264" w:rsidP="009D58FF">
      <w:pPr>
        <w:pStyle w:val="Testo2"/>
        <w:spacing w:line="240" w:lineRule="auto"/>
      </w:pPr>
      <w:r w:rsidRPr="00B2081A">
        <w:rPr>
          <w:rFonts w:cs="Times"/>
          <w:sz w:val="24"/>
          <w:szCs w:val="24"/>
        </w:rPr>
        <w:t xml:space="preserve">Gli orari di ricevimento sono disponibili online nella pagina personale del docente, consultabile al sito </w:t>
      </w:r>
      <w:hyperlink r:id="rId8" w:history="1">
        <w:r w:rsidRPr="00050148">
          <w:rPr>
            <w:rStyle w:val="Collegamentoipertestuale"/>
            <w:rFonts w:eastAsiaTheme="majorEastAsia" w:cs="Times"/>
            <w:i/>
            <w:iCs/>
            <w:color w:val="000000" w:themeColor="text1"/>
            <w:sz w:val="24"/>
            <w:szCs w:val="24"/>
            <w:u w:val="none"/>
          </w:rPr>
          <w:t>http://docenti.unicatt.it/</w:t>
        </w:r>
      </w:hyperlink>
      <w:r w:rsidR="00FC260E">
        <w:rPr>
          <w:rStyle w:val="Collegamentoipertestuale"/>
          <w:rFonts w:eastAsiaTheme="majorEastAsia" w:cs="Times"/>
          <w:color w:val="000000" w:themeColor="text1"/>
          <w:sz w:val="24"/>
          <w:szCs w:val="24"/>
          <w:u w:val="none"/>
        </w:rPr>
        <w:t>.</w:t>
      </w:r>
    </w:p>
    <w:sectPr w:rsidR="00D371DC" w:rsidRPr="00B2081A" w:rsidSect="009D58FF">
      <w:headerReference w:type="default" r:id="rId9"/>
      <w:pgSz w:w="11906" w:h="16838" w:code="9"/>
      <w:pgMar w:top="2268" w:right="2408" w:bottom="3261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29185" w14:textId="77777777" w:rsidR="00B14D7B" w:rsidRDefault="00B14D7B" w:rsidP="0008182E">
      <w:pPr>
        <w:spacing w:line="240" w:lineRule="auto"/>
      </w:pPr>
      <w:r>
        <w:separator/>
      </w:r>
    </w:p>
  </w:endnote>
  <w:endnote w:type="continuationSeparator" w:id="0">
    <w:p w14:paraId="1B1625A4" w14:textId="77777777" w:rsidR="00B14D7B" w:rsidRDefault="00B14D7B" w:rsidP="000818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2E8FA" w14:textId="77777777" w:rsidR="00B14D7B" w:rsidRDefault="00B14D7B" w:rsidP="0008182E">
      <w:pPr>
        <w:spacing w:line="240" w:lineRule="auto"/>
      </w:pPr>
      <w:r>
        <w:separator/>
      </w:r>
    </w:p>
  </w:footnote>
  <w:footnote w:type="continuationSeparator" w:id="0">
    <w:p w14:paraId="37BFA59A" w14:textId="77777777" w:rsidR="00B14D7B" w:rsidRDefault="00B14D7B" w:rsidP="000818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3596D" w14:textId="5E2D1ADB" w:rsidR="0008182E" w:rsidRDefault="000818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7D08FC"/>
    <w:multiLevelType w:val="hybridMultilevel"/>
    <w:tmpl w:val="D06A01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5301"/>
    <w:multiLevelType w:val="hybridMultilevel"/>
    <w:tmpl w:val="32C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E67E1"/>
    <w:multiLevelType w:val="hybridMultilevel"/>
    <w:tmpl w:val="F78C82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F65EE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16CBE"/>
    <w:multiLevelType w:val="hybridMultilevel"/>
    <w:tmpl w:val="FDECE06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C3EAA"/>
    <w:multiLevelType w:val="hybridMultilevel"/>
    <w:tmpl w:val="7E46E6B8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656CE"/>
    <w:multiLevelType w:val="hybridMultilevel"/>
    <w:tmpl w:val="AD54F22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22C01"/>
    <w:multiLevelType w:val="hybridMultilevel"/>
    <w:tmpl w:val="AFFC0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76B55"/>
    <w:multiLevelType w:val="hybridMultilevel"/>
    <w:tmpl w:val="EC401134"/>
    <w:lvl w:ilvl="0" w:tplc="D7C2DE62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299043E"/>
    <w:multiLevelType w:val="hybridMultilevel"/>
    <w:tmpl w:val="DAF0C9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90B87"/>
    <w:multiLevelType w:val="hybridMultilevel"/>
    <w:tmpl w:val="0AEEBB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61B54"/>
    <w:multiLevelType w:val="hybridMultilevel"/>
    <w:tmpl w:val="27987BFA"/>
    <w:lvl w:ilvl="0" w:tplc="4DB0DE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007C7"/>
    <w:multiLevelType w:val="hybridMultilevel"/>
    <w:tmpl w:val="91C6C1F8"/>
    <w:lvl w:ilvl="0" w:tplc="9FB8F65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C66E6"/>
    <w:multiLevelType w:val="hybridMultilevel"/>
    <w:tmpl w:val="9698B4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D3BF2"/>
    <w:multiLevelType w:val="hybridMultilevel"/>
    <w:tmpl w:val="BCF6CF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863E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19AAEF9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" w:eastAsia="Times New Roman" w:hAnsi="Times" w:cs="Time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71752C"/>
    <w:multiLevelType w:val="hybridMultilevel"/>
    <w:tmpl w:val="B71A0B9A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71DAC"/>
    <w:multiLevelType w:val="hybridMultilevel"/>
    <w:tmpl w:val="250A4290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64CA1"/>
    <w:multiLevelType w:val="hybridMultilevel"/>
    <w:tmpl w:val="E8800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C2531"/>
    <w:multiLevelType w:val="hybridMultilevel"/>
    <w:tmpl w:val="10E0B994"/>
    <w:lvl w:ilvl="0" w:tplc="4DB0DE6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" w:eastAsia="Times New Roman" w:hAnsi="Time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52FF4"/>
    <w:multiLevelType w:val="hybridMultilevel"/>
    <w:tmpl w:val="C47EA5D0"/>
    <w:lvl w:ilvl="0" w:tplc="03065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D73F6"/>
    <w:multiLevelType w:val="hybridMultilevel"/>
    <w:tmpl w:val="660C6E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64277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832E0"/>
    <w:multiLevelType w:val="hybridMultilevel"/>
    <w:tmpl w:val="6B7CFA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D010D5"/>
    <w:multiLevelType w:val="hybridMultilevel"/>
    <w:tmpl w:val="DEAC122A"/>
    <w:lvl w:ilvl="0" w:tplc="813A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E758F"/>
    <w:multiLevelType w:val="hybridMultilevel"/>
    <w:tmpl w:val="6D0AA2DC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32076"/>
    <w:multiLevelType w:val="hybridMultilevel"/>
    <w:tmpl w:val="141A992A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2055B2B"/>
    <w:multiLevelType w:val="hybridMultilevel"/>
    <w:tmpl w:val="D28E14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6D29"/>
    <w:multiLevelType w:val="multilevel"/>
    <w:tmpl w:val="E8800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B7A58"/>
    <w:multiLevelType w:val="hybridMultilevel"/>
    <w:tmpl w:val="40E4D6BE"/>
    <w:lvl w:ilvl="0" w:tplc="D37E1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935DE"/>
    <w:multiLevelType w:val="multilevel"/>
    <w:tmpl w:val="AD54F22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22BBA"/>
    <w:multiLevelType w:val="hybridMultilevel"/>
    <w:tmpl w:val="D28E14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A2925"/>
    <w:multiLevelType w:val="hybridMultilevel"/>
    <w:tmpl w:val="72E2AAA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42963"/>
    <w:multiLevelType w:val="hybridMultilevel"/>
    <w:tmpl w:val="DE4CA0C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59F1A5A"/>
    <w:multiLevelType w:val="hybridMultilevel"/>
    <w:tmpl w:val="5F8602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E07DD"/>
    <w:multiLevelType w:val="hybridMultilevel"/>
    <w:tmpl w:val="99DE43BE"/>
    <w:lvl w:ilvl="0" w:tplc="8AC8938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A7404"/>
    <w:multiLevelType w:val="hybridMultilevel"/>
    <w:tmpl w:val="308CBEE8"/>
    <w:lvl w:ilvl="0" w:tplc="FFFFFFFF">
      <w:start w:val="1"/>
      <w:numFmt w:val="bullet"/>
      <w:lvlText w:val="-"/>
      <w:lvlJc w:val="left"/>
      <w:pPr>
        <w:tabs>
          <w:tab w:val="num" w:pos="717"/>
        </w:tabs>
        <w:ind w:left="1440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44D77"/>
    <w:multiLevelType w:val="hybridMultilevel"/>
    <w:tmpl w:val="0DC223A8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4"/>
  </w:num>
  <w:num w:numId="4">
    <w:abstractNumId w:val="6"/>
  </w:num>
  <w:num w:numId="5">
    <w:abstractNumId w:val="19"/>
  </w:num>
  <w:num w:numId="6">
    <w:abstractNumId w:val="25"/>
  </w:num>
  <w:num w:numId="7">
    <w:abstractNumId w:val="3"/>
  </w:num>
  <w:num w:numId="8">
    <w:abstractNumId w:val="29"/>
  </w:num>
  <w:num w:numId="9">
    <w:abstractNumId w:val="37"/>
  </w:num>
  <w:num w:numId="10">
    <w:abstractNumId w:val="13"/>
  </w:num>
  <w:num w:numId="11">
    <w:abstractNumId w:val="5"/>
  </w:num>
  <w:num w:numId="12">
    <w:abstractNumId w:val="18"/>
  </w:num>
  <w:num w:numId="13">
    <w:abstractNumId w:val="23"/>
  </w:num>
  <w:num w:numId="14">
    <w:abstractNumId w:val="8"/>
  </w:num>
  <w:num w:numId="15">
    <w:abstractNumId w:val="31"/>
  </w:num>
  <w:num w:numId="16">
    <w:abstractNumId w:val="17"/>
  </w:num>
  <w:num w:numId="17">
    <w:abstractNumId w:val="36"/>
  </w:num>
  <w:num w:numId="18">
    <w:abstractNumId w:val="36"/>
  </w:num>
  <w:num w:numId="19">
    <w:abstractNumId w:val="33"/>
  </w:num>
  <w:num w:numId="20">
    <w:abstractNumId w:val="20"/>
  </w:num>
  <w:num w:numId="21">
    <w:abstractNumId w:val="0"/>
  </w:num>
  <w:num w:numId="22">
    <w:abstractNumId w:val="1"/>
  </w:num>
  <w:num w:numId="23">
    <w:abstractNumId w:val="21"/>
  </w:num>
  <w:num w:numId="24">
    <w:abstractNumId w:val="13"/>
  </w:num>
  <w:num w:numId="25">
    <w:abstractNumId w:val="15"/>
  </w:num>
  <w:num w:numId="26">
    <w:abstractNumId w:val="34"/>
  </w:num>
  <w:num w:numId="27">
    <w:abstractNumId w:val="27"/>
  </w:num>
  <w:num w:numId="28">
    <w:abstractNumId w:val="7"/>
  </w:num>
  <w:num w:numId="29">
    <w:abstractNumId w:val="30"/>
  </w:num>
  <w:num w:numId="30">
    <w:abstractNumId w:val="38"/>
  </w:num>
  <w:num w:numId="31">
    <w:abstractNumId w:val="26"/>
  </w:num>
  <w:num w:numId="32">
    <w:abstractNumId w:val="11"/>
  </w:num>
  <w:num w:numId="33">
    <w:abstractNumId w:val="22"/>
  </w:num>
  <w:num w:numId="34">
    <w:abstractNumId w:val="9"/>
  </w:num>
  <w:num w:numId="35">
    <w:abstractNumId w:val="35"/>
  </w:num>
  <w:num w:numId="36">
    <w:abstractNumId w:val="2"/>
  </w:num>
  <w:num w:numId="37">
    <w:abstractNumId w:val="32"/>
  </w:num>
  <w:num w:numId="38">
    <w:abstractNumId w:val="12"/>
  </w:num>
  <w:num w:numId="39">
    <w:abstractNumId w:val="28"/>
  </w:num>
  <w:num w:numId="40">
    <w:abstractNumId w:val="10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4E"/>
    <w:rsid w:val="000075F9"/>
    <w:rsid w:val="00013D8C"/>
    <w:rsid w:val="00024526"/>
    <w:rsid w:val="00025B8B"/>
    <w:rsid w:val="00036032"/>
    <w:rsid w:val="00050148"/>
    <w:rsid w:val="00051707"/>
    <w:rsid w:val="00055050"/>
    <w:rsid w:val="00056F46"/>
    <w:rsid w:val="000655AA"/>
    <w:rsid w:val="000805AF"/>
    <w:rsid w:val="0008182E"/>
    <w:rsid w:val="000B16D0"/>
    <w:rsid w:val="000B609F"/>
    <w:rsid w:val="000C5453"/>
    <w:rsid w:val="000D22D0"/>
    <w:rsid w:val="000D5227"/>
    <w:rsid w:val="000D5CBC"/>
    <w:rsid w:val="000D756B"/>
    <w:rsid w:val="00101F72"/>
    <w:rsid w:val="00105398"/>
    <w:rsid w:val="00134570"/>
    <w:rsid w:val="0014145B"/>
    <w:rsid w:val="00173903"/>
    <w:rsid w:val="00177CE0"/>
    <w:rsid w:val="00186B7C"/>
    <w:rsid w:val="00196D49"/>
    <w:rsid w:val="001C636B"/>
    <w:rsid w:val="001D4A03"/>
    <w:rsid w:val="001E396A"/>
    <w:rsid w:val="001F0D64"/>
    <w:rsid w:val="00205F8C"/>
    <w:rsid w:val="00236713"/>
    <w:rsid w:val="00266DA1"/>
    <w:rsid w:val="0027521D"/>
    <w:rsid w:val="00295CA9"/>
    <w:rsid w:val="002B397E"/>
    <w:rsid w:val="002D1B8C"/>
    <w:rsid w:val="002D2DE6"/>
    <w:rsid w:val="002E7203"/>
    <w:rsid w:val="0030211A"/>
    <w:rsid w:val="003129C8"/>
    <w:rsid w:val="00336D8C"/>
    <w:rsid w:val="00346C00"/>
    <w:rsid w:val="0034724C"/>
    <w:rsid w:val="003511FC"/>
    <w:rsid w:val="00367750"/>
    <w:rsid w:val="0037435D"/>
    <w:rsid w:val="00392672"/>
    <w:rsid w:val="003B1F9C"/>
    <w:rsid w:val="003C0DE4"/>
    <w:rsid w:val="003C12D4"/>
    <w:rsid w:val="003C61F6"/>
    <w:rsid w:val="003E478B"/>
    <w:rsid w:val="003F1689"/>
    <w:rsid w:val="003F7AE0"/>
    <w:rsid w:val="004201A8"/>
    <w:rsid w:val="00431017"/>
    <w:rsid w:val="0043333A"/>
    <w:rsid w:val="004546CC"/>
    <w:rsid w:val="004550B6"/>
    <w:rsid w:val="0046288C"/>
    <w:rsid w:val="00465720"/>
    <w:rsid w:val="00471E02"/>
    <w:rsid w:val="00494C94"/>
    <w:rsid w:val="00495B52"/>
    <w:rsid w:val="00497FC8"/>
    <w:rsid w:val="004B70E5"/>
    <w:rsid w:val="004C0188"/>
    <w:rsid w:val="004C40A8"/>
    <w:rsid w:val="004D4E5A"/>
    <w:rsid w:val="004D5D4C"/>
    <w:rsid w:val="004D60DE"/>
    <w:rsid w:val="004F05DD"/>
    <w:rsid w:val="00502CE0"/>
    <w:rsid w:val="00526A87"/>
    <w:rsid w:val="005373AA"/>
    <w:rsid w:val="005709F2"/>
    <w:rsid w:val="00584CB0"/>
    <w:rsid w:val="005A052B"/>
    <w:rsid w:val="005A183D"/>
    <w:rsid w:val="005A34C1"/>
    <w:rsid w:val="005B51CC"/>
    <w:rsid w:val="005C4605"/>
    <w:rsid w:val="005D7E06"/>
    <w:rsid w:val="005F1D66"/>
    <w:rsid w:val="005F29FB"/>
    <w:rsid w:val="005F7027"/>
    <w:rsid w:val="005F7073"/>
    <w:rsid w:val="00600D63"/>
    <w:rsid w:val="006175AA"/>
    <w:rsid w:val="006223E7"/>
    <w:rsid w:val="006238AE"/>
    <w:rsid w:val="0066415A"/>
    <w:rsid w:val="00664CD1"/>
    <w:rsid w:val="00676460"/>
    <w:rsid w:val="0069398F"/>
    <w:rsid w:val="006975AE"/>
    <w:rsid w:val="006A5BD5"/>
    <w:rsid w:val="006B6DF0"/>
    <w:rsid w:val="006C7B25"/>
    <w:rsid w:val="006D08C4"/>
    <w:rsid w:val="006D17F6"/>
    <w:rsid w:val="006D351C"/>
    <w:rsid w:val="006F5B2E"/>
    <w:rsid w:val="0070074D"/>
    <w:rsid w:val="00703383"/>
    <w:rsid w:val="0071087B"/>
    <w:rsid w:val="00731AAD"/>
    <w:rsid w:val="007379BA"/>
    <w:rsid w:val="00753C1C"/>
    <w:rsid w:val="00757AB3"/>
    <w:rsid w:val="007700A8"/>
    <w:rsid w:val="0077051A"/>
    <w:rsid w:val="00774936"/>
    <w:rsid w:val="007844D5"/>
    <w:rsid w:val="007859A0"/>
    <w:rsid w:val="00794EDB"/>
    <w:rsid w:val="007B0A11"/>
    <w:rsid w:val="007E11BB"/>
    <w:rsid w:val="0080593C"/>
    <w:rsid w:val="00810EE2"/>
    <w:rsid w:val="0081379C"/>
    <w:rsid w:val="00831D22"/>
    <w:rsid w:val="008326B2"/>
    <w:rsid w:val="00833D15"/>
    <w:rsid w:val="008346B5"/>
    <w:rsid w:val="00854E97"/>
    <w:rsid w:val="00860B64"/>
    <w:rsid w:val="00896F8B"/>
    <w:rsid w:val="008A016C"/>
    <w:rsid w:val="008A2AA7"/>
    <w:rsid w:val="008A361B"/>
    <w:rsid w:val="008C08A6"/>
    <w:rsid w:val="008D263B"/>
    <w:rsid w:val="008F6DF9"/>
    <w:rsid w:val="00900E41"/>
    <w:rsid w:val="00914FAB"/>
    <w:rsid w:val="009362D9"/>
    <w:rsid w:val="00937505"/>
    <w:rsid w:val="00960387"/>
    <w:rsid w:val="00970E5A"/>
    <w:rsid w:val="00973BC8"/>
    <w:rsid w:val="00995770"/>
    <w:rsid w:val="009D58FF"/>
    <w:rsid w:val="009E1E05"/>
    <w:rsid w:val="009E287B"/>
    <w:rsid w:val="009E3CC7"/>
    <w:rsid w:val="009F2748"/>
    <w:rsid w:val="009F3561"/>
    <w:rsid w:val="00A059A1"/>
    <w:rsid w:val="00A12023"/>
    <w:rsid w:val="00A60CBF"/>
    <w:rsid w:val="00A6397B"/>
    <w:rsid w:val="00A71B9E"/>
    <w:rsid w:val="00A71C9C"/>
    <w:rsid w:val="00A751CB"/>
    <w:rsid w:val="00A751F1"/>
    <w:rsid w:val="00AA6A27"/>
    <w:rsid w:val="00AB79F2"/>
    <w:rsid w:val="00AC5A73"/>
    <w:rsid w:val="00AD1BF0"/>
    <w:rsid w:val="00AD2407"/>
    <w:rsid w:val="00B0098D"/>
    <w:rsid w:val="00B14D7B"/>
    <w:rsid w:val="00B2081A"/>
    <w:rsid w:val="00B27571"/>
    <w:rsid w:val="00B44160"/>
    <w:rsid w:val="00B45F17"/>
    <w:rsid w:val="00B46151"/>
    <w:rsid w:val="00B4631B"/>
    <w:rsid w:val="00B6117C"/>
    <w:rsid w:val="00B73E97"/>
    <w:rsid w:val="00B857CC"/>
    <w:rsid w:val="00B86D99"/>
    <w:rsid w:val="00B94E68"/>
    <w:rsid w:val="00BA6330"/>
    <w:rsid w:val="00BB002D"/>
    <w:rsid w:val="00BC444E"/>
    <w:rsid w:val="00BE2DAA"/>
    <w:rsid w:val="00C05385"/>
    <w:rsid w:val="00C0660E"/>
    <w:rsid w:val="00C161D9"/>
    <w:rsid w:val="00C67A4A"/>
    <w:rsid w:val="00C7214B"/>
    <w:rsid w:val="00C95185"/>
    <w:rsid w:val="00CB1B73"/>
    <w:rsid w:val="00CB3928"/>
    <w:rsid w:val="00CE218C"/>
    <w:rsid w:val="00CF493C"/>
    <w:rsid w:val="00D04816"/>
    <w:rsid w:val="00D25B90"/>
    <w:rsid w:val="00D371DC"/>
    <w:rsid w:val="00D501CC"/>
    <w:rsid w:val="00D75B80"/>
    <w:rsid w:val="00DA3337"/>
    <w:rsid w:val="00DA3393"/>
    <w:rsid w:val="00DA4A23"/>
    <w:rsid w:val="00DB5A48"/>
    <w:rsid w:val="00DC0E3A"/>
    <w:rsid w:val="00DD0719"/>
    <w:rsid w:val="00DE35D0"/>
    <w:rsid w:val="00E00D0D"/>
    <w:rsid w:val="00E047AB"/>
    <w:rsid w:val="00E04DEC"/>
    <w:rsid w:val="00E0571F"/>
    <w:rsid w:val="00E30264"/>
    <w:rsid w:val="00E34E21"/>
    <w:rsid w:val="00E37A05"/>
    <w:rsid w:val="00E42781"/>
    <w:rsid w:val="00E4285D"/>
    <w:rsid w:val="00E45676"/>
    <w:rsid w:val="00E61EA2"/>
    <w:rsid w:val="00E7128E"/>
    <w:rsid w:val="00E82EEA"/>
    <w:rsid w:val="00EA323D"/>
    <w:rsid w:val="00EB5BA6"/>
    <w:rsid w:val="00EB769C"/>
    <w:rsid w:val="00EC1257"/>
    <w:rsid w:val="00ED61F9"/>
    <w:rsid w:val="00ED6F85"/>
    <w:rsid w:val="00EE7F9D"/>
    <w:rsid w:val="00F015FA"/>
    <w:rsid w:val="00F45955"/>
    <w:rsid w:val="00F55929"/>
    <w:rsid w:val="00F61BD7"/>
    <w:rsid w:val="00F8037C"/>
    <w:rsid w:val="00FA2D9B"/>
    <w:rsid w:val="00FB57E9"/>
    <w:rsid w:val="00FB6F14"/>
    <w:rsid w:val="00FC260E"/>
    <w:rsid w:val="00FC531A"/>
    <w:rsid w:val="00FE0D30"/>
    <w:rsid w:val="00FE6942"/>
    <w:rsid w:val="00FF08A6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B1F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1F9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3B1F9C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3B1F9C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7859A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77CE0"/>
    <w:pPr>
      <w:ind w:left="720"/>
      <w:contextualSpacing/>
    </w:pPr>
    <w:rPr>
      <w:rFonts w:eastAsia="Calibri"/>
    </w:rPr>
  </w:style>
  <w:style w:type="character" w:customStyle="1" w:styleId="Titolo1Carattere">
    <w:name w:val="Titolo 1 Carattere"/>
    <w:basedOn w:val="Carpredefinitoparagrafo"/>
    <w:link w:val="Titolo1"/>
    <w:rsid w:val="00BB002D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iPriority w:val="99"/>
    <w:unhideWhenUsed/>
    <w:rsid w:val="00BB002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4201A8"/>
    <w:rPr>
      <w:rFonts w:ascii="Times" w:hAnsi="Times"/>
      <w:smallCaps/>
      <w:noProof/>
      <w:sz w:val="18"/>
    </w:rPr>
  </w:style>
  <w:style w:type="character" w:customStyle="1" w:styleId="Titolo4Carattere">
    <w:name w:val="Titolo 4 Carattere"/>
    <w:basedOn w:val="Carpredefinitoparagrafo"/>
    <w:link w:val="Titolo4"/>
    <w:semiHidden/>
    <w:rsid w:val="00AC5A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testo">
    <w:name w:val="Body Text"/>
    <w:basedOn w:val="Normale"/>
    <w:link w:val="CorpotestoCarattere"/>
    <w:semiHidden/>
    <w:unhideWhenUsed/>
    <w:rsid w:val="00E047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047AB"/>
    <w:rPr>
      <w:rFonts w:ascii="Times" w:hAnsi="Times"/>
    </w:rPr>
  </w:style>
  <w:style w:type="character" w:customStyle="1" w:styleId="a-size-large">
    <w:name w:val="a-size-large"/>
    <w:rsid w:val="00E047AB"/>
  </w:style>
  <w:style w:type="character" w:customStyle="1" w:styleId="apple-converted-space">
    <w:name w:val="apple-converted-space"/>
    <w:rsid w:val="00E047AB"/>
  </w:style>
  <w:style w:type="character" w:customStyle="1" w:styleId="a-size-medium">
    <w:name w:val="a-size-medium"/>
    <w:rsid w:val="00E047AB"/>
  </w:style>
  <w:style w:type="paragraph" w:styleId="Paragrafoelenco">
    <w:name w:val="List Paragraph"/>
    <w:basedOn w:val="Normale"/>
    <w:uiPriority w:val="34"/>
    <w:qFormat/>
    <w:rsid w:val="00FC531A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E34E21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00D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0D6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0D63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00D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00D63"/>
    <w:rPr>
      <w:rFonts w:ascii="Times" w:hAnsi="Times"/>
      <w:b/>
      <w:bCs/>
    </w:rPr>
  </w:style>
  <w:style w:type="paragraph" w:customStyle="1" w:styleId="default">
    <w:name w:val="default"/>
    <w:basedOn w:val="Normale"/>
    <w:uiPriority w:val="99"/>
    <w:rsid w:val="007B0A11"/>
    <w:pPr>
      <w:tabs>
        <w:tab w:val="clear" w:pos="284"/>
      </w:tabs>
      <w:spacing w:line="240" w:lineRule="auto"/>
      <w:jc w:val="left"/>
    </w:pPr>
    <w:rPr>
      <w:rFonts w:ascii="Times New Roman" w:eastAsia="MS Mincho" w:hAnsi="Times New Roman"/>
      <w:sz w:val="24"/>
      <w:szCs w:val="24"/>
      <w:lang w:eastAsia="ja-JP"/>
    </w:rPr>
  </w:style>
  <w:style w:type="paragraph" w:styleId="Intestazione">
    <w:name w:val="header"/>
    <w:basedOn w:val="Normale"/>
    <w:link w:val="IntestazioneCarattere"/>
    <w:unhideWhenUsed/>
    <w:rsid w:val="0008182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8182E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08182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8182E"/>
    <w:rPr>
      <w:rFonts w:ascii="Times" w:hAnsi="Time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00E4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295CA9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paragraph" w:styleId="Revisione">
    <w:name w:val="Revision"/>
    <w:hidden/>
    <w:uiPriority w:val="99"/>
    <w:semiHidden/>
    <w:rsid w:val="004F05DD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cwbo.org/content/uploads/sites/3/2015/01/ICC-Business-Charter-for-Sustainable-Develop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2022-06-05T09:31:00Z</dcterms:created>
  <dcterms:modified xsi:type="dcterms:W3CDTF">2023-05-16T09:59:00Z</dcterms:modified>
</cp:coreProperties>
</file>