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79C2" w14:textId="77777777" w:rsidR="008C688D" w:rsidRPr="002C4E93" w:rsidRDefault="008C688D" w:rsidP="000F5BBA">
      <w:pPr>
        <w:pStyle w:val="Titolo1"/>
        <w:spacing w:before="120" w:after="0"/>
        <w:ind w:left="709"/>
        <w:rPr>
          <w:rFonts w:ascii="Times New Roman" w:hAnsi="Times New Roman"/>
          <w:sz w:val="20"/>
          <w:szCs w:val="20"/>
        </w:rPr>
      </w:pPr>
      <w:r w:rsidRPr="002C4E93">
        <w:rPr>
          <w:rFonts w:ascii="Times New Roman" w:hAnsi="Times New Roman"/>
          <w:sz w:val="20"/>
          <w:szCs w:val="20"/>
        </w:rPr>
        <w:t>Economia della Qualità e della Sicurezza</w:t>
      </w:r>
    </w:p>
    <w:p w14:paraId="46DDA72C" w14:textId="66DBDFD5" w:rsidR="008C688D" w:rsidRPr="002C4E93" w:rsidRDefault="008C688D" w:rsidP="000F5BBA">
      <w:pPr>
        <w:pStyle w:val="Titolo1"/>
        <w:spacing w:before="0"/>
        <w:ind w:left="709"/>
        <w:rPr>
          <w:rFonts w:ascii="Times New Roman" w:hAnsi="Times New Roman"/>
          <w:b w:val="0"/>
          <w:smallCaps/>
          <w:sz w:val="20"/>
          <w:szCs w:val="20"/>
        </w:rPr>
      </w:pPr>
      <w:r w:rsidRPr="002C4E93">
        <w:rPr>
          <w:rFonts w:ascii="Times New Roman" w:hAnsi="Times New Roman"/>
          <w:b w:val="0"/>
          <w:smallCaps/>
          <w:sz w:val="20"/>
          <w:szCs w:val="20"/>
        </w:rPr>
        <w:t xml:space="preserve">Proff. </w:t>
      </w:r>
      <w:r w:rsidR="00D3609A">
        <w:rPr>
          <w:rFonts w:ascii="Times New Roman" w:hAnsi="Times New Roman"/>
          <w:b w:val="0"/>
          <w:smallCaps/>
          <w:sz w:val="20"/>
          <w:szCs w:val="20"/>
        </w:rPr>
        <w:t>Ester Pietta</w:t>
      </w:r>
      <w:r w:rsidRPr="002C4E93">
        <w:rPr>
          <w:rFonts w:ascii="Times New Roman" w:hAnsi="Times New Roman"/>
          <w:b w:val="0"/>
          <w:smallCaps/>
          <w:sz w:val="20"/>
          <w:szCs w:val="20"/>
        </w:rPr>
        <w:t>-</w:t>
      </w:r>
      <w:r w:rsidR="00414174" w:rsidRPr="002C4E93">
        <w:rPr>
          <w:rFonts w:ascii="Times New Roman" w:hAnsi="Times New Roman"/>
          <w:b w:val="0"/>
          <w:smallCaps/>
          <w:sz w:val="20"/>
          <w:szCs w:val="20"/>
        </w:rPr>
        <w:t>Daniele Moro</w:t>
      </w:r>
    </w:p>
    <w:p w14:paraId="204D1935" w14:textId="77777777" w:rsidR="00D3609A" w:rsidRPr="002C4E93" w:rsidRDefault="00D3609A" w:rsidP="00D3609A">
      <w:pPr>
        <w:ind w:left="567"/>
        <w:rPr>
          <w:sz w:val="20"/>
          <w:szCs w:val="20"/>
        </w:rPr>
      </w:pPr>
    </w:p>
    <w:p w14:paraId="48CCD2E8" w14:textId="77777777" w:rsidR="00D3609A" w:rsidRDefault="00D3609A" w:rsidP="00D3609A">
      <w:pPr>
        <w:ind w:left="709"/>
        <w:jc w:val="both"/>
        <w:rPr>
          <w:b/>
          <w:color w:val="000000" w:themeColor="text1"/>
          <w:sz w:val="20"/>
          <w:szCs w:val="20"/>
        </w:rPr>
      </w:pPr>
      <w:r w:rsidRPr="002C4E93">
        <w:rPr>
          <w:b/>
          <w:color w:val="000000" w:themeColor="text1"/>
          <w:sz w:val="20"/>
          <w:szCs w:val="20"/>
        </w:rPr>
        <w:t xml:space="preserve">Modulo I – </w:t>
      </w:r>
      <w:r>
        <w:rPr>
          <w:b/>
          <w:color w:val="000000" w:themeColor="text1"/>
          <w:sz w:val="20"/>
          <w:szCs w:val="20"/>
        </w:rPr>
        <w:t>Certificazione di prodotto e di processo</w:t>
      </w:r>
    </w:p>
    <w:p w14:paraId="19A16AF7" w14:textId="77777777" w:rsidR="00D3609A" w:rsidRPr="002C4E93" w:rsidRDefault="00D3609A" w:rsidP="00D3609A">
      <w:pPr>
        <w:ind w:left="709"/>
        <w:jc w:val="both"/>
        <w:rPr>
          <w:smallCaps/>
          <w:color w:val="000000" w:themeColor="text1"/>
          <w:sz w:val="20"/>
          <w:szCs w:val="20"/>
        </w:rPr>
      </w:pPr>
      <w:r>
        <w:rPr>
          <w:smallCaps/>
          <w:color w:val="000000" w:themeColor="text1"/>
          <w:sz w:val="20"/>
          <w:szCs w:val="20"/>
        </w:rPr>
        <w:t>Prof. Ester Pietta</w:t>
      </w:r>
    </w:p>
    <w:p w14:paraId="60913875" w14:textId="2A4DB4D1" w:rsidR="00D3609A" w:rsidRPr="002C4E93" w:rsidRDefault="00D3609A" w:rsidP="00D3609A">
      <w:pPr>
        <w:spacing w:before="240" w:after="120"/>
        <w:ind w:left="709"/>
        <w:jc w:val="both"/>
        <w:rPr>
          <w:b/>
          <w:i/>
          <w:sz w:val="20"/>
          <w:szCs w:val="20"/>
        </w:rPr>
      </w:pPr>
      <w:r w:rsidRPr="002C4E93">
        <w:rPr>
          <w:b/>
          <w:i/>
          <w:sz w:val="20"/>
          <w:szCs w:val="20"/>
        </w:rPr>
        <w:t>OBIETTIVO DEL CORSO E RISULTATI DI APPRENDIMENTO</w:t>
      </w:r>
      <w:r w:rsidR="001D639F">
        <w:rPr>
          <w:b/>
          <w:i/>
          <w:sz w:val="20"/>
          <w:szCs w:val="20"/>
        </w:rPr>
        <w:t xml:space="preserve"> ATTESI</w:t>
      </w:r>
    </w:p>
    <w:p w14:paraId="3E2FB938" w14:textId="77777777" w:rsidR="00D3609A" w:rsidRDefault="00D3609A" w:rsidP="00D3609A">
      <w:pPr>
        <w:ind w:left="709"/>
        <w:jc w:val="both"/>
        <w:rPr>
          <w:color w:val="000000" w:themeColor="text1"/>
          <w:sz w:val="20"/>
          <w:szCs w:val="20"/>
        </w:rPr>
      </w:pPr>
      <w:r>
        <w:rPr>
          <w:color w:val="000000" w:themeColor="text1"/>
          <w:sz w:val="20"/>
          <w:szCs w:val="20"/>
        </w:rPr>
        <w:t>Il corso si propone di illustrare</w:t>
      </w:r>
      <w:r w:rsidRPr="002C4E93">
        <w:rPr>
          <w:color w:val="000000" w:themeColor="text1"/>
          <w:sz w:val="20"/>
          <w:szCs w:val="20"/>
        </w:rPr>
        <w:t xml:space="preserve"> gli elementi e le metodologie </w:t>
      </w:r>
      <w:r>
        <w:rPr>
          <w:color w:val="000000" w:themeColor="text1"/>
          <w:sz w:val="20"/>
          <w:szCs w:val="20"/>
        </w:rPr>
        <w:t xml:space="preserve">essenziali </w:t>
      </w:r>
      <w:r w:rsidRPr="002C4E93">
        <w:rPr>
          <w:color w:val="000000" w:themeColor="text1"/>
          <w:sz w:val="20"/>
          <w:szCs w:val="20"/>
        </w:rPr>
        <w:t xml:space="preserve">per la gestione della </w:t>
      </w:r>
      <w:r>
        <w:rPr>
          <w:color w:val="000000" w:themeColor="text1"/>
          <w:sz w:val="20"/>
          <w:szCs w:val="20"/>
        </w:rPr>
        <w:t xml:space="preserve">qualità e della </w:t>
      </w:r>
      <w:r w:rsidRPr="002C4E93">
        <w:rPr>
          <w:color w:val="000000" w:themeColor="text1"/>
          <w:sz w:val="20"/>
          <w:szCs w:val="20"/>
        </w:rPr>
        <w:t xml:space="preserve">sicurezza degli alimenti </w:t>
      </w:r>
      <w:r>
        <w:rPr>
          <w:color w:val="000000" w:themeColor="text1"/>
          <w:sz w:val="20"/>
          <w:szCs w:val="20"/>
        </w:rPr>
        <w:t xml:space="preserve">lungo tutta la filiera agro-alimentare in conformità ai principali requisiti definiti dai regolamenti Europei ed internazionali. Ulteriore obiettivo del corso è approfondire i principi, le applicazioni e la rilevanza per le imprese del settore agro-alimentare dei più diffusi schemi di certificazione di prodotto e di sistema. </w:t>
      </w:r>
      <w:r w:rsidRPr="002C4E93">
        <w:rPr>
          <w:color w:val="000000" w:themeColor="text1"/>
          <w:sz w:val="20"/>
          <w:szCs w:val="20"/>
        </w:rPr>
        <w:t xml:space="preserve"> </w:t>
      </w:r>
    </w:p>
    <w:p w14:paraId="5BBFEC47" w14:textId="68F00C8E" w:rsidR="00D3609A" w:rsidRPr="00A85566" w:rsidRDefault="00D3609A" w:rsidP="006A296F">
      <w:pPr>
        <w:ind w:left="709"/>
        <w:jc w:val="both"/>
        <w:rPr>
          <w:color w:val="000000" w:themeColor="text1"/>
          <w:sz w:val="20"/>
          <w:szCs w:val="20"/>
        </w:rPr>
      </w:pPr>
      <w:r w:rsidRPr="00FB2992">
        <w:rPr>
          <w:sz w:val="20"/>
          <w:szCs w:val="20"/>
        </w:rPr>
        <w:t xml:space="preserve">Al termine del corso lo studente disporrà degli strumenti necessari per una analisi critica dei processi di </w:t>
      </w:r>
      <w:r w:rsidRPr="00FB2992">
        <w:rPr>
          <w:color w:val="000000" w:themeColor="text1"/>
          <w:sz w:val="20"/>
          <w:szCs w:val="20"/>
        </w:rPr>
        <w:t>gestione della qualità e della sicurezza alimentare</w:t>
      </w:r>
      <w:r>
        <w:rPr>
          <w:color w:val="000000" w:themeColor="text1"/>
          <w:sz w:val="20"/>
          <w:szCs w:val="20"/>
        </w:rPr>
        <w:t xml:space="preserve">. Inoltre, sarà in grado di riconoscere e valorizzare le diverse certificazioni internazionali quale strumento prioritario per implementare la qualità delle produzioni agroalimentari, potenziare l’efficienza aziendale, e rispondere alla necessità di competitività delle imprese agroalimentari nei mercati locali ed esteri. </w:t>
      </w:r>
      <w:r w:rsidRPr="002C4E93">
        <w:rPr>
          <w:color w:val="000000" w:themeColor="text1"/>
          <w:sz w:val="20"/>
          <w:szCs w:val="20"/>
        </w:rPr>
        <w:t xml:space="preserve">  </w:t>
      </w:r>
    </w:p>
    <w:p w14:paraId="6CD83A01" w14:textId="77777777" w:rsidR="00D3609A" w:rsidRPr="002C4E93" w:rsidRDefault="00D3609A" w:rsidP="00D3609A">
      <w:pPr>
        <w:spacing w:before="240" w:after="120"/>
        <w:ind w:left="709"/>
        <w:jc w:val="both"/>
        <w:rPr>
          <w:b/>
          <w:i/>
          <w:color w:val="000000" w:themeColor="text1"/>
          <w:sz w:val="20"/>
          <w:szCs w:val="20"/>
        </w:rPr>
      </w:pPr>
      <w:r w:rsidRPr="002C4E93">
        <w:rPr>
          <w:b/>
          <w:i/>
          <w:color w:val="000000" w:themeColor="text1"/>
          <w:sz w:val="20"/>
          <w:szCs w:val="20"/>
        </w:rPr>
        <w:t>PROGRAMMA DEL CORSO</w:t>
      </w:r>
    </w:p>
    <w:p w14:paraId="3E362CE1" w14:textId="14E5152D" w:rsidR="00D3609A" w:rsidRPr="00927F67" w:rsidRDefault="00D3609A" w:rsidP="00D3609A">
      <w:pPr>
        <w:ind w:left="709"/>
        <w:jc w:val="both"/>
        <w:rPr>
          <w:rFonts w:cs="Times"/>
          <w:b/>
          <w:sz w:val="20"/>
          <w:szCs w:val="18"/>
        </w:rPr>
      </w:pPr>
      <w:r w:rsidRPr="00927F67">
        <w:rPr>
          <w:rFonts w:cs="Times"/>
          <w:b/>
          <w:sz w:val="20"/>
          <w:szCs w:val="18"/>
        </w:rPr>
        <w:t>L’approccio europeo alla sicurezza degli alimenti e il contesto normativo</w:t>
      </w:r>
      <w:r>
        <w:rPr>
          <w:rFonts w:cs="Times"/>
          <w:b/>
          <w:sz w:val="20"/>
          <w:szCs w:val="18"/>
        </w:rPr>
        <w:t xml:space="preserve"> </w:t>
      </w:r>
    </w:p>
    <w:p w14:paraId="3F647899"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 xml:space="preserve">L’approccio integrato alla sicurezza alimentare “from farm to </w:t>
      </w:r>
      <w:proofErr w:type="spellStart"/>
      <w:r w:rsidRPr="004B5BCE">
        <w:rPr>
          <w:rFonts w:cs="Times"/>
          <w:bCs/>
          <w:sz w:val="20"/>
          <w:szCs w:val="18"/>
        </w:rPr>
        <w:t>fork</w:t>
      </w:r>
      <w:proofErr w:type="spellEnd"/>
      <w:r w:rsidRPr="004B5BCE">
        <w:rPr>
          <w:rFonts w:cs="Times"/>
          <w:bCs/>
          <w:sz w:val="20"/>
          <w:szCs w:val="18"/>
        </w:rPr>
        <w:t xml:space="preserve">”. </w:t>
      </w:r>
    </w:p>
    <w:p w14:paraId="0C735CA7"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 xml:space="preserve">Il Reg (CE) 178/2002: l’analisi del rischio; l’Autorità europea per la Sicurezza Alimentare (EFSA); il Sistema di Allerta rapido (RASSF); la rintracciabilità. </w:t>
      </w:r>
    </w:p>
    <w:p w14:paraId="40B628B1" w14:textId="5F4C4996" w:rsidR="00D3609A" w:rsidRPr="000F5D01" w:rsidRDefault="00D3609A" w:rsidP="00D3609A">
      <w:pPr>
        <w:pStyle w:val="Paragrafoelenco"/>
        <w:numPr>
          <w:ilvl w:val="0"/>
          <w:numId w:val="8"/>
        </w:numPr>
        <w:jc w:val="both"/>
        <w:rPr>
          <w:rFonts w:cs="Times"/>
          <w:bCs/>
          <w:sz w:val="20"/>
          <w:szCs w:val="18"/>
        </w:rPr>
      </w:pPr>
      <w:r w:rsidRPr="004B5BCE">
        <w:rPr>
          <w:rFonts w:cs="Times"/>
          <w:bCs/>
          <w:sz w:val="20"/>
          <w:szCs w:val="18"/>
        </w:rPr>
        <w:t xml:space="preserve">Il “pacchetto igiene”: Reg (CE) 852/2004 </w:t>
      </w:r>
      <w:r w:rsidR="000F5D01">
        <w:rPr>
          <w:rFonts w:cs="Times"/>
          <w:bCs/>
          <w:sz w:val="20"/>
          <w:szCs w:val="18"/>
        </w:rPr>
        <w:t xml:space="preserve">e </w:t>
      </w:r>
      <w:proofErr w:type="spellStart"/>
      <w:r w:rsidR="000F5D01">
        <w:rPr>
          <w:rFonts w:cs="Times"/>
          <w:bCs/>
          <w:sz w:val="20"/>
          <w:szCs w:val="18"/>
        </w:rPr>
        <w:t>smi</w:t>
      </w:r>
      <w:proofErr w:type="spellEnd"/>
      <w:r w:rsidR="000F5D01">
        <w:rPr>
          <w:rFonts w:cs="Times"/>
          <w:bCs/>
          <w:sz w:val="20"/>
          <w:szCs w:val="18"/>
        </w:rPr>
        <w:t xml:space="preserve">, </w:t>
      </w:r>
      <w:r w:rsidRPr="004B5BCE">
        <w:rPr>
          <w:rFonts w:cs="Times"/>
          <w:bCs/>
          <w:sz w:val="20"/>
          <w:szCs w:val="18"/>
        </w:rPr>
        <w:t xml:space="preserve">Reg (CE) 853/2004. </w:t>
      </w:r>
      <w:r w:rsidRPr="000F5D01">
        <w:rPr>
          <w:rFonts w:cs="Times"/>
          <w:bCs/>
          <w:sz w:val="20"/>
          <w:szCs w:val="18"/>
        </w:rPr>
        <w:t xml:space="preserve">Reg (UE) 2017/625. </w:t>
      </w:r>
    </w:p>
    <w:p w14:paraId="2743E6B8" w14:textId="77777777" w:rsidR="00D3609A" w:rsidRPr="00D37170" w:rsidRDefault="00D3609A" w:rsidP="00D3609A">
      <w:pPr>
        <w:pStyle w:val="Paragrafoelenco"/>
        <w:numPr>
          <w:ilvl w:val="0"/>
          <w:numId w:val="8"/>
        </w:numPr>
        <w:jc w:val="both"/>
        <w:rPr>
          <w:rFonts w:cs="Times"/>
          <w:bCs/>
          <w:sz w:val="20"/>
          <w:szCs w:val="18"/>
        </w:rPr>
      </w:pPr>
      <w:r w:rsidRPr="00D37170">
        <w:rPr>
          <w:rFonts w:cs="Times"/>
          <w:color w:val="000000" w:themeColor="text1"/>
          <w:sz w:val="20"/>
          <w:szCs w:val="20"/>
        </w:rPr>
        <w:t xml:space="preserve">Le basi per la gestione dell’igiene nelle imprese alimentari. </w:t>
      </w:r>
    </w:p>
    <w:p w14:paraId="72F6E134" w14:textId="77777777" w:rsidR="00D3609A" w:rsidRDefault="00D3609A" w:rsidP="00D3609A">
      <w:pPr>
        <w:pStyle w:val="Paragrafoelenco"/>
        <w:numPr>
          <w:ilvl w:val="0"/>
          <w:numId w:val="8"/>
        </w:numPr>
        <w:jc w:val="both"/>
        <w:rPr>
          <w:rFonts w:cs="Times"/>
          <w:color w:val="000000" w:themeColor="text1"/>
          <w:sz w:val="20"/>
          <w:szCs w:val="20"/>
        </w:rPr>
      </w:pPr>
      <w:r w:rsidRPr="004B5BCE">
        <w:rPr>
          <w:rFonts w:cs="Times"/>
          <w:color w:val="000000" w:themeColor="text1"/>
          <w:sz w:val="20"/>
          <w:szCs w:val="20"/>
        </w:rPr>
        <w:t xml:space="preserve">I manuali di buone pratiche di lavorazione e di igiene (GMP-GHP). </w:t>
      </w:r>
    </w:p>
    <w:p w14:paraId="042A8939" w14:textId="77777777" w:rsidR="00D3609A" w:rsidRPr="00681E6B" w:rsidRDefault="00D3609A" w:rsidP="00D3609A">
      <w:pPr>
        <w:pStyle w:val="Paragrafoelenco"/>
        <w:numPr>
          <w:ilvl w:val="0"/>
          <w:numId w:val="8"/>
        </w:numPr>
        <w:jc w:val="both"/>
        <w:rPr>
          <w:rFonts w:cs="Times"/>
          <w:color w:val="000000" w:themeColor="text1"/>
          <w:sz w:val="20"/>
          <w:szCs w:val="20"/>
        </w:rPr>
      </w:pPr>
      <w:r w:rsidRPr="004B5BCE">
        <w:rPr>
          <w:rFonts w:cs="Times"/>
          <w:color w:val="000000" w:themeColor="text1"/>
          <w:sz w:val="20"/>
          <w:szCs w:val="20"/>
        </w:rPr>
        <w:t xml:space="preserve">HACCP: principi e applicazione secondo il </w:t>
      </w:r>
      <w:proofErr w:type="spellStart"/>
      <w:r w:rsidRPr="004B5BCE">
        <w:rPr>
          <w:rFonts w:cs="Times"/>
          <w:color w:val="000000" w:themeColor="text1"/>
          <w:sz w:val="20"/>
          <w:szCs w:val="20"/>
        </w:rPr>
        <w:t>Codex</w:t>
      </w:r>
      <w:proofErr w:type="spellEnd"/>
      <w:r w:rsidRPr="004B5BCE">
        <w:rPr>
          <w:rFonts w:cs="Times"/>
          <w:color w:val="000000" w:themeColor="text1"/>
          <w:sz w:val="20"/>
          <w:szCs w:val="20"/>
        </w:rPr>
        <w:t xml:space="preserve"> </w:t>
      </w:r>
      <w:proofErr w:type="spellStart"/>
      <w:r w:rsidRPr="004B5BCE">
        <w:rPr>
          <w:rFonts w:cs="Times"/>
          <w:color w:val="000000" w:themeColor="text1"/>
          <w:sz w:val="20"/>
          <w:szCs w:val="20"/>
        </w:rPr>
        <w:t>Alimentarius</w:t>
      </w:r>
      <w:proofErr w:type="spellEnd"/>
      <w:r w:rsidRPr="004B5BCE">
        <w:rPr>
          <w:rFonts w:cs="Times"/>
          <w:color w:val="000000" w:themeColor="text1"/>
          <w:sz w:val="20"/>
          <w:szCs w:val="20"/>
        </w:rPr>
        <w:t xml:space="preserve">. Esempi di piani HACCP. </w:t>
      </w:r>
    </w:p>
    <w:p w14:paraId="6EDEF099"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I criteri microbiologici secondo il Reg (CE) 2073/2005</w:t>
      </w:r>
    </w:p>
    <w:p w14:paraId="79C113D1" w14:textId="77777777" w:rsidR="00D3609A" w:rsidRPr="00D37170" w:rsidRDefault="00D3609A" w:rsidP="00D3609A">
      <w:pPr>
        <w:pStyle w:val="Paragrafoelenco"/>
        <w:numPr>
          <w:ilvl w:val="0"/>
          <w:numId w:val="8"/>
        </w:numPr>
        <w:jc w:val="both"/>
        <w:rPr>
          <w:rFonts w:cs="Times"/>
          <w:bCs/>
          <w:sz w:val="20"/>
          <w:szCs w:val="18"/>
        </w:rPr>
      </w:pPr>
      <w:r w:rsidRPr="004B5BCE">
        <w:rPr>
          <w:rFonts w:cs="Times"/>
          <w:bCs/>
          <w:sz w:val="20"/>
          <w:szCs w:val="18"/>
        </w:rPr>
        <w:t>L’etichettatura dei prodotti alimentari secondo il Reg (UE) 1169/2011</w:t>
      </w:r>
      <w:r>
        <w:rPr>
          <w:rFonts w:cs="Times"/>
          <w:bCs/>
          <w:sz w:val="20"/>
          <w:szCs w:val="18"/>
        </w:rPr>
        <w:t xml:space="preserve">, </w:t>
      </w:r>
      <w:r w:rsidRPr="004B5BCE">
        <w:rPr>
          <w:rFonts w:cs="Times"/>
          <w:bCs/>
          <w:sz w:val="20"/>
          <w:szCs w:val="18"/>
        </w:rPr>
        <w:t xml:space="preserve">Reg (UE) 775/2018. </w:t>
      </w:r>
      <w:r w:rsidRPr="00D37170">
        <w:rPr>
          <w:rFonts w:cs="Times"/>
          <w:color w:val="000000" w:themeColor="text1"/>
          <w:sz w:val="20"/>
          <w:szCs w:val="20"/>
        </w:rPr>
        <w:t xml:space="preserve"> </w:t>
      </w:r>
    </w:p>
    <w:p w14:paraId="5CDA110C" w14:textId="360CCE56" w:rsidR="00D3609A" w:rsidRPr="000F5D01" w:rsidRDefault="00D3609A" w:rsidP="000F5D01">
      <w:pPr>
        <w:pStyle w:val="Paragrafoelenco"/>
        <w:numPr>
          <w:ilvl w:val="0"/>
          <w:numId w:val="8"/>
        </w:numPr>
        <w:jc w:val="both"/>
        <w:rPr>
          <w:rFonts w:cs="Times"/>
          <w:color w:val="000000" w:themeColor="text1"/>
          <w:sz w:val="20"/>
          <w:szCs w:val="20"/>
        </w:rPr>
      </w:pPr>
      <w:r w:rsidRPr="00D37170">
        <w:rPr>
          <w:rFonts w:cs="Times"/>
          <w:color w:val="000000" w:themeColor="text1"/>
          <w:sz w:val="20"/>
          <w:szCs w:val="20"/>
        </w:rPr>
        <w:t>Il contest</w:t>
      </w:r>
      <w:r>
        <w:rPr>
          <w:rFonts w:cs="Times"/>
          <w:color w:val="000000" w:themeColor="text1"/>
          <w:sz w:val="20"/>
          <w:szCs w:val="20"/>
        </w:rPr>
        <w:t>o</w:t>
      </w:r>
      <w:r w:rsidRPr="00D37170">
        <w:rPr>
          <w:rFonts w:cs="Times"/>
          <w:color w:val="000000" w:themeColor="text1"/>
          <w:sz w:val="20"/>
          <w:szCs w:val="20"/>
        </w:rPr>
        <w:t xml:space="preserve"> internazionale e la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Pr>
          <w:rFonts w:cs="Times"/>
          <w:color w:val="000000" w:themeColor="text1"/>
          <w:sz w:val="20"/>
          <w:szCs w:val="20"/>
        </w:rPr>
        <w:t>P</w:t>
      </w:r>
      <w:r w:rsidRPr="00D37170">
        <w:rPr>
          <w:rFonts w:cs="Times"/>
          <w:color w:val="000000" w:themeColor="text1"/>
          <w:sz w:val="20"/>
          <w:szCs w:val="20"/>
        </w:rPr>
        <w:t>rote</w:t>
      </w:r>
      <w:r>
        <w:rPr>
          <w:rFonts w:cs="Times"/>
          <w:color w:val="000000" w:themeColor="text1"/>
          <w:sz w:val="20"/>
          <w:szCs w:val="20"/>
        </w:rPr>
        <w:t>ction</w:t>
      </w:r>
      <w:proofErr w:type="spellEnd"/>
      <w:r>
        <w:rPr>
          <w:rFonts w:cs="Times"/>
          <w:color w:val="000000" w:themeColor="text1"/>
          <w:sz w:val="20"/>
          <w:szCs w:val="20"/>
        </w:rPr>
        <w:t xml:space="preserve">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sidRPr="00D37170">
        <w:rPr>
          <w:rFonts w:cs="Times"/>
          <w:color w:val="000000" w:themeColor="text1"/>
          <w:sz w:val="20"/>
          <w:szCs w:val="20"/>
        </w:rPr>
        <w:t>Fraud</w:t>
      </w:r>
      <w:proofErr w:type="spellEnd"/>
      <w:r w:rsidRPr="00D37170">
        <w:rPr>
          <w:rFonts w:cs="Times"/>
          <w:color w:val="000000" w:themeColor="text1"/>
          <w:sz w:val="20"/>
          <w:szCs w:val="20"/>
        </w:rPr>
        <w:t xml:space="preserve"> e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Pr>
          <w:rFonts w:cs="Times"/>
          <w:color w:val="000000" w:themeColor="text1"/>
          <w:sz w:val="20"/>
          <w:szCs w:val="20"/>
        </w:rPr>
        <w:t>D</w:t>
      </w:r>
      <w:r w:rsidRPr="00D37170">
        <w:rPr>
          <w:rFonts w:cs="Times"/>
          <w:color w:val="000000" w:themeColor="text1"/>
          <w:sz w:val="20"/>
          <w:szCs w:val="20"/>
        </w:rPr>
        <w:t>efence</w:t>
      </w:r>
      <w:proofErr w:type="spellEnd"/>
      <w:r>
        <w:rPr>
          <w:rFonts w:cs="Times"/>
          <w:color w:val="000000" w:themeColor="text1"/>
          <w:sz w:val="20"/>
          <w:szCs w:val="20"/>
        </w:rPr>
        <w:t>)</w:t>
      </w:r>
      <w:r w:rsidRPr="00D37170">
        <w:rPr>
          <w:rFonts w:cs="Times"/>
          <w:color w:val="000000" w:themeColor="text1"/>
          <w:sz w:val="20"/>
          <w:szCs w:val="20"/>
        </w:rPr>
        <w:t xml:space="preserve">. </w:t>
      </w:r>
    </w:p>
    <w:p w14:paraId="34CCE149" w14:textId="4CB4D6FE" w:rsidR="00D3609A" w:rsidRDefault="00D3609A" w:rsidP="00D3609A">
      <w:pPr>
        <w:ind w:firstLine="708"/>
        <w:jc w:val="both"/>
        <w:rPr>
          <w:rFonts w:cs="Times"/>
          <w:b/>
          <w:color w:val="000000" w:themeColor="text1"/>
          <w:sz w:val="20"/>
          <w:szCs w:val="20"/>
        </w:rPr>
      </w:pPr>
      <w:r w:rsidRPr="002C4E93">
        <w:rPr>
          <w:rFonts w:cs="Times"/>
          <w:b/>
          <w:color w:val="000000" w:themeColor="text1"/>
          <w:sz w:val="20"/>
          <w:szCs w:val="20"/>
        </w:rPr>
        <w:lastRenderedPageBreak/>
        <w:t>Le certificazioni</w:t>
      </w:r>
      <w:r>
        <w:rPr>
          <w:rFonts w:cs="Times"/>
          <w:b/>
          <w:color w:val="000000" w:themeColor="text1"/>
          <w:sz w:val="20"/>
          <w:szCs w:val="20"/>
        </w:rPr>
        <w:t xml:space="preserve"> internazionali </w:t>
      </w:r>
    </w:p>
    <w:p w14:paraId="32EB84E3" w14:textId="77777777" w:rsidR="00D3609A" w:rsidRDefault="00D3609A" w:rsidP="00D3609A">
      <w:pPr>
        <w:pStyle w:val="Paragrafoelenco"/>
        <w:numPr>
          <w:ilvl w:val="0"/>
          <w:numId w:val="8"/>
        </w:numPr>
        <w:jc w:val="both"/>
        <w:rPr>
          <w:rFonts w:cs="Times"/>
          <w:bCs/>
          <w:color w:val="000000" w:themeColor="text1"/>
          <w:sz w:val="20"/>
          <w:szCs w:val="20"/>
        </w:rPr>
      </w:pPr>
      <w:r w:rsidRPr="004B5BCE">
        <w:rPr>
          <w:rFonts w:cs="Times"/>
          <w:bCs/>
          <w:color w:val="000000" w:themeColor="text1"/>
          <w:sz w:val="20"/>
          <w:szCs w:val="20"/>
        </w:rPr>
        <w:t>Il sistema di accreditamento e di certificazione.</w:t>
      </w:r>
    </w:p>
    <w:p w14:paraId="1055CA5D" w14:textId="77777777" w:rsidR="00D3609A" w:rsidRPr="004B5BCE" w:rsidRDefault="00D3609A" w:rsidP="00D3609A">
      <w:pPr>
        <w:pStyle w:val="Paragrafoelenco"/>
        <w:numPr>
          <w:ilvl w:val="0"/>
          <w:numId w:val="8"/>
        </w:numPr>
        <w:jc w:val="both"/>
        <w:rPr>
          <w:rFonts w:cs="Times"/>
          <w:bCs/>
          <w:color w:val="000000" w:themeColor="text1"/>
          <w:sz w:val="20"/>
          <w:szCs w:val="20"/>
        </w:rPr>
      </w:pPr>
      <w:r w:rsidRPr="004B5BCE">
        <w:rPr>
          <w:rFonts w:cs="Times"/>
          <w:bCs/>
          <w:color w:val="000000" w:themeColor="text1"/>
          <w:sz w:val="20"/>
          <w:szCs w:val="20"/>
        </w:rPr>
        <w:t>Principi, applicazione e rilevanza per le imprese del settore agroalimentare delle più diffuse certificazioni di sistema</w:t>
      </w:r>
      <w:r>
        <w:rPr>
          <w:rFonts w:cs="Times"/>
          <w:bCs/>
          <w:color w:val="000000" w:themeColor="text1"/>
          <w:sz w:val="20"/>
          <w:szCs w:val="20"/>
        </w:rPr>
        <w:t>:</w:t>
      </w:r>
      <w:r w:rsidRPr="004B5BCE">
        <w:rPr>
          <w:rFonts w:cs="Times"/>
          <w:bCs/>
          <w:color w:val="000000" w:themeColor="text1"/>
          <w:sz w:val="20"/>
          <w:szCs w:val="20"/>
        </w:rPr>
        <w:t xml:space="preserve"> ISO 9001:2015 (sistema di gestione per la qualità), ISO 22000:2018 (sistema di gestione per la sicurezza alimentare</w:t>
      </w:r>
      <w:r>
        <w:rPr>
          <w:rFonts w:cs="Times"/>
          <w:bCs/>
          <w:color w:val="000000" w:themeColor="text1"/>
          <w:sz w:val="20"/>
          <w:szCs w:val="20"/>
        </w:rPr>
        <w:t>)</w:t>
      </w:r>
      <w:r w:rsidRPr="004B5BCE">
        <w:rPr>
          <w:rFonts w:cs="Times"/>
          <w:bCs/>
          <w:color w:val="000000" w:themeColor="text1"/>
          <w:sz w:val="20"/>
          <w:szCs w:val="20"/>
        </w:rPr>
        <w:t>.</w:t>
      </w:r>
    </w:p>
    <w:p w14:paraId="464119B7" w14:textId="522EE13F" w:rsidR="00D3609A" w:rsidRPr="00A473C6" w:rsidRDefault="00D3609A" w:rsidP="00D3609A">
      <w:pPr>
        <w:pStyle w:val="Paragrafoelenco"/>
        <w:numPr>
          <w:ilvl w:val="0"/>
          <w:numId w:val="8"/>
        </w:numPr>
        <w:jc w:val="both"/>
      </w:pPr>
      <w:r w:rsidRPr="004B5BCE">
        <w:rPr>
          <w:rFonts w:cs="Times"/>
          <w:bCs/>
          <w:color w:val="000000" w:themeColor="text1"/>
          <w:sz w:val="20"/>
          <w:szCs w:val="20"/>
        </w:rPr>
        <w:t>Principi, applicazione e rilevanza per le imprese del settore agroalimentare delle più diffuse certificazioni di prodotto</w:t>
      </w:r>
      <w:r>
        <w:rPr>
          <w:rFonts w:cs="Times"/>
          <w:bCs/>
          <w:color w:val="000000" w:themeColor="text1"/>
          <w:sz w:val="20"/>
          <w:szCs w:val="20"/>
        </w:rPr>
        <w:t>:</w:t>
      </w:r>
      <w:r w:rsidRPr="004B5BCE">
        <w:rPr>
          <w:rFonts w:cs="Times"/>
          <w:bCs/>
          <w:color w:val="000000" w:themeColor="text1"/>
          <w:sz w:val="20"/>
          <w:szCs w:val="20"/>
        </w:rPr>
        <w:t xml:space="preserve"> </w:t>
      </w:r>
      <w:r w:rsidRPr="004B5BCE">
        <w:rPr>
          <w:sz w:val="20"/>
          <w:szCs w:val="20"/>
        </w:rPr>
        <w:t>BRC</w:t>
      </w:r>
      <w:r w:rsidR="004B749D">
        <w:rPr>
          <w:sz w:val="20"/>
          <w:szCs w:val="20"/>
        </w:rPr>
        <w:t>GS</w:t>
      </w:r>
      <w:r w:rsidRPr="004B5BCE">
        <w:rPr>
          <w:sz w:val="20"/>
          <w:szCs w:val="20"/>
        </w:rPr>
        <w:t xml:space="preserve"> </w:t>
      </w:r>
      <w:proofErr w:type="spellStart"/>
      <w:r w:rsidRPr="004B5BCE">
        <w:rPr>
          <w:sz w:val="20"/>
          <w:szCs w:val="20"/>
        </w:rPr>
        <w:t>Food</w:t>
      </w:r>
      <w:proofErr w:type="spellEnd"/>
      <w:r w:rsidRPr="004B5BCE">
        <w:rPr>
          <w:rFonts w:cs="Times"/>
          <w:bCs/>
          <w:color w:val="000000" w:themeColor="text1"/>
          <w:sz w:val="20"/>
          <w:szCs w:val="20"/>
        </w:rPr>
        <w:t xml:space="preserve">, </w:t>
      </w:r>
      <w:r w:rsidRPr="004B5BCE">
        <w:rPr>
          <w:sz w:val="20"/>
          <w:szCs w:val="20"/>
        </w:rPr>
        <w:t xml:space="preserve">IFS </w:t>
      </w:r>
      <w:proofErr w:type="spellStart"/>
      <w:r w:rsidRPr="004B5BCE">
        <w:rPr>
          <w:sz w:val="20"/>
          <w:szCs w:val="20"/>
        </w:rPr>
        <w:t>Food</w:t>
      </w:r>
      <w:proofErr w:type="spellEnd"/>
      <w:r w:rsidRPr="004B5BCE">
        <w:rPr>
          <w:sz w:val="20"/>
          <w:szCs w:val="20"/>
        </w:rPr>
        <w:t>, FSSC 22000, Global G.A.P., GMP +, ISO 22005:</w:t>
      </w:r>
      <w:r>
        <w:rPr>
          <w:sz w:val="20"/>
          <w:szCs w:val="20"/>
        </w:rPr>
        <w:t xml:space="preserve">2008, </w:t>
      </w:r>
      <w:r w:rsidRPr="004B5BCE">
        <w:rPr>
          <w:sz w:val="20"/>
          <w:szCs w:val="20"/>
        </w:rPr>
        <w:t>N</w:t>
      </w:r>
      <w:r>
        <w:rPr>
          <w:sz w:val="20"/>
          <w:szCs w:val="20"/>
        </w:rPr>
        <w:t>o</w:t>
      </w:r>
      <w:r w:rsidRPr="004B5BCE">
        <w:rPr>
          <w:sz w:val="20"/>
          <w:szCs w:val="20"/>
        </w:rPr>
        <w:t xml:space="preserve"> OGM, </w:t>
      </w:r>
      <w:r>
        <w:rPr>
          <w:sz w:val="20"/>
          <w:szCs w:val="20"/>
        </w:rPr>
        <w:t>Biologico</w:t>
      </w:r>
      <w:r w:rsidRPr="004B5BCE">
        <w:rPr>
          <w:sz w:val="20"/>
          <w:szCs w:val="20"/>
        </w:rPr>
        <w:t xml:space="preserve">, </w:t>
      </w:r>
      <w:r>
        <w:rPr>
          <w:sz w:val="20"/>
          <w:szCs w:val="20"/>
        </w:rPr>
        <w:t>FAIRTRADE</w:t>
      </w:r>
      <w:r w:rsidRPr="004B5BCE">
        <w:rPr>
          <w:sz w:val="20"/>
          <w:szCs w:val="20"/>
        </w:rPr>
        <w:t xml:space="preserve">, UTZ, </w:t>
      </w:r>
      <w:proofErr w:type="spellStart"/>
      <w:r w:rsidRPr="004B5BCE">
        <w:rPr>
          <w:sz w:val="20"/>
          <w:szCs w:val="20"/>
        </w:rPr>
        <w:t>Halal</w:t>
      </w:r>
      <w:proofErr w:type="spellEnd"/>
      <w:r w:rsidRPr="004B5BCE">
        <w:rPr>
          <w:sz w:val="20"/>
          <w:szCs w:val="20"/>
        </w:rPr>
        <w:t xml:space="preserve">, </w:t>
      </w:r>
      <w:r>
        <w:rPr>
          <w:sz w:val="20"/>
          <w:szCs w:val="20"/>
        </w:rPr>
        <w:t>K</w:t>
      </w:r>
      <w:r w:rsidRPr="004B5BCE">
        <w:rPr>
          <w:sz w:val="20"/>
          <w:szCs w:val="20"/>
        </w:rPr>
        <w:t xml:space="preserve">osher. Le certificazioni volontarie </w:t>
      </w:r>
      <w:r>
        <w:rPr>
          <w:sz w:val="20"/>
          <w:szCs w:val="20"/>
        </w:rPr>
        <w:t xml:space="preserve">di prodotto </w:t>
      </w:r>
      <w:r w:rsidRPr="004B5BCE">
        <w:rPr>
          <w:sz w:val="20"/>
          <w:szCs w:val="20"/>
        </w:rPr>
        <w:t>con caratteristiche definite (</w:t>
      </w:r>
      <w:r>
        <w:rPr>
          <w:sz w:val="20"/>
          <w:szCs w:val="20"/>
        </w:rPr>
        <w:t>“</w:t>
      </w:r>
      <w:r w:rsidRPr="004B5BCE">
        <w:rPr>
          <w:sz w:val="20"/>
          <w:szCs w:val="20"/>
        </w:rPr>
        <w:t>free from</w:t>
      </w:r>
      <w:r>
        <w:rPr>
          <w:sz w:val="20"/>
          <w:szCs w:val="20"/>
        </w:rPr>
        <w:t>”</w:t>
      </w:r>
      <w:r w:rsidRPr="004B5BCE">
        <w:rPr>
          <w:sz w:val="20"/>
          <w:szCs w:val="20"/>
        </w:rPr>
        <w:t>, …)</w:t>
      </w:r>
      <w:r>
        <w:rPr>
          <w:sz w:val="20"/>
          <w:szCs w:val="20"/>
        </w:rPr>
        <w:t>, le certificazioni sulla sostenibilità.</w:t>
      </w:r>
      <w:r w:rsidRPr="004B5BCE">
        <w:rPr>
          <w:sz w:val="20"/>
          <w:szCs w:val="20"/>
        </w:rPr>
        <w:t xml:space="preserve"> Le certificazioni in ambito regolamentato (DOP, IGP, STG). </w:t>
      </w:r>
    </w:p>
    <w:p w14:paraId="00293545" w14:textId="77777777" w:rsidR="00D3609A" w:rsidRPr="002C4E93" w:rsidRDefault="00D3609A" w:rsidP="00D3609A">
      <w:pPr>
        <w:keepNext/>
        <w:spacing w:before="240" w:after="120"/>
        <w:ind w:left="709"/>
        <w:jc w:val="both"/>
        <w:rPr>
          <w:b/>
          <w:color w:val="000000" w:themeColor="text1"/>
          <w:sz w:val="20"/>
          <w:szCs w:val="20"/>
        </w:rPr>
      </w:pPr>
      <w:r w:rsidRPr="002C4E93">
        <w:rPr>
          <w:b/>
          <w:i/>
          <w:color w:val="000000" w:themeColor="text1"/>
          <w:sz w:val="20"/>
          <w:szCs w:val="20"/>
        </w:rPr>
        <w:t>BIBLIOGRAFIA</w:t>
      </w:r>
    </w:p>
    <w:p w14:paraId="47ED3B22" w14:textId="77777777" w:rsidR="00D3609A" w:rsidRPr="00486F88" w:rsidRDefault="00D3609A" w:rsidP="00D3609A">
      <w:pPr>
        <w:ind w:left="709"/>
        <w:contextualSpacing/>
        <w:jc w:val="both"/>
        <w:rPr>
          <w:color w:val="000000" w:themeColor="text1"/>
          <w:sz w:val="20"/>
          <w:szCs w:val="20"/>
        </w:rPr>
      </w:pPr>
      <w:r>
        <w:rPr>
          <w:rFonts w:ascii="Times" w:hAnsi="Times"/>
          <w:noProof/>
          <w:color w:val="000000" w:themeColor="text1"/>
          <w:sz w:val="20"/>
          <w:szCs w:val="20"/>
        </w:rPr>
        <w:t>Indicazioni bibliografiche e materiale integrativo saranno forniti</w:t>
      </w:r>
      <w:r w:rsidRPr="002C4E93">
        <w:rPr>
          <w:rFonts w:ascii="Times" w:hAnsi="Times"/>
          <w:noProof/>
          <w:color w:val="000000" w:themeColor="text1"/>
          <w:sz w:val="20"/>
          <w:szCs w:val="20"/>
        </w:rPr>
        <w:t xml:space="preserve"> nel corso delle lezioni</w:t>
      </w:r>
      <w:r>
        <w:rPr>
          <w:rFonts w:ascii="Times" w:hAnsi="Times"/>
          <w:noProof/>
          <w:color w:val="000000" w:themeColor="text1"/>
          <w:sz w:val="20"/>
          <w:szCs w:val="20"/>
        </w:rPr>
        <w:t xml:space="preserve">. </w:t>
      </w:r>
    </w:p>
    <w:p w14:paraId="3D62F458" w14:textId="77777777" w:rsidR="00D3609A" w:rsidRPr="002C4E93" w:rsidRDefault="00D3609A" w:rsidP="00D3609A">
      <w:pPr>
        <w:spacing w:before="240" w:after="120"/>
        <w:ind w:left="709"/>
        <w:jc w:val="both"/>
        <w:rPr>
          <w:b/>
          <w:i/>
          <w:color w:val="000000" w:themeColor="text1"/>
          <w:sz w:val="20"/>
          <w:szCs w:val="20"/>
        </w:rPr>
      </w:pPr>
      <w:r w:rsidRPr="002C4E93">
        <w:rPr>
          <w:b/>
          <w:i/>
          <w:color w:val="000000" w:themeColor="text1"/>
          <w:sz w:val="20"/>
          <w:szCs w:val="20"/>
        </w:rPr>
        <w:t>DIDATTICA DEL CORSO</w:t>
      </w:r>
    </w:p>
    <w:p w14:paraId="1844983B" w14:textId="77777777" w:rsidR="00D3609A" w:rsidRPr="002C4E93" w:rsidRDefault="00D3609A" w:rsidP="00D3609A">
      <w:pPr>
        <w:ind w:left="709"/>
        <w:jc w:val="both"/>
        <w:rPr>
          <w:rFonts w:ascii="Times" w:hAnsi="Times"/>
          <w:noProof/>
          <w:color w:val="000000" w:themeColor="text1"/>
          <w:sz w:val="20"/>
          <w:szCs w:val="20"/>
        </w:rPr>
      </w:pPr>
      <w:r>
        <w:rPr>
          <w:rFonts w:ascii="Times" w:hAnsi="Times"/>
          <w:noProof/>
          <w:color w:val="000000" w:themeColor="text1"/>
          <w:sz w:val="20"/>
          <w:szCs w:val="20"/>
        </w:rPr>
        <w:t xml:space="preserve">Lezioni frontali e casi studio. </w:t>
      </w:r>
      <w:r w:rsidRPr="000F00DA">
        <w:rPr>
          <w:rFonts w:ascii="Times" w:hAnsi="Times"/>
          <w:noProof/>
          <w:color w:val="000000" w:themeColor="text1"/>
          <w:sz w:val="20"/>
          <w:szCs w:val="20"/>
        </w:rPr>
        <w:t>Al fine di massimizzare l'efficacia del corso, in alcune fasi potranno partecipare, in affiancamento al</w:t>
      </w:r>
      <w:r>
        <w:rPr>
          <w:rFonts w:ascii="Times" w:hAnsi="Times"/>
          <w:noProof/>
          <w:color w:val="000000" w:themeColor="text1"/>
          <w:sz w:val="20"/>
          <w:szCs w:val="20"/>
        </w:rPr>
        <w:t>la</w:t>
      </w:r>
      <w:r w:rsidRPr="000F00DA">
        <w:rPr>
          <w:rFonts w:ascii="Times" w:hAnsi="Times"/>
          <w:noProof/>
          <w:color w:val="000000" w:themeColor="text1"/>
          <w:sz w:val="20"/>
          <w:szCs w:val="20"/>
        </w:rPr>
        <w:t xml:space="preserve"> docente, altre figure con esperienza specifica applicativa di tipo aziendale</w:t>
      </w:r>
      <w:r>
        <w:rPr>
          <w:rFonts w:ascii="Times" w:hAnsi="Times"/>
          <w:noProof/>
          <w:color w:val="000000" w:themeColor="text1"/>
          <w:sz w:val="20"/>
          <w:szCs w:val="20"/>
        </w:rPr>
        <w:t>.</w:t>
      </w:r>
    </w:p>
    <w:p w14:paraId="1A90D51F" w14:textId="5C1E8BBC" w:rsidR="00D3609A" w:rsidRPr="006A296F" w:rsidRDefault="00D3609A" w:rsidP="00D3609A">
      <w:pPr>
        <w:tabs>
          <w:tab w:val="left" w:pos="6663"/>
        </w:tabs>
        <w:spacing w:before="240" w:after="120" w:line="220" w:lineRule="exact"/>
        <w:ind w:left="708" w:right="27"/>
        <w:jc w:val="both"/>
        <w:rPr>
          <w:rFonts w:ascii="Times" w:hAnsi="Times" w:cs="Times"/>
          <w:b/>
          <w:i/>
          <w:sz w:val="20"/>
          <w:szCs w:val="20"/>
        </w:rPr>
      </w:pPr>
      <w:r w:rsidRPr="006A296F">
        <w:rPr>
          <w:rFonts w:ascii="Times" w:hAnsi="Times" w:cs="Times"/>
          <w:b/>
          <w:i/>
          <w:sz w:val="20"/>
          <w:szCs w:val="20"/>
        </w:rPr>
        <w:t>METODO E CRITERI DI VALUTAZIONE</w:t>
      </w:r>
    </w:p>
    <w:p w14:paraId="414CB6E4" w14:textId="57A31186" w:rsidR="00D3609A" w:rsidRDefault="00D3609A" w:rsidP="00D3609A">
      <w:pPr>
        <w:ind w:left="709"/>
        <w:jc w:val="both"/>
        <w:rPr>
          <w:rFonts w:ascii="Times" w:hAnsi="Times"/>
          <w:noProof/>
          <w:color w:val="000000" w:themeColor="text1"/>
          <w:sz w:val="20"/>
          <w:szCs w:val="20"/>
        </w:rPr>
      </w:pPr>
      <w:r w:rsidRPr="006A296F">
        <w:rPr>
          <w:rFonts w:ascii="Times" w:hAnsi="Times"/>
          <w:noProof/>
          <w:color w:val="000000" w:themeColor="text1"/>
          <w:sz w:val="20"/>
          <w:szCs w:val="20"/>
        </w:rPr>
        <w:t xml:space="preserve">La valutazione sarà fatta in forma orale o scritta alla fine del corso discutendo anche un elaborato, preparato dal candidato, inerente ad argomenti trattati nei casi studio. L’esame è volto a </w:t>
      </w:r>
      <w:r w:rsidRPr="006A296F">
        <w:rPr>
          <w:color w:val="000000" w:themeColor="text1"/>
          <w:sz w:val="20"/>
          <w:szCs w:val="20"/>
        </w:rPr>
        <w:t>valutare competenze teoriche e capacità di ragionamento</w:t>
      </w:r>
      <w:r w:rsidRPr="006A296F">
        <w:rPr>
          <w:rFonts w:ascii="Times" w:hAnsi="Times"/>
          <w:noProof/>
          <w:color w:val="000000" w:themeColor="text1"/>
          <w:sz w:val="20"/>
          <w:szCs w:val="20"/>
        </w:rPr>
        <w:t>.</w:t>
      </w:r>
    </w:p>
    <w:p w14:paraId="25E4147A" w14:textId="39F25B25" w:rsidR="001D639F" w:rsidRDefault="001D639F" w:rsidP="00D3609A">
      <w:pPr>
        <w:ind w:left="709"/>
        <w:jc w:val="both"/>
        <w:rPr>
          <w:rFonts w:ascii="Times" w:hAnsi="Times"/>
          <w:noProof/>
          <w:color w:val="000000" w:themeColor="text1"/>
          <w:sz w:val="20"/>
          <w:szCs w:val="20"/>
        </w:rPr>
      </w:pPr>
    </w:p>
    <w:p w14:paraId="7DBB3A22" w14:textId="77777777" w:rsidR="001D639F" w:rsidRDefault="001D639F" w:rsidP="001D639F">
      <w:pPr>
        <w:spacing w:before="240" w:after="120"/>
        <w:ind w:left="709"/>
        <w:jc w:val="both"/>
        <w:rPr>
          <w:rFonts w:ascii="Times" w:eastAsiaTheme="minorHAnsi" w:hAnsi="Times" w:cs="Times"/>
          <w:b/>
          <w:i/>
          <w:noProof/>
          <w:sz w:val="20"/>
          <w:szCs w:val="20"/>
          <w:lang w:eastAsia="en-US"/>
        </w:rPr>
      </w:pPr>
      <w:r>
        <w:rPr>
          <w:rFonts w:ascii="Times" w:eastAsiaTheme="minorHAnsi" w:hAnsi="Times" w:cs="Times"/>
          <w:b/>
          <w:i/>
          <w:noProof/>
          <w:sz w:val="20"/>
          <w:szCs w:val="20"/>
          <w:lang w:eastAsia="en-US"/>
        </w:rPr>
        <w:t>AVVERTENZE E PREREQUISITI</w:t>
      </w:r>
    </w:p>
    <w:p w14:paraId="4D6A2954" w14:textId="77777777" w:rsidR="001D639F" w:rsidRPr="001D639F" w:rsidRDefault="001D639F" w:rsidP="001D639F">
      <w:pPr>
        <w:pStyle w:val="NormaleWeb"/>
        <w:spacing w:before="0" w:beforeAutospacing="0" w:after="0" w:afterAutospacing="0"/>
        <w:ind w:left="708"/>
        <w:jc w:val="both"/>
        <w:rPr>
          <w:color w:val="000000" w:themeColor="text1"/>
        </w:rPr>
      </w:pPr>
      <w:r w:rsidRPr="001D639F">
        <w:rPr>
          <w:color w:val="000000" w:themeColor="text1"/>
          <w:sz w:val="20"/>
          <w:szCs w:val="20"/>
        </w:rPr>
        <w:t xml:space="preserve">La frequenza al corso, sebbene non obbligatoria, è fortemente consigliata. </w:t>
      </w:r>
    </w:p>
    <w:p w14:paraId="7CC061CA" w14:textId="612B02A3" w:rsidR="001D639F" w:rsidRPr="001D639F" w:rsidRDefault="001D639F" w:rsidP="001D639F">
      <w:pPr>
        <w:pStyle w:val="NormaleWeb"/>
        <w:spacing w:before="0" w:beforeAutospacing="0" w:after="0" w:afterAutospacing="0"/>
        <w:ind w:left="708"/>
        <w:jc w:val="both"/>
        <w:rPr>
          <w:color w:val="000000" w:themeColor="text1"/>
          <w:sz w:val="20"/>
          <w:szCs w:val="20"/>
        </w:rPr>
      </w:pPr>
      <w:r w:rsidRPr="001D639F">
        <w:rPr>
          <w:color w:val="000000" w:themeColor="text1"/>
          <w:sz w:val="20"/>
          <w:szCs w:val="20"/>
        </w:rPr>
        <w:t>Il materiale didattico prodotto durante il corso ed eventuale materiale utile alla preparazione dell’esame sar</w:t>
      </w:r>
      <w:r w:rsidR="004B749D">
        <w:rPr>
          <w:color w:val="000000" w:themeColor="text1"/>
          <w:sz w:val="20"/>
          <w:szCs w:val="20"/>
        </w:rPr>
        <w:t>à</w:t>
      </w:r>
      <w:r w:rsidRPr="001D639F">
        <w:rPr>
          <w:color w:val="000000" w:themeColor="text1"/>
          <w:sz w:val="20"/>
          <w:szCs w:val="20"/>
        </w:rPr>
        <w:t xml:space="preserve"> reso disponibile on-line.</w:t>
      </w:r>
      <w:r w:rsidRPr="001D639F">
        <w:rPr>
          <w:color w:val="000000" w:themeColor="text1"/>
          <w:sz w:val="20"/>
          <w:szCs w:val="20"/>
        </w:rPr>
        <w:t xml:space="preserve"> </w:t>
      </w:r>
    </w:p>
    <w:p w14:paraId="4F51E8F1" w14:textId="15DF401A" w:rsidR="004B749D" w:rsidRDefault="001D639F" w:rsidP="004B749D">
      <w:pPr>
        <w:pStyle w:val="NormaleWeb"/>
        <w:spacing w:before="0" w:beforeAutospacing="0" w:after="0" w:afterAutospacing="0"/>
        <w:ind w:left="708"/>
        <w:jc w:val="both"/>
        <w:rPr>
          <w:color w:val="000000" w:themeColor="text1"/>
          <w:sz w:val="20"/>
          <w:szCs w:val="20"/>
        </w:rPr>
      </w:pPr>
      <w:r w:rsidRPr="001D639F">
        <w:rPr>
          <w:color w:val="000000" w:themeColor="text1"/>
          <w:sz w:val="20"/>
          <w:szCs w:val="20"/>
        </w:rPr>
        <w:t>Indicazioni pi</w:t>
      </w:r>
      <w:r w:rsidR="004B749D">
        <w:rPr>
          <w:color w:val="000000" w:themeColor="text1"/>
          <w:sz w:val="20"/>
          <w:szCs w:val="20"/>
        </w:rPr>
        <w:t>ù</w:t>
      </w:r>
      <w:r w:rsidRPr="001D639F">
        <w:rPr>
          <w:color w:val="000000" w:themeColor="text1"/>
          <w:sz w:val="20"/>
          <w:szCs w:val="20"/>
        </w:rPr>
        <w:t xml:space="preserve"> dettagliate sulle parti dei testi consigliati di interesse specifico per il corso, materiale bibliografico e di studio aggiuntivo, saranno forniti dal docente nel corso delle lezioni e sulla piattaforma </w:t>
      </w:r>
      <w:proofErr w:type="spellStart"/>
      <w:r w:rsidRPr="001D639F">
        <w:rPr>
          <w:color w:val="000000" w:themeColor="text1"/>
          <w:sz w:val="20"/>
          <w:szCs w:val="20"/>
        </w:rPr>
        <w:t>Blackboard</w:t>
      </w:r>
      <w:proofErr w:type="spellEnd"/>
      <w:r w:rsidRPr="001D639F">
        <w:rPr>
          <w:color w:val="000000" w:themeColor="text1"/>
          <w:sz w:val="20"/>
          <w:szCs w:val="20"/>
        </w:rPr>
        <w:t xml:space="preserve">. </w:t>
      </w:r>
    </w:p>
    <w:p w14:paraId="219F7794" w14:textId="42A50231" w:rsidR="001D639F" w:rsidRPr="004B749D" w:rsidRDefault="000F5D01" w:rsidP="004B749D">
      <w:pPr>
        <w:pStyle w:val="NormaleWeb"/>
        <w:spacing w:before="0" w:beforeAutospacing="0" w:after="0" w:afterAutospacing="0"/>
        <w:ind w:left="708"/>
        <w:jc w:val="both"/>
        <w:rPr>
          <w:color w:val="000000" w:themeColor="text1"/>
          <w:sz w:val="20"/>
          <w:szCs w:val="20"/>
        </w:rPr>
      </w:pPr>
      <w:r w:rsidRPr="000F5D01">
        <w:rPr>
          <w:color w:val="000000" w:themeColor="text1"/>
          <w:sz w:val="20"/>
          <w:szCs w:val="20"/>
        </w:rPr>
        <w:lastRenderedPageBreak/>
        <w:t xml:space="preserve">L’insegnamento non necessita di </w:t>
      </w:r>
      <w:proofErr w:type="spellStart"/>
      <w:proofErr w:type="gramStart"/>
      <w:r w:rsidRPr="000F5D01">
        <w:rPr>
          <w:color w:val="000000" w:themeColor="text1"/>
          <w:sz w:val="20"/>
          <w:szCs w:val="20"/>
        </w:rPr>
        <w:t>pre</w:t>
      </w:r>
      <w:proofErr w:type="spellEnd"/>
      <w:r w:rsidRPr="000F5D01">
        <w:rPr>
          <w:color w:val="000000" w:themeColor="text1"/>
          <w:sz w:val="20"/>
          <w:szCs w:val="20"/>
        </w:rPr>
        <w:t>-requisiti</w:t>
      </w:r>
      <w:proofErr w:type="gramEnd"/>
      <w:r w:rsidRPr="000F5D01">
        <w:rPr>
          <w:color w:val="000000" w:themeColor="text1"/>
          <w:sz w:val="20"/>
          <w:szCs w:val="20"/>
        </w:rPr>
        <w:t xml:space="preserve"> relativi ai contenuti. Si presuppone comunque interesse e </w:t>
      </w:r>
      <w:proofErr w:type="spellStart"/>
      <w:r w:rsidRPr="000F5D01">
        <w:rPr>
          <w:color w:val="000000" w:themeColor="text1"/>
          <w:sz w:val="20"/>
          <w:szCs w:val="20"/>
        </w:rPr>
        <w:t>curiosita</w:t>
      </w:r>
      <w:proofErr w:type="spellEnd"/>
      <w:r w:rsidRPr="000F5D01">
        <w:rPr>
          <w:color w:val="000000" w:themeColor="text1"/>
          <w:sz w:val="20"/>
          <w:szCs w:val="20"/>
        </w:rPr>
        <w:t xml:space="preserve">̀ intellettuale per le tematiche del corso </w:t>
      </w:r>
    </w:p>
    <w:p w14:paraId="37111E3F" w14:textId="77777777" w:rsidR="00D3609A" w:rsidRPr="006A296F" w:rsidRDefault="00D3609A" w:rsidP="00D3609A">
      <w:pPr>
        <w:ind w:left="709"/>
        <w:jc w:val="both"/>
        <w:rPr>
          <w:rFonts w:ascii="Times" w:hAnsi="Times"/>
          <w:noProof/>
          <w:color w:val="DDD9C3" w:themeColor="background2" w:themeShade="E6"/>
          <w:sz w:val="20"/>
          <w:szCs w:val="20"/>
        </w:rPr>
      </w:pPr>
    </w:p>
    <w:p w14:paraId="26C2336D" w14:textId="479145B3" w:rsidR="00D3609A" w:rsidRPr="002C4E93" w:rsidRDefault="00D3609A" w:rsidP="00D3609A">
      <w:pPr>
        <w:ind w:left="709"/>
        <w:jc w:val="both"/>
        <w:rPr>
          <w:rFonts w:ascii="Times" w:eastAsiaTheme="minorHAnsi" w:hAnsi="Times" w:cs="Times"/>
          <w:b/>
          <w:i/>
          <w:noProof/>
          <w:sz w:val="20"/>
          <w:szCs w:val="20"/>
          <w:lang w:eastAsia="en-US"/>
        </w:rPr>
      </w:pPr>
      <w:r w:rsidRPr="002C4E93">
        <w:rPr>
          <w:b/>
          <w:i/>
          <w:color w:val="000000" w:themeColor="text1"/>
          <w:sz w:val="20"/>
          <w:szCs w:val="20"/>
        </w:rPr>
        <w:t>O</w:t>
      </w:r>
      <w:r w:rsidRPr="002C4E93">
        <w:rPr>
          <w:rFonts w:ascii="Times" w:eastAsiaTheme="minorHAnsi" w:hAnsi="Times" w:cs="Times"/>
          <w:b/>
          <w:i/>
          <w:noProof/>
          <w:sz w:val="20"/>
          <w:szCs w:val="20"/>
          <w:lang w:eastAsia="en-US"/>
        </w:rPr>
        <w:t>R</w:t>
      </w:r>
      <w:r>
        <w:rPr>
          <w:rFonts w:ascii="Times" w:eastAsiaTheme="minorHAnsi" w:hAnsi="Times" w:cs="Times"/>
          <w:b/>
          <w:i/>
          <w:noProof/>
          <w:sz w:val="20"/>
          <w:szCs w:val="20"/>
          <w:lang w:eastAsia="en-US"/>
        </w:rPr>
        <w:t>ARIO DI R</w:t>
      </w:r>
      <w:r w:rsidRPr="002C4E93">
        <w:rPr>
          <w:rFonts w:ascii="Times" w:eastAsiaTheme="minorHAnsi" w:hAnsi="Times" w:cs="Times"/>
          <w:b/>
          <w:i/>
          <w:noProof/>
          <w:sz w:val="20"/>
          <w:szCs w:val="20"/>
          <w:lang w:eastAsia="en-US"/>
        </w:rPr>
        <w:t xml:space="preserve">ICEVIMENTO </w:t>
      </w:r>
      <w:r w:rsidR="004B749D">
        <w:rPr>
          <w:rFonts w:ascii="Times" w:eastAsiaTheme="minorHAnsi" w:hAnsi="Times" w:cs="Times"/>
          <w:b/>
          <w:i/>
          <w:noProof/>
          <w:sz w:val="20"/>
          <w:szCs w:val="20"/>
          <w:lang w:eastAsia="en-US"/>
        </w:rPr>
        <w:t xml:space="preserve">DEGLI </w:t>
      </w:r>
      <w:r w:rsidRPr="002C4E93">
        <w:rPr>
          <w:rFonts w:ascii="Times" w:eastAsiaTheme="minorHAnsi" w:hAnsi="Times" w:cs="Times"/>
          <w:b/>
          <w:i/>
          <w:noProof/>
          <w:sz w:val="20"/>
          <w:szCs w:val="20"/>
          <w:lang w:eastAsia="en-US"/>
        </w:rPr>
        <w:t xml:space="preserve">STUDENTI </w:t>
      </w:r>
    </w:p>
    <w:p w14:paraId="033B9C97" w14:textId="51B2A0C9" w:rsidR="00D3609A" w:rsidRPr="002C4E93" w:rsidRDefault="00D3609A" w:rsidP="00D3609A">
      <w:pPr>
        <w:tabs>
          <w:tab w:val="left" w:pos="708"/>
        </w:tabs>
        <w:ind w:left="709"/>
        <w:jc w:val="both"/>
        <w:rPr>
          <w:noProof/>
          <w:sz w:val="20"/>
          <w:szCs w:val="20"/>
        </w:rPr>
      </w:pPr>
      <w:r>
        <w:rPr>
          <w:color w:val="000000" w:themeColor="text1"/>
          <w:sz w:val="20"/>
          <w:szCs w:val="20"/>
        </w:rPr>
        <w:t>La Prof. Ester Pietta</w:t>
      </w:r>
      <w:r w:rsidRPr="002C4E93">
        <w:rPr>
          <w:color w:val="000000" w:themeColor="text1"/>
          <w:sz w:val="20"/>
          <w:szCs w:val="20"/>
        </w:rPr>
        <w:t xml:space="preserve"> riceve gli studenti dopo le lezioni</w:t>
      </w:r>
      <w:r w:rsidR="000F5D01">
        <w:rPr>
          <w:color w:val="000000" w:themeColor="text1"/>
          <w:sz w:val="20"/>
          <w:szCs w:val="20"/>
        </w:rPr>
        <w:t>, previa richiesta di appuntamento via e-mail</w:t>
      </w:r>
      <w:r w:rsidRPr="002C4E93">
        <w:rPr>
          <w:color w:val="000000" w:themeColor="text1"/>
          <w:sz w:val="20"/>
          <w:szCs w:val="20"/>
        </w:rPr>
        <w:t xml:space="preserve">.  </w:t>
      </w:r>
    </w:p>
    <w:p w14:paraId="40631675" w14:textId="77777777" w:rsidR="008C688D" w:rsidRPr="002C4E93" w:rsidRDefault="008C688D" w:rsidP="000F5BBA">
      <w:pPr>
        <w:ind w:left="567"/>
        <w:rPr>
          <w:sz w:val="20"/>
          <w:szCs w:val="20"/>
        </w:rPr>
      </w:pPr>
    </w:p>
    <w:p w14:paraId="63339375" w14:textId="77777777" w:rsidR="001A1D25" w:rsidRPr="002C4E93" w:rsidRDefault="001A1D25" w:rsidP="000F5BBA">
      <w:pPr>
        <w:ind w:left="709"/>
        <w:rPr>
          <w:b/>
          <w:sz w:val="20"/>
          <w:szCs w:val="20"/>
        </w:rPr>
      </w:pPr>
    </w:p>
    <w:p w14:paraId="4CACCA04" w14:textId="77777777" w:rsidR="001A1D25" w:rsidRPr="002C4E93" w:rsidRDefault="001A1D25" w:rsidP="000F5BBA">
      <w:pPr>
        <w:ind w:left="709"/>
        <w:rPr>
          <w:b/>
          <w:sz w:val="20"/>
          <w:szCs w:val="20"/>
        </w:rPr>
      </w:pPr>
    </w:p>
    <w:p w14:paraId="1BCEE57B" w14:textId="77777777" w:rsidR="001A1D25" w:rsidRPr="002C4E93" w:rsidRDefault="001A1D25" w:rsidP="000F5BBA">
      <w:pPr>
        <w:ind w:left="709"/>
        <w:rPr>
          <w:b/>
          <w:sz w:val="20"/>
          <w:szCs w:val="20"/>
        </w:rPr>
      </w:pPr>
    </w:p>
    <w:p w14:paraId="4AD23564" w14:textId="77777777" w:rsidR="006A296F" w:rsidRDefault="006A296F">
      <w:pPr>
        <w:rPr>
          <w:b/>
          <w:sz w:val="20"/>
          <w:szCs w:val="20"/>
        </w:rPr>
      </w:pPr>
      <w:r>
        <w:rPr>
          <w:b/>
          <w:sz w:val="20"/>
          <w:szCs w:val="20"/>
        </w:rPr>
        <w:br w:type="page"/>
      </w:r>
    </w:p>
    <w:p w14:paraId="0C66EE3B" w14:textId="7B140A0B" w:rsidR="008C688D" w:rsidRPr="002C4E93" w:rsidRDefault="003E1E6B" w:rsidP="000F5BBA">
      <w:pPr>
        <w:ind w:left="709"/>
        <w:rPr>
          <w:b/>
          <w:sz w:val="20"/>
          <w:szCs w:val="20"/>
        </w:rPr>
      </w:pPr>
      <w:r w:rsidRPr="002C4E93">
        <w:rPr>
          <w:b/>
          <w:sz w:val="20"/>
          <w:szCs w:val="20"/>
        </w:rPr>
        <w:lastRenderedPageBreak/>
        <w:t>Modulo I</w:t>
      </w:r>
      <w:r w:rsidR="008C688D" w:rsidRPr="002C4E93">
        <w:rPr>
          <w:b/>
          <w:sz w:val="20"/>
          <w:szCs w:val="20"/>
        </w:rPr>
        <w:t xml:space="preserve">I – </w:t>
      </w:r>
      <w:r w:rsidR="00383DCD" w:rsidRPr="002C4E93">
        <w:rPr>
          <w:b/>
          <w:sz w:val="20"/>
          <w:szCs w:val="20"/>
        </w:rPr>
        <w:t xml:space="preserve">Qualità e Mercati Agroalimentari </w:t>
      </w:r>
      <w:r w:rsidR="008C688D" w:rsidRPr="002C4E93">
        <w:rPr>
          <w:b/>
          <w:sz w:val="20"/>
          <w:szCs w:val="20"/>
        </w:rPr>
        <w:t xml:space="preserve"> </w:t>
      </w:r>
    </w:p>
    <w:p w14:paraId="63CE11C4" w14:textId="24B8E456" w:rsidR="008C688D" w:rsidRPr="002C4E93" w:rsidRDefault="008C688D" w:rsidP="000F5BBA">
      <w:pPr>
        <w:ind w:left="709"/>
        <w:rPr>
          <w:smallCaps/>
          <w:sz w:val="20"/>
          <w:szCs w:val="20"/>
        </w:rPr>
      </w:pPr>
      <w:r w:rsidRPr="002C4E93">
        <w:rPr>
          <w:smallCaps/>
          <w:sz w:val="20"/>
          <w:szCs w:val="20"/>
        </w:rPr>
        <w:t xml:space="preserve">Prof. </w:t>
      </w:r>
      <w:r w:rsidR="00383DCD" w:rsidRPr="002C4E93">
        <w:rPr>
          <w:smallCaps/>
          <w:sz w:val="20"/>
          <w:szCs w:val="20"/>
        </w:rPr>
        <w:t>Daniele Moro</w:t>
      </w:r>
    </w:p>
    <w:p w14:paraId="738C7F37" w14:textId="6CB85850" w:rsidR="008C688D" w:rsidRPr="002C4E93" w:rsidRDefault="008C688D" w:rsidP="000F5BBA">
      <w:pPr>
        <w:spacing w:before="240" w:after="120"/>
        <w:ind w:left="709"/>
        <w:jc w:val="both"/>
        <w:rPr>
          <w:b/>
          <w:i/>
          <w:sz w:val="20"/>
          <w:szCs w:val="20"/>
        </w:rPr>
      </w:pPr>
      <w:r w:rsidRPr="002C4E93">
        <w:rPr>
          <w:b/>
          <w:i/>
          <w:sz w:val="20"/>
          <w:szCs w:val="20"/>
        </w:rPr>
        <w:t>OBIETTIVO DEL CORSO</w:t>
      </w:r>
      <w:r w:rsidR="00383DCD" w:rsidRPr="002C4E93">
        <w:rPr>
          <w:b/>
          <w:i/>
          <w:sz w:val="20"/>
          <w:szCs w:val="20"/>
        </w:rPr>
        <w:t xml:space="preserve"> E RISULTATI DI APPRENDIMENTO</w:t>
      </w:r>
    </w:p>
    <w:p w14:paraId="6FF95A36" w14:textId="54CFBDAA" w:rsidR="008C688D" w:rsidRPr="002C4E93" w:rsidRDefault="00383DCD" w:rsidP="000F5BBA">
      <w:pPr>
        <w:ind w:left="709"/>
        <w:jc w:val="both"/>
        <w:rPr>
          <w:sz w:val="20"/>
          <w:szCs w:val="20"/>
        </w:rPr>
      </w:pPr>
      <w:r w:rsidRPr="002C4E93">
        <w:rPr>
          <w:sz w:val="20"/>
          <w:szCs w:val="20"/>
        </w:rPr>
        <w:t xml:space="preserve">Il corso intende fornire gli strumenti per la comprensione del funzionamento dei mercati agroalimentari e dei processi di trasmissione dei fenomeni lungo la filiera, in considerazione delle caratteristiche proprie dell’offerta agricola e della domanda di alimenti, della struttura dei margini di mercato, e del ruolo del commercio e delle politiche di settore. Particolare enfasi verrà rivolta alle problematiche relativa alla qualità dei prodotti, e ai suoi riflessi sulle scelte di consumo e sulle caratteristiche della produzione agricola, della trasformazione e della distribuzione, e dunque alle </w:t>
      </w:r>
      <w:r w:rsidR="008C688D" w:rsidRPr="002C4E93">
        <w:rPr>
          <w:sz w:val="20"/>
          <w:szCs w:val="20"/>
        </w:rPr>
        <w:t>strategie di differenziazione del prodotto e di valorizzazione della qualità</w:t>
      </w:r>
      <w:r w:rsidRPr="002C4E93">
        <w:rPr>
          <w:sz w:val="20"/>
          <w:szCs w:val="20"/>
        </w:rPr>
        <w:t>.</w:t>
      </w:r>
    </w:p>
    <w:p w14:paraId="5DBCDD0B" w14:textId="0E29D696" w:rsidR="00383DCD" w:rsidRPr="002C4E93" w:rsidRDefault="00383DCD" w:rsidP="000F5BBA">
      <w:pPr>
        <w:ind w:left="709"/>
        <w:jc w:val="both"/>
        <w:rPr>
          <w:sz w:val="20"/>
          <w:szCs w:val="20"/>
        </w:rPr>
      </w:pPr>
      <w:r w:rsidRPr="002C4E93">
        <w:rPr>
          <w:sz w:val="20"/>
          <w:szCs w:val="20"/>
        </w:rPr>
        <w:t>Al termine del corso lo studente disporrà degli strumenti necessari per una analisi critica dei fenomeni di mercato che possono verificarsi lungo le filiere agroalimentari, in modo da approntare strategie adeguate di risposta per garantire la funzionalità delle filiere stesse e la capacità di posizionamento e di commercializzazione delle imprese, ed in particolare per analizzare criticamente le implicazioni dei principali strumenti per la valorizzazione della qualità dei prodotti agroalimentari.</w:t>
      </w:r>
    </w:p>
    <w:p w14:paraId="3AE3D5C3" w14:textId="77777777" w:rsidR="008C688D" w:rsidRPr="002C4E93" w:rsidRDefault="008C688D" w:rsidP="000F5BBA">
      <w:pPr>
        <w:spacing w:before="240" w:after="120"/>
        <w:ind w:left="709"/>
        <w:jc w:val="both"/>
        <w:rPr>
          <w:sz w:val="20"/>
          <w:szCs w:val="20"/>
        </w:rPr>
      </w:pPr>
      <w:r w:rsidRPr="002C4E93">
        <w:rPr>
          <w:b/>
          <w:i/>
          <w:sz w:val="20"/>
          <w:szCs w:val="20"/>
        </w:rPr>
        <w:t>PROGRAMMA DEL CORSO</w:t>
      </w:r>
    </w:p>
    <w:p w14:paraId="56AD6936" w14:textId="77777777" w:rsidR="00383DCD" w:rsidRPr="002C4E93" w:rsidRDefault="00383DCD" w:rsidP="000F5BBA">
      <w:pPr>
        <w:tabs>
          <w:tab w:val="left" w:pos="567"/>
        </w:tabs>
        <w:ind w:left="709"/>
        <w:jc w:val="both"/>
        <w:rPr>
          <w:sz w:val="20"/>
          <w:szCs w:val="20"/>
        </w:rPr>
      </w:pPr>
      <w:r w:rsidRPr="002C4E93">
        <w:rPr>
          <w:sz w:val="20"/>
          <w:szCs w:val="20"/>
        </w:rPr>
        <w:t>I diversi approcci alla definizione della qualità.</w:t>
      </w:r>
    </w:p>
    <w:p w14:paraId="6061831D" w14:textId="77777777" w:rsidR="00D3609A" w:rsidRPr="002C4E93" w:rsidRDefault="00D3609A" w:rsidP="00D3609A">
      <w:pPr>
        <w:tabs>
          <w:tab w:val="left" w:pos="567"/>
        </w:tabs>
        <w:ind w:left="709"/>
        <w:jc w:val="both"/>
        <w:rPr>
          <w:sz w:val="20"/>
          <w:szCs w:val="20"/>
        </w:rPr>
      </w:pPr>
      <w:r w:rsidRPr="002C4E93">
        <w:rPr>
          <w:sz w:val="20"/>
          <w:szCs w:val="20"/>
        </w:rPr>
        <w:t xml:space="preserve">La domanda di alimenti: fondamenti, caratteristiche distintive, principali fenomeni evolutivi, con particolare riferimento alla qualità degli alimenti. </w:t>
      </w:r>
    </w:p>
    <w:p w14:paraId="17EFC734" w14:textId="77777777" w:rsidR="00D3609A" w:rsidRPr="002C4E93" w:rsidRDefault="00D3609A" w:rsidP="00D3609A">
      <w:pPr>
        <w:ind w:left="709"/>
        <w:jc w:val="both"/>
        <w:rPr>
          <w:sz w:val="20"/>
          <w:szCs w:val="20"/>
        </w:rPr>
      </w:pPr>
      <w:r w:rsidRPr="002C4E93">
        <w:rPr>
          <w:sz w:val="20"/>
          <w:szCs w:val="20"/>
        </w:rPr>
        <w:t>Il sistema dei mercati: il ruolo dei mercati alla produzione, i margini di mercato, la trasmissione delle informazioni lungo la filiera.</w:t>
      </w:r>
    </w:p>
    <w:p w14:paraId="08653D64" w14:textId="64B9DD4C" w:rsidR="00383DCD" w:rsidRPr="002C4E93" w:rsidRDefault="00383DCD" w:rsidP="00D3609A">
      <w:pPr>
        <w:ind w:left="709" w:hanging="1"/>
        <w:jc w:val="both"/>
        <w:rPr>
          <w:sz w:val="20"/>
          <w:szCs w:val="20"/>
        </w:rPr>
      </w:pPr>
      <w:r w:rsidRPr="002C4E93">
        <w:rPr>
          <w:sz w:val="20"/>
          <w:szCs w:val="20"/>
        </w:rPr>
        <w:t xml:space="preserve">Le diverse dimensioni della qualità, l’asimmetria informativa, la percezione dei consumatori. </w:t>
      </w:r>
      <w:r w:rsidRPr="002C4E93">
        <w:rPr>
          <w:sz w:val="20"/>
          <w:szCs w:val="20"/>
        </w:rPr>
        <w:tab/>
        <w:t>Differenziazione orizzontale e verticale.</w:t>
      </w:r>
    </w:p>
    <w:p w14:paraId="3143AC7F" w14:textId="77777777" w:rsidR="00383DCD" w:rsidRPr="002C4E93" w:rsidRDefault="00383DCD" w:rsidP="000F5BBA">
      <w:pPr>
        <w:tabs>
          <w:tab w:val="left" w:pos="567"/>
        </w:tabs>
        <w:ind w:left="709"/>
        <w:jc w:val="both"/>
        <w:rPr>
          <w:sz w:val="20"/>
          <w:szCs w:val="20"/>
        </w:rPr>
      </w:pPr>
      <w:r w:rsidRPr="002C4E93">
        <w:rPr>
          <w:sz w:val="20"/>
          <w:szCs w:val="20"/>
        </w:rPr>
        <w:t>Le politiche per la qualità dei prodotti agroalimentari.</w:t>
      </w:r>
    </w:p>
    <w:p w14:paraId="02467FB5" w14:textId="77777777" w:rsidR="008C688D" w:rsidRPr="002C4E93" w:rsidRDefault="008C688D" w:rsidP="000F5BBA">
      <w:pPr>
        <w:keepNext/>
        <w:spacing w:before="240" w:after="120"/>
        <w:ind w:left="709"/>
        <w:jc w:val="both"/>
        <w:rPr>
          <w:b/>
          <w:sz w:val="20"/>
          <w:szCs w:val="20"/>
        </w:rPr>
      </w:pPr>
      <w:r w:rsidRPr="002C4E93">
        <w:rPr>
          <w:b/>
          <w:i/>
          <w:sz w:val="20"/>
          <w:szCs w:val="20"/>
        </w:rPr>
        <w:t>BIBLIOGRAFIA</w:t>
      </w:r>
    </w:p>
    <w:p w14:paraId="439C576A" w14:textId="5DC1B997" w:rsidR="001B43C7" w:rsidRPr="002C4E93" w:rsidRDefault="001B43C7" w:rsidP="000F5BBA">
      <w:pPr>
        <w:tabs>
          <w:tab w:val="left" w:pos="284"/>
        </w:tabs>
        <w:spacing w:after="120"/>
        <w:ind w:left="709"/>
        <w:jc w:val="both"/>
        <w:rPr>
          <w:rFonts w:ascii="Times" w:hAnsi="Times"/>
          <w:sz w:val="20"/>
          <w:szCs w:val="20"/>
        </w:rPr>
      </w:pPr>
      <w:r w:rsidRPr="002C4E93">
        <w:rPr>
          <w:rFonts w:ascii="Times" w:hAnsi="Times"/>
          <w:sz w:val="20"/>
          <w:szCs w:val="20"/>
        </w:rPr>
        <w:t>Per ogni argomento trattato, il docente fornirà indicazioni bibliografiche e materiale integrativo</w:t>
      </w:r>
      <w:r w:rsidR="00383DCD" w:rsidRPr="002C4E93">
        <w:rPr>
          <w:rFonts w:ascii="Times" w:hAnsi="Times"/>
          <w:sz w:val="20"/>
          <w:szCs w:val="20"/>
        </w:rPr>
        <w:t xml:space="preserve"> durante </w:t>
      </w:r>
      <w:r w:rsidRPr="002C4E93">
        <w:rPr>
          <w:rFonts w:ascii="Times" w:hAnsi="Times"/>
          <w:sz w:val="20"/>
          <w:szCs w:val="20"/>
        </w:rPr>
        <w:t>lo svolgimento del corso.</w:t>
      </w:r>
      <w:r w:rsidR="00D271AA">
        <w:rPr>
          <w:rFonts w:ascii="Times" w:hAnsi="Times"/>
          <w:sz w:val="20"/>
          <w:szCs w:val="20"/>
        </w:rPr>
        <w:t xml:space="preserve"> Il materiale verrà reso </w:t>
      </w:r>
      <w:r w:rsidR="00741CC1">
        <w:rPr>
          <w:rFonts w:ascii="Times" w:hAnsi="Times"/>
          <w:sz w:val="20"/>
          <w:szCs w:val="20"/>
        </w:rPr>
        <w:t xml:space="preserve">disponibile </w:t>
      </w:r>
      <w:r w:rsidR="00D271AA">
        <w:rPr>
          <w:rFonts w:ascii="Times" w:hAnsi="Times"/>
          <w:sz w:val="20"/>
          <w:szCs w:val="20"/>
        </w:rPr>
        <w:t xml:space="preserve">sulla piattaforma </w:t>
      </w:r>
      <w:proofErr w:type="spellStart"/>
      <w:r w:rsidR="00D271AA">
        <w:rPr>
          <w:rFonts w:ascii="Times" w:hAnsi="Times"/>
          <w:sz w:val="20"/>
          <w:szCs w:val="20"/>
        </w:rPr>
        <w:t>Blackboard</w:t>
      </w:r>
      <w:proofErr w:type="spellEnd"/>
      <w:r w:rsidR="00D271AA">
        <w:rPr>
          <w:rFonts w:ascii="Times" w:hAnsi="Times"/>
          <w:sz w:val="20"/>
          <w:szCs w:val="20"/>
        </w:rPr>
        <w:t xml:space="preserve"> del corso.</w:t>
      </w:r>
    </w:p>
    <w:p w14:paraId="5FD25758" w14:textId="77777777" w:rsidR="001B43C7" w:rsidRPr="002C4E93" w:rsidRDefault="001B43C7" w:rsidP="000F5BBA">
      <w:pPr>
        <w:spacing w:before="240" w:after="120"/>
        <w:ind w:left="709"/>
        <w:contextualSpacing/>
        <w:jc w:val="both"/>
        <w:rPr>
          <w:b/>
          <w:i/>
          <w:sz w:val="20"/>
          <w:szCs w:val="20"/>
        </w:rPr>
      </w:pPr>
    </w:p>
    <w:p w14:paraId="74896288" w14:textId="77777777" w:rsidR="008C688D" w:rsidRPr="002C4E93" w:rsidRDefault="008C688D" w:rsidP="000F5BBA">
      <w:pPr>
        <w:spacing w:before="240" w:after="120"/>
        <w:ind w:left="709"/>
        <w:contextualSpacing/>
        <w:jc w:val="both"/>
        <w:rPr>
          <w:b/>
          <w:i/>
          <w:sz w:val="20"/>
          <w:szCs w:val="20"/>
        </w:rPr>
      </w:pPr>
      <w:r w:rsidRPr="002C4E93">
        <w:rPr>
          <w:b/>
          <w:i/>
          <w:sz w:val="20"/>
          <w:szCs w:val="20"/>
        </w:rPr>
        <w:t>DIDATTICA DEL CORSO</w:t>
      </w:r>
    </w:p>
    <w:p w14:paraId="7715F3A7" w14:textId="4FB5B442" w:rsidR="008C688D" w:rsidRPr="002C4E93" w:rsidRDefault="00383DCD" w:rsidP="000F5BBA">
      <w:pPr>
        <w:spacing w:before="120" w:after="120"/>
        <w:ind w:left="709"/>
        <w:contextualSpacing/>
        <w:jc w:val="both"/>
        <w:rPr>
          <w:sz w:val="20"/>
          <w:szCs w:val="20"/>
        </w:rPr>
      </w:pPr>
      <w:r w:rsidRPr="002C4E93">
        <w:rPr>
          <w:sz w:val="20"/>
          <w:szCs w:val="20"/>
        </w:rPr>
        <w:t xml:space="preserve">Il corso prevede </w:t>
      </w:r>
      <w:r w:rsidR="00D3609A">
        <w:rPr>
          <w:sz w:val="20"/>
          <w:szCs w:val="20"/>
        </w:rPr>
        <w:t>5</w:t>
      </w:r>
      <w:r w:rsidRPr="002C4E93">
        <w:rPr>
          <w:sz w:val="20"/>
          <w:szCs w:val="20"/>
        </w:rPr>
        <w:t xml:space="preserve"> CFU (30 ore) di lezioni frontali, nei quali possono essere presentati casi di studio e modelli empirici</w:t>
      </w:r>
      <w:r w:rsidR="00D3609A">
        <w:rPr>
          <w:sz w:val="20"/>
          <w:szCs w:val="20"/>
        </w:rPr>
        <w:t>; sono possibili interventi di esperti esterni.</w:t>
      </w:r>
      <w:r w:rsidR="00027A18">
        <w:rPr>
          <w:sz w:val="20"/>
          <w:szCs w:val="20"/>
        </w:rPr>
        <w:t xml:space="preserve"> Si raccomanda la partecipazione in aula.</w:t>
      </w:r>
    </w:p>
    <w:p w14:paraId="02FCA7A8" w14:textId="7D571EA8" w:rsidR="00802D13" w:rsidRPr="00D179EF" w:rsidRDefault="00802D13" w:rsidP="00741CC1">
      <w:pPr>
        <w:tabs>
          <w:tab w:val="left" w:pos="6663"/>
        </w:tabs>
        <w:spacing w:before="240" w:after="120" w:line="220" w:lineRule="exact"/>
        <w:ind w:left="709" w:right="28"/>
        <w:jc w:val="both"/>
        <w:rPr>
          <w:rFonts w:ascii="Times" w:hAnsi="Times" w:cs="Times"/>
          <w:b/>
          <w:i/>
          <w:sz w:val="20"/>
          <w:szCs w:val="20"/>
        </w:rPr>
      </w:pPr>
      <w:r w:rsidRPr="00D179EF">
        <w:rPr>
          <w:rFonts w:ascii="Times" w:hAnsi="Times" w:cs="Times"/>
          <w:b/>
          <w:i/>
          <w:sz w:val="20"/>
          <w:szCs w:val="20"/>
        </w:rPr>
        <w:lastRenderedPageBreak/>
        <w:t>METODO E CRITERI DI VALUTAZIONE</w:t>
      </w:r>
    </w:p>
    <w:p w14:paraId="370FEF71" w14:textId="77777777" w:rsidR="004744B0" w:rsidRDefault="004744B0" w:rsidP="004744B0">
      <w:pPr>
        <w:spacing w:before="240"/>
        <w:ind w:left="709"/>
        <w:contextualSpacing/>
        <w:jc w:val="both"/>
        <w:rPr>
          <w:rFonts w:eastAsiaTheme="minorHAnsi"/>
          <w:sz w:val="20"/>
          <w:szCs w:val="20"/>
          <w:lang w:eastAsia="en-US"/>
        </w:rPr>
      </w:pPr>
      <w:r>
        <w:rPr>
          <w:rFonts w:eastAsiaTheme="minorHAnsi"/>
          <w:sz w:val="20"/>
          <w:szCs w:val="20"/>
          <w:lang w:eastAsia="en-US"/>
        </w:rPr>
        <w:t>La valutazione si basa su:</w:t>
      </w:r>
    </w:p>
    <w:p w14:paraId="5C6AD5DA" w14:textId="3A3AE912" w:rsidR="004744B0" w:rsidRDefault="00383DCD" w:rsidP="004744B0">
      <w:pPr>
        <w:pStyle w:val="Paragrafoelenco"/>
        <w:numPr>
          <w:ilvl w:val="0"/>
          <w:numId w:val="8"/>
        </w:numPr>
        <w:spacing w:after="120"/>
        <w:ind w:left="993" w:hanging="284"/>
        <w:jc w:val="both"/>
        <w:rPr>
          <w:rFonts w:eastAsiaTheme="minorHAnsi"/>
          <w:sz w:val="20"/>
          <w:szCs w:val="20"/>
          <w:lang w:eastAsia="en-US"/>
        </w:rPr>
      </w:pPr>
      <w:r w:rsidRPr="004744B0">
        <w:rPr>
          <w:rFonts w:eastAsiaTheme="minorHAnsi"/>
          <w:sz w:val="20"/>
          <w:szCs w:val="20"/>
          <w:lang w:eastAsia="en-US"/>
        </w:rPr>
        <w:t>una prova scritta finale. Le domande riguardano sia le parti più descrittive del corso, sia quelle più strettamente formalizzate. I punteggi attribuiti ai singoli quesiti possono variare a seconda della prova e verranno spec</w:t>
      </w:r>
      <w:r w:rsidR="004744B0">
        <w:rPr>
          <w:rFonts w:eastAsiaTheme="minorHAnsi"/>
          <w:sz w:val="20"/>
          <w:szCs w:val="20"/>
          <w:lang w:eastAsia="en-US"/>
        </w:rPr>
        <w:t>ificati al momento della prova</w:t>
      </w:r>
      <w:r w:rsidR="00741CC1">
        <w:rPr>
          <w:rFonts w:eastAsiaTheme="minorHAnsi"/>
          <w:sz w:val="20"/>
          <w:szCs w:val="20"/>
          <w:lang w:eastAsia="en-US"/>
        </w:rPr>
        <w:t xml:space="preserve">. </w:t>
      </w:r>
    </w:p>
    <w:p w14:paraId="355C9530" w14:textId="371E6270" w:rsidR="004744B0" w:rsidRDefault="004744B0" w:rsidP="004744B0">
      <w:pPr>
        <w:pStyle w:val="Paragrafoelenco"/>
        <w:numPr>
          <w:ilvl w:val="0"/>
          <w:numId w:val="8"/>
        </w:numPr>
        <w:spacing w:after="120"/>
        <w:ind w:left="993" w:hanging="284"/>
        <w:contextualSpacing w:val="0"/>
        <w:jc w:val="both"/>
        <w:rPr>
          <w:rFonts w:eastAsiaTheme="minorHAnsi"/>
          <w:sz w:val="20"/>
          <w:szCs w:val="20"/>
          <w:lang w:eastAsia="en-US"/>
        </w:rPr>
      </w:pPr>
      <w:r>
        <w:rPr>
          <w:rFonts w:eastAsiaTheme="minorHAnsi"/>
          <w:sz w:val="20"/>
          <w:szCs w:val="20"/>
          <w:lang w:eastAsia="en-US"/>
        </w:rPr>
        <w:t xml:space="preserve">partecipazione in aula, che può prevedere anche un lavoro </w:t>
      </w:r>
      <w:r w:rsidR="00741CC1">
        <w:rPr>
          <w:rFonts w:eastAsiaTheme="minorHAnsi"/>
          <w:sz w:val="20"/>
          <w:szCs w:val="20"/>
          <w:lang w:eastAsia="en-US"/>
        </w:rPr>
        <w:t>o test di gruppo</w:t>
      </w:r>
      <w:r>
        <w:rPr>
          <w:rFonts w:eastAsiaTheme="minorHAnsi"/>
          <w:sz w:val="20"/>
          <w:szCs w:val="20"/>
          <w:lang w:eastAsia="en-US"/>
        </w:rPr>
        <w:t xml:space="preserve"> (</w:t>
      </w:r>
      <w:r w:rsidR="00741CC1">
        <w:rPr>
          <w:rFonts w:eastAsiaTheme="minorHAnsi"/>
          <w:sz w:val="20"/>
          <w:szCs w:val="20"/>
          <w:lang w:eastAsia="en-US"/>
        </w:rPr>
        <w:t>fino a tre punti addizionali sul voto della prova finale</w:t>
      </w:r>
      <w:r>
        <w:rPr>
          <w:rFonts w:eastAsiaTheme="minorHAnsi"/>
          <w:sz w:val="20"/>
          <w:szCs w:val="20"/>
          <w:lang w:eastAsia="en-US"/>
        </w:rPr>
        <w:t>).</w:t>
      </w:r>
    </w:p>
    <w:p w14:paraId="3CD79D2D" w14:textId="099AE6A3" w:rsidR="00383DCD" w:rsidRPr="004744B0" w:rsidRDefault="00383DCD" w:rsidP="004744B0">
      <w:pPr>
        <w:pStyle w:val="Paragrafoelenco"/>
        <w:spacing w:after="120"/>
        <w:ind w:left="709"/>
        <w:jc w:val="both"/>
        <w:rPr>
          <w:rFonts w:eastAsiaTheme="minorHAnsi"/>
          <w:sz w:val="20"/>
          <w:szCs w:val="20"/>
          <w:lang w:eastAsia="en-US"/>
        </w:rPr>
      </w:pPr>
      <w:r w:rsidRPr="004744B0">
        <w:rPr>
          <w:rFonts w:eastAsiaTheme="minorHAnsi"/>
          <w:sz w:val="20"/>
          <w:szCs w:val="20"/>
          <w:lang w:eastAsia="en-US"/>
        </w:rPr>
        <w:t>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i fenomeni che caratterizzano i mercati agroalimentari e la loro dimensione qualitativa.</w:t>
      </w:r>
    </w:p>
    <w:p w14:paraId="5EB84CA9" w14:textId="5A14B885" w:rsidR="00741CC1" w:rsidRDefault="00741CC1" w:rsidP="00D179EF">
      <w:pPr>
        <w:spacing w:before="240" w:after="120"/>
        <w:ind w:left="709"/>
        <w:jc w:val="both"/>
        <w:rPr>
          <w:rFonts w:ascii="Times" w:eastAsiaTheme="minorHAnsi" w:hAnsi="Times" w:cs="Times"/>
          <w:b/>
          <w:i/>
          <w:noProof/>
          <w:sz w:val="20"/>
          <w:szCs w:val="20"/>
          <w:lang w:eastAsia="en-US"/>
        </w:rPr>
      </w:pPr>
      <w:r>
        <w:rPr>
          <w:rFonts w:ascii="Times" w:eastAsiaTheme="minorHAnsi" w:hAnsi="Times" w:cs="Times"/>
          <w:b/>
          <w:i/>
          <w:noProof/>
          <w:sz w:val="20"/>
          <w:szCs w:val="20"/>
          <w:lang w:eastAsia="en-US"/>
        </w:rPr>
        <w:t>AVVERTENZE E PREREQUISITI</w:t>
      </w:r>
    </w:p>
    <w:p w14:paraId="54D8DF62" w14:textId="77777777" w:rsidR="002E6BF1" w:rsidRDefault="002E6BF1" w:rsidP="00741CC1">
      <w:pPr>
        <w:spacing w:line="220" w:lineRule="exact"/>
        <w:ind w:left="709"/>
        <w:jc w:val="both"/>
        <w:rPr>
          <w:rFonts w:ascii="Times" w:hAnsi="Times"/>
          <w:noProof/>
          <w:sz w:val="20"/>
          <w:szCs w:val="20"/>
        </w:rPr>
      </w:pPr>
      <w:r>
        <w:rPr>
          <w:rFonts w:ascii="Times" w:hAnsi="Times"/>
          <w:noProof/>
          <w:sz w:val="20"/>
          <w:szCs w:val="20"/>
        </w:rPr>
        <w:t>La frequenza non è obbligatoria, sebbene fortemente consigliata.</w:t>
      </w:r>
    </w:p>
    <w:p w14:paraId="3B17B4C6" w14:textId="32BE97F8" w:rsidR="00741CC1" w:rsidRDefault="00741CC1" w:rsidP="00741CC1">
      <w:pPr>
        <w:spacing w:line="220" w:lineRule="exact"/>
        <w:ind w:left="709"/>
        <w:jc w:val="both"/>
        <w:rPr>
          <w:rFonts w:ascii="Times" w:hAnsi="Times"/>
          <w:noProof/>
          <w:sz w:val="20"/>
          <w:szCs w:val="20"/>
        </w:rPr>
      </w:pPr>
      <w:r>
        <w:rPr>
          <w:rFonts w:ascii="Times" w:hAnsi="Times"/>
          <w:noProof/>
          <w:sz w:val="20"/>
          <w:szCs w:val="20"/>
        </w:rPr>
        <w:t xml:space="preserve">Il programma dettagliato sarà aggiornato durante il corso. Per frequentare in modo proficuo il corso si richiede che gli studenti possiedano conoscenze di base in relazione ai concetti fondamentali appresi </w:t>
      </w:r>
      <w:r w:rsidRPr="002C4E93">
        <w:rPr>
          <w:noProof/>
          <w:sz w:val="20"/>
          <w:szCs w:val="20"/>
        </w:rPr>
        <w:t>nel corso di Economia e Politica Agroalimentare</w:t>
      </w:r>
      <w:r>
        <w:rPr>
          <w:rFonts w:ascii="Times" w:hAnsi="Times"/>
          <w:noProof/>
          <w:sz w:val="20"/>
          <w:szCs w:val="20"/>
        </w:rPr>
        <w:t xml:space="preserve">. </w:t>
      </w:r>
    </w:p>
    <w:p w14:paraId="42E0D4D0" w14:textId="23FBB13D" w:rsidR="008C688D" w:rsidRPr="002C4E93" w:rsidRDefault="008C688D" w:rsidP="00D179EF">
      <w:pPr>
        <w:spacing w:before="240" w:after="120"/>
        <w:ind w:left="709"/>
        <w:jc w:val="both"/>
        <w:rPr>
          <w:rFonts w:ascii="Times" w:eastAsiaTheme="minorHAnsi" w:hAnsi="Times" w:cs="Times"/>
          <w:b/>
          <w:i/>
          <w:noProof/>
          <w:sz w:val="20"/>
          <w:szCs w:val="20"/>
          <w:lang w:eastAsia="en-US"/>
        </w:rPr>
      </w:pPr>
      <w:r w:rsidRPr="002C4E93">
        <w:rPr>
          <w:rFonts w:ascii="Times" w:eastAsiaTheme="minorHAnsi" w:hAnsi="Times" w:cs="Times"/>
          <w:b/>
          <w:i/>
          <w:noProof/>
          <w:sz w:val="20"/>
          <w:szCs w:val="20"/>
          <w:lang w:eastAsia="en-US"/>
        </w:rPr>
        <w:t>RICEVIMENTO STUDENTI</w:t>
      </w:r>
      <w:r w:rsidR="00383DCD" w:rsidRPr="002C4E93">
        <w:rPr>
          <w:rFonts w:ascii="Times" w:eastAsiaTheme="minorHAnsi" w:hAnsi="Times" w:cs="Times"/>
          <w:b/>
          <w:i/>
          <w:noProof/>
          <w:sz w:val="20"/>
          <w:szCs w:val="20"/>
          <w:lang w:eastAsia="en-US"/>
        </w:rPr>
        <w:t xml:space="preserve"> </w:t>
      </w:r>
    </w:p>
    <w:p w14:paraId="274A6A24" w14:textId="4390093A" w:rsidR="00825732" w:rsidRDefault="008C688D" w:rsidP="000F5BBA">
      <w:pPr>
        <w:tabs>
          <w:tab w:val="left" w:pos="708"/>
        </w:tabs>
        <w:ind w:left="709"/>
        <w:jc w:val="both"/>
        <w:rPr>
          <w:noProof/>
          <w:sz w:val="20"/>
          <w:szCs w:val="20"/>
        </w:rPr>
      </w:pPr>
      <w:r w:rsidRPr="002C4E93">
        <w:rPr>
          <w:noProof/>
          <w:sz w:val="20"/>
          <w:szCs w:val="20"/>
        </w:rPr>
        <w:t>Il prof.</w:t>
      </w:r>
      <w:r w:rsidR="001B43C7" w:rsidRPr="002C4E93">
        <w:rPr>
          <w:noProof/>
          <w:sz w:val="20"/>
          <w:szCs w:val="20"/>
        </w:rPr>
        <w:t xml:space="preserve"> </w:t>
      </w:r>
      <w:r w:rsidR="00383DCD" w:rsidRPr="002C4E93">
        <w:rPr>
          <w:noProof/>
          <w:sz w:val="20"/>
          <w:szCs w:val="20"/>
        </w:rPr>
        <w:t>Daniele Moro</w:t>
      </w:r>
      <w:r w:rsidR="001B43C7" w:rsidRPr="002C4E93">
        <w:rPr>
          <w:noProof/>
          <w:sz w:val="20"/>
          <w:szCs w:val="20"/>
        </w:rPr>
        <w:t xml:space="preserve"> </w:t>
      </w:r>
      <w:r w:rsidRPr="002C4E93">
        <w:rPr>
          <w:noProof/>
          <w:sz w:val="20"/>
          <w:szCs w:val="20"/>
        </w:rPr>
        <w:t xml:space="preserve">riceve gli studenti </w:t>
      </w:r>
      <w:r w:rsidR="00383DCD" w:rsidRPr="002C4E93">
        <w:rPr>
          <w:noProof/>
          <w:sz w:val="20"/>
          <w:szCs w:val="20"/>
        </w:rPr>
        <w:t>presso il suo ufficio (V piano della palazzina di Economia); l’orario di ricevimento verrà fissato all’inizio del corso. I</w:t>
      </w:r>
      <w:r w:rsidR="00825732">
        <w:rPr>
          <w:noProof/>
          <w:sz w:val="20"/>
          <w:szCs w:val="20"/>
        </w:rPr>
        <w:t xml:space="preserve">nformazioni aggiuntive si potranno trovare su Blackboard o sulla pagine web del docente: </w:t>
      </w:r>
    </w:p>
    <w:p w14:paraId="653ABC68" w14:textId="61A10F33" w:rsidR="00825732" w:rsidRPr="00825732" w:rsidRDefault="00825732" w:rsidP="00825732">
      <w:pPr>
        <w:ind w:left="709"/>
        <w:rPr>
          <w:sz w:val="20"/>
          <w:szCs w:val="20"/>
        </w:rPr>
      </w:pPr>
      <w:r w:rsidRPr="00825732">
        <w:rPr>
          <w:sz w:val="20"/>
          <w:szCs w:val="20"/>
        </w:rPr>
        <w:t>h</w:t>
      </w:r>
      <w:r>
        <w:rPr>
          <w:sz w:val="20"/>
          <w:szCs w:val="20"/>
        </w:rPr>
        <w:t>ttps://docenti.unicatt.it/ppd2/it</w:t>
      </w:r>
      <w:r w:rsidRPr="00825732">
        <w:rPr>
          <w:sz w:val="20"/>
          <w:szCs w:val="20"/>
        </w:rPr>
        <w:t>/docenti/03436/daniele-moro/profilo</w:t>
      </w:r>
    </w:p>
    <w:p w14:paraId="340B95D2" w14:textId="4BFA5803" w:rsidR="00383DCD" w:rsidRPr="002C4E93" w:rsidRDefault="00825732" w:rsidP="00825732">
      <w:pPr>
        <w:tabs>
          <w:tab w:val="left" w:pos="708"/>
        </w:tabs>
        <w:spacing w:after="120"/>
        <w:ind w:left="709"/>
        <w:jc w:val="both"/>
        <w:rPr>
          <w:noProof/>
          <w:sz w:val="20"/>
          <w:szCs w:val="20"/>
        </w:rPr>
      </w:pPr>
      <w:r>
        <w:rPr>
          <w:noProof/>
          <w:sz w:val="20"/>
          <w:szCs w:val="20"/>
        </w:rPr>
        <w:t xml:space="preserve">Per contattare il docente: </w:t>
      </w:r>
      <w:hyperlink r:id="rId8" w:history="1">
        <w:r w:rsidR="00D3609A" w:rsidRPr="004B37A3">
          <w:rPr>
            <w:rStyle w:val="Collegamentoipertestuale"/>
            <w:i/>
            <w:noProof/>
            <w:sz w:val="20"/>
            <w:szCs w:val="20"/>
          </w:rPr>
          <w:t>daniele.moro@unicatt.it</w:t>
        </w:r>
      </w:hyperlink>
      <w:r w:rsidR="00383DCD" w:rsidRPr="002C4E93">
        <w:rPr>
          <w:noProof/>
          <w:sz w:val="20"/>
          <w:szCs w:val="20"/>
        </w:rPr>
        <w:t>.</w:t>
      </w:r>
      <w:r w:rsidR="00D3609A">
        <w:rPr>
          <w:noProof/>
          <w:sz w:val="20"/>
          <w:szCs w:val="20"/>
        </w:rPr>
        <w:t xml:space="preserve"> </w:t>
      </w:r>
    </w:p>
    <w:p w14:paraId="498B3075" w14:textId="77777777" w:rsidR="008C688D" w:rsidRPr="002C4E93" w:rsidRDefault="008C688D" w:rsidP="000F5BBA">
      <w:pPr>
        <w:rPr>
          <w:sz w:val="20"/>
          <w:szCs w:val="20"/>
        </w:rPr>
      </w:pPr>
    </w:p>
    <w:sectPr w:rsidR="008C688D" w:rsidRPr="002C4E93" w:rsidSect="005E0C5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03692"/>
    <w:multiLevelType w:val="hybridMultilevel"/>
    <w:tmpl w:val="7F101926"/>
    <w:lvl w:ilvl="0" w:tplc="04100001">
      <w:start w:val="1"/>
      <w:numFmt w:val="bullet"/>
      <w:lvlText w:val=""/>
      <w:lvlJc w:val="left"/>
      <w:pPr>
        <w:tabs>
          <w:tab w:val="num" w:pos="170"/>
        </w:tabs>
        <w:ind w:left="283" w:hanging="283"/>
      </w:pPr>
      <w:rPr>
        <w:rFonts w:ascii="Symbol" w:hAnsi="Symbol" w:hint="default"/>
      </w:rPr>
    </w:lvl>
    <w:lvl w:ilvl="1" w:tplc="04100003">
      <w:start w:val="1"/>
      <w:numFmt w:val="bullet"/>
      <w:lvlText w:val="o"/>
      <w:lvlJc w:val="left"/>
      <w:pPr>
        <w:ind w:left="702" w:hanging="360"/>
      </w:pPr>
      <w:rPr>
        <w:rFonts w:ascii="Courier New" w:hAnsi="Courier New" w:cs="Courier New" w:hint="default"/>
      </w:rPr>
    </w:lvl>
    <w:lvl w:ilvl="2" w:tplc="04100005">
      <w:start w:val="1"/>
      <w:numFmt w:val="bullet"/>
      <w:lvlText w:val=""/>
      <w:lvlJc w:val="left"/>
      <w:pPr>
        <w:ind w:left="1422" w:hanging="360"/>
      </w:pPr>
      <w:rPr>
        <w:rFonts w:ascii="Wingdings" w:hAnsi="Wingdings" w:hint="default"/>
      </w:rPr>
    </w:lvl>
    <w:lvl w:ilvl="3" w:tplc="04100001">
      <w:start w:val="1"/>
      <w:numFmt w:val="bullet"/>
      <w:lvlText w:val=""/>
      <w:lvlJc w:val="left"/>
      <w:pPr>
        <w:ind w:left="2142" w:hanging="360"/>
      </w:pPr>
      <w:rPr>
        <w:rFonts w:ascii="Symbol" w:hAnsi="Symbol" w:hint="default"/>
      </w:rPr>
    </w:lvl>
    <w:lvl w:ilvl="4" w:tplc="04100003">
      <w:start w:val="1"/>
      <w:numFmt w:val="bullet"/>
      <w:lvlText w:val="o"/>
      <w:lvlJc w:val="left"/>
      <w:pPr>
        <w:ind w:left="2862" w:hanging="360"/>
      </w:pPr>
      <w:rPr>
        <w:rFonts w:ascii="Courier New" w:hAnsi="Courier New" w:cs="Courier New" w:hint="default"/>
      </w:rPr>
    </w:lvl>
    <w:lvl w:ilvl="5" w:tplc="04100005">
      <w:start w:val="1"/>
      <w:numFmt w:val="bullet"/>
      <w:lvlText w:val=""/>
      <w:lvlJc w:val="left"/>
      <w:pPr>
        <w:ind w:left="3582" w:hanging="360"/>
      </w:pPr>
      <w:rPr>
        <w:rFonts w:ascii="Wingdings" w:hAnsi="Wingdings" w:hint="default"/>
      </w:rPr>
    </w:lvl>
    <w:lvl w:ilvl="6" w:tplc="04100001">
      <w:start w:val="1"/>
      <w:numFmt w:val="bullet"/>
      <w:lvlText w:val=""/>
      <w:lvlJc w:val="left"/>
      <w:pPr>
        <w:ind w:left="4302" w:hanging="360"/>
      </w:pPr>
      <w:rPr>
        <w:rFonts w:ascii="Symbol" w:hAnsi="Symbol" w:hint="default"/>
      </w:rPr>
    </w:lvl>
    <w:lvl w:ilvl="7" w:tplc="04100003">
      <w:start w:val="1"/>
      <w:numFmt w:val="bullet"/>
      <w:lvlText w:val="o"/>
      <w:lvlJc w:val="left"/>
      <w:pPr>
        <w:ind w:left="5022" w:hanging="360"/>
      </w:pPr>
      <w:rPr>
        <w:rFonts w:ascii="Courier New" w:hAnsi="Courier New" w:cs="Courier New" w:hint="default"/>
      </w:rPr>
    </w:lvl>
    <w:lvl w:ilvl="8" w:tplc="04100005">
      <w:start w:val="1"/>
      <w:numFmt w:val="bullet"/>
      <w:lvlText w:val=""/>
      <w:lvlJc w:val="left"/>
      <w:pPr>
        <w:ind w:left="5742" w:hanging="360"/>
      </w:pPr>
      <w:rPr>
        <w:rFonts w:ascii="Wingdings" w:hAnsi="Wingdings" w:hint="default"/>
      </w:rPr>
    </w:lvl>
  </w:abstractNum>
  <w:abstractNum w:abstractNumId="2" w15:restartNumberingAfterBreak="0">
    <w:nsid w:val="1CE35795"/>
    <w:multiLevelType w:val="hybridMultilevel"/>
    <w:tmpl w:val="6ECAC6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4" w15:restartNumberingAfterBreak="0">
    <w:nsid w:val="333127F7"/>
    <w:multiLevelType w:val="hybridMultilevel"/>
    <w:tmpl w:val="AB9E5E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29577E"/>
    <w:multiLevelType w:val="hybridMultilevel"/>
    <w:tmpl w:val="8C32D1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8B"/>
    <w:rsid w:val="00002C59"/>
    <w:rsid w:val="00013120"/>
    <w:rsid w:val="000174C7"/>
    <w:rsid w:val="00027716"/>
    <w:rsid w:val="00027A18"/>
    <w:rsid w:val="000C1611"/>
    <w:rsid w:val="000D54A2"/>
    <w:rsid w:val="000D7679"/>
    <w:rsid w:val="000F5BBA"/>
    <w:rsid w:val="000F5D01"/>
    <w:rsid w:val="00166E66"/>
    <w:rsid w:val="001749C8"/>
    <w:rsid w:val="001A1D25"/>
    <w:rsid w:val="001A28A5"/>
    <w:rsid w:val="001B00E5"/>
    <w:rsid w:val="001B43C7"/>
    <w:rsid w:val="001C52F5"/>
    <w:rsid w:val="001D639F"/>
    <w:rsid w:val="00211A5E"/>
    <w:rsid w:val="002810E3"/>
    <w:rsid w:val="00282C83"/>
    <w:rsid w:val="002A2C74"/>
    <w:rsid w:val="002C4E93"/>
    <w:rsid w:val="002E6BF1"/>
    <w:rsid w:val="00361082"/>
    <w:rsid w:val="00383DCD"/>
    <w:rsid w:val="003A086D"/>
    <w:rsid w:val="003E1E6B"/>
    <w:rsid w:val="00412925"/>
    <w:rsid w:val="00414174"/>
    <w:rsid w:val="00442925"/>
    <w:rsid w:val="00461BD5"/>
    <w:rsid w:val="0046247A"/>
    <w:rsid w:val="004744B0"/>
    <w:rsid w:val="00490C30"/>
    <w:rsid w:val="004B3916"/>
    <w:rsid w:val="004B749D"/>
    <w:rsid w:val="004C3E8B"/>
    <w:rsid w:val="004D6367"/>
    <w:rsid w:val="004E71B1"/>
    <w:rsid w:val="00551E52"/>
    <w:rsid w:val="005943A9"/>
    <w:rsid w:val="005975E3"/>
    <w:rsid w:val="005E0C54"/>
    <w:rsid w:val="005E4A3E"/>
    <w:rsid w:val="00610A0F"/>
    <w:rsid w:val="00663F75"/>
    <w:rsid w:val="006A296F"/>
    <w:rsid w:val="00741CC1"/>
    <w:rsid w:val="00746240"/>
    <w:rsid w:val="0076634C"/>
    <w:rsid w:val="00785AD3"/>
    <w:rsid w:val="007A7AE4"/>
    <w:rsid w:val="007E7542"/>
    <w:rsid w:val="00802D13"/>
    <w:rsid w:val="00825732"/>
    <w:rsid w:val="008327E5"/>
    <w:rsid w:val="00845232"/>
    <w:rsid w:val="00891FC3"/>
    <w:rsid w:val="0089381F"/>
    <w:rsid w:val="008C5F37"/>
    <w:rsid w:val="008C688D"/>
    <w:rsid w:val="009040E7"/>
    <w:rsid w:val="00952658"/>
    <w:rsid w:val="009B2C8F"/>
    <w:rsid w:val="00A417B9"/>
    <w:rsid w:val="00AD1BE9"/>
    <w:rsid w:val="00B727DD"/>
    <w:rsid w:val="00B91F5C"/>
    <w:rsid w:val="00BC249E"/>
    <w:rsid w:val="00BD4497"/>
    <w:rsid w:val="00C04353"/>
    <w:rsid w:val="00C13581"/>
    <w:rsid w:val="00C767EA"/>
    <w:rsid w:val="00C86D9E"/>
    <w:rsid w:val="00C90E84"/>
    <w:rsid w:val="00CF131F"/>
    <w:rsid w:val="00D179EF"/>
    <w:rsid w:val="00D271AA"/>
    <w:rsid w:val="00D3609A"/>
    <w:rsid w:val="00D57A6D"/>
    <w:rsid w:val="00DC2DF5"/>
    <w:rsid w:val="00DE16D0"/>
    <w:rsid w:val="00DE3A15"/>
    <w:rsid w:val="00DF34B0"/>
    <w:rsid w:val="00EE3C45"/>
    <w:rsid w:val="00EE7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922A0"/>
  <w15:docId w15:val="{5942026B-F01E-4FD6-AAC1-0230059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CC1"/>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90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 w:type="paragraph" w:styleId="Corpotesto">
    <w:name w:val="Body Text"/>
    <w:basedOn w:val="Normale"/>
    <w:link w:val="CorpotestoCarattere"/>
    <w:semiHidden/>
    <w:unhideWhenUsed/>
    <w:rsid w:val="009B2C8F"/>
    <w:pPr>
      <w:tabs>
        <w:tab w:val="left" w:pos="284"/>
      </w:tabs>
      <w:spacing w:line="240" w:lineRule="exact"/>
      <w:jc w:val="both"/>
    </w:pPr>
    <w:rPr>
      <w:rFonts w:ascii="Times" w:hAnsi="Times"/>
      <w:sz w:val="18"/>
      <w:szCs w:val="18"/>
    </w:rPr>
  </w:style>
  <w:style w:type="character" w:customStyle="1" w:styleId="CorpotestoCarattere">
    <w:name w:val="Corpo testo Carattere"/>
    <w:basedOn w:val="Carpredefinitoparagrafo"/>
    <w:link w:val="Corpotesto"/>
    <w:semiHidden/>
    <w:rsid w:val="009B2C8F"/>
    <w:rPr>
      <w:rFonts w:ascii="Times" w:eastAsia="Times New Roman" w:hAnsi="Times"/>
      <w:sz w:val="18"/>
      <w:szCs w:val="18"/>
    </w:rPr>
  </w:style>
  <w:style w:type="character" w:customStyle="1" w:styleId="Titolo2Carattere">
    <w:name w:val="Titolo 2 Carattere"/>
    <w:basedOn w:val="Carpredefinitoparagrafo"/>
    <w:link w:val="Titolo2"/>
    <w:uiPriority w:val="9"/>
    <w:semiHidden/>
    <w:rsid w:val="009040E7"/>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04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040E7"/>
    <w:rPr>
      <w:rFonts w:ascii="Courier New" w:eastAsia="Times New Roman" w:hAnsi="Courier New" w:cs="Courier New"/>
    </w:rPr>
  </w:style>
  <w:style w:type="character" w:customStyle="1" w:styleId="hps">
    <w:name w:val="hps"/>
    <w:basedOn w:val="Carpredefinitoparagrafo"/>
    <w:rsid w:val="00B727DD"/>
  </w:style>
  <w:style w:type="paragraph" w:styleId="Paragrafoelenco">
    <w:name w:val="List Paragraph"/>
    <w:basedOn w:val="Normale"/>
    <w:uiPriority w:val="34"/>
    <w:qFormat/>
    <w:rsid w:val="004B3916"/>
    <w:pPr>
      <w:ind w:left="720"/>
      <w:contextualSpacing/>
    </w:pPr>
  </w:style>
  <w:style w:type="character" w:customStyle="1" w:styleId="Menzionenonrisolta1">
    <w:name w:val="Menzione non risolta1"/>
    <w:basedOn w:val="Carpredefinitoparagrafo"/>
    <w:uiPriority w:val="99"/>
    <w:semiHidden/>
    <w:unhideWhenUsed/>
    <w:rsid w:val="00610A0F"/>
    <w:rPr>
      <w:color w:val="605E5C"/>
      <w:shd w:val="clear" w:color="auto" w:fill="E1DFDD"/>
    </w:rPr>
  </w:style>
  <w:style w:type="paragraph" w:styleId="NormaleWeb">
    <w:name w:val="Normal (Web)"/>
    <w:basedOn w:val="Normale"/>
    <w:uiPriority w:val="99"/>
    <w:unhideWhenUsed/>
    <w:rsid w:val="001D6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67">
      <w:bodyDiv w:val="1"/>
      <w:marLeft w:val="0"/>
      <w:marRight w:val="0"/>
      <w:marTop w:val="0"/>
      <w:marBottom w:val="0"/>
      <w:divBdr>
        <w:top w:val="none" w:sz="0" w:space="0" w:color="auto"/>
        <w:left w:val="none" w:sz="0" w:space="0" w:color="auto"/>
        <w:bottom w:val="none" w:sz="0" w:space="0" w:color="auto"/>
        <w:right w:val="none" w:sz="0" w:space="0" w:color="auto"/>
      </w:divBdr>
      <w:divsChild>
        <w:div w:id="900824173">
          <w:marLeft w:val="0"/>
          <w:marRight w:val="0"/>
          <w:marTop w:val="0"/>
          <w:marBottom w:val="0"/>
          <w:divBdr>
            <w:top w:val="none" w:sz="0" w:space="0" w:color="auto"/>
            <w:left w:val="none" w:sz="0" w:space="0" w:color="auto"/>
            <w:bottom w:val="none" w:sz="0" w:space="0" w:color="auto"/>
            <w:right w:val="none" w:sz="0" w:space="0" w:color="auto"/>
          </w:divBdr>
          <w:divsChild>
            <w:div w:id="245500266">
              <w:marLeft w:val="0"/>
              <w:marRight w:val="0"/>
              <w:marTop w:val="0"/>
              <w:marBottom w:val="0"/>
              <w:divBdr>
                <w:top w:val="none" w:sz="0" w:space="0" w:color="auto"/>
                <w:left w:val="none" w:sz="0" w:space="0" w:color="auto"/>
                <w:bottom w:val="none" w:sz="0" w:space="0" w:color="auto"/>
                <w:right w:val="none" w:sz="0" w:space="0" w:color="auto"/>
              </w:divBdr>
              <w:divsChild>
                <w:div w:id="111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2049">
      <w:bodyDiv w:val="1"/>
      <w:marLeft w:val="0"/>
      <w:marRight w:val="0"/>
      <w:marTop w:val="0"/>
      <w:marBottom w:val="0"/>
      <w:divBdr>
        <w:top w:val="none" w:sz="0" w:space="0" w:color="auto"/>
        <w:left w:val="none" w:sz="0" w:space="0" w:color="auto"/>
        <w:bottom w:val="none" w:sz="0" w:space="0" w:color="auto"/>
        <w:right w:val="none" w:sz="0" w:space="0" w:color="auto"/>
      </w:divBdr>
      <w:divsChild>
        <w:div w:id="2068993457">
          <w:marLeft w:val="0"/>
          <w:marRight w:val="0"/>
          <w:marTop w:val="0"/>
          <w:marBottom w:val="0"/>
          <w:divBdr>
            <w:top w:val="none" w:sz="0" w:space="0" w:color="auto"/>
            <w:left w:val="none" w:sz="0" w:space="0" w:color="auto"/>
            <w:bottom w:val="none" w:sz="0" w:space="0" w:color="auto"/>
            <w:right w:val="none" w:sz="0" w:space="0" w:color="auto"/>
          </w:divBdr>
          <w:divsChild>
            <w:div w:id="986982396">
              <w:marLeft w:val="0"/>
              <w:marRight w:val="0"/>
              <w:marTop w:val="0"/>
              <w:marBottom w:val="0"/>
              <w:divBdr>
                <w:top w:val="none" w:sz="0" w:space="0" w:color="auto"/>
                <w:left w:val="none" w:sz="0" w:space="0" w:color="auto"/>
                <w:bottom w:val="none" w:sz="0" w:space="0" w:color="auto"/>
                <w:right w:val="none" w:sz="0" w:space="0" w:color="auto"/>
              </w:divBdr>
              <w:divsChild>
                <w:div w:id="1998875193">
                  <w:marLeft w:val="0"/>
                  <w:marRight w:val="0"/>
                  <w:marTop w:val="0"/>
                  <w:marBottom w:val="0"/>
                  <w:divBdr>
                    <w:top w:val="none" w:sz="0" w:space="0" w:color="auto"/>
                    <w:left w:val="none" w:sz="0" w:space="0" w:color="auto"/>
                    <w:bottom w:val="none" w:sz="0" w:space="0" w:color="auto"/>
                    <w:right w:val="none" w:sz="0" w:space="0" w:color="auto"/>
                  </w:divBdr>
                  <w:divsChild>
                    <w:div w:id="12741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30081">
      <w:bodyDiv w:val="1"/>
      <w:marLeft w:val="0"/>
      <w:marRight w:val="0"/>
      <w:marTop w:val="0"/>
      <w:marBottom w:val="0"/>
      <w:divBdr>
        <w:top w:val="none" w:sz="0" w:space="0" w:color="auto"/>
        <w:left w:val="none" w:sz="0" w:space="0" w:color="auto"/>
        <w:bottom w:val="none" w:sz="0" w:space="0" w:color="auto"/>
        <w:right w:val="none" w:sz="0" w:space="0" w:color="auto"/>
      </w:divBdr>
    </w:div>
    <w:div w:id="684672624">
      <w:bodyDiv w:val="1"/>
      <w:marLeft w:val="0"/>
      <w:marRight w:val="0"/>
      <w:marTop w:val="0"/>
      <w:marBottom w:val="0"/>
      <w:divBdr>
        <w:top w:val="none" w:sz="0" w:space="0" w:color="auto"/>
        <w:left w:val="none" w:sz="0" w:space="0" w:color="auto"/>
        <w:bottom w:val="none" w:sz="0" w:space="0" w:color="auto"/>
        <w:right w:val="none" w:sz="0" w:space="0" w:color="auto"/>
      </w:divBdr>
      <w:divsChild>
        <w:div w:id="410353634">
          <w:marLeft w:val="0"/>
          <w:marRight w:val="0"/>
          <w:marTop w:val="0"/>
          <w:marBottom w:val="0"/>
          <w:divBdr>
            <w:top w:val="none" w:sz="0" w:space="0" w:color="auto"/>
            <w:left w:val="none" w:sz="0" w:space="0" w:color="auto"/>
            <w:bottom w:val="none" w:sz="0" w:space="0" w:color="auto"/>
            <w:right w:val="none" w:sz="0" w:space="0" w:color="auto"/>
          </w:divBdr>
          <w:divsChild>
            <w:div w:id="166605721">
              <w:marLeft w:val="0"/>
              <w:marRight w:val="0"/>
              <w:marTop w:val="0"/>
              <w:marBottom w:val="0"/>
              <w:divBdr>
                <w:top w:val="none" w:sz="0" w:space="0" w:color="auto"/>
                <w:left w:val="none" w:sz="0" w:space="0" w:color="auto"/>
                <w:bottom w:val="none" w:sz="0" w:space="0" w:color="auto"/>
                <w:right w:val="none" w:sz="0" w:space="0" w:color="auto"/>
              </w:divBdr>
              <w:divsChild>
                <w:div w:id="1900705914">
                  <w:marLeft w:val="0"/>
                  <w:marRight w:val="0"/>
                  <w:marTop w:val="0"/>
                  <w:marBottom w:val="0"/>
                  <w:divBdr>
                    <w:top w:val="none" w:sz="0" w:space="0" w:color="auto"/>
                    <w:left w:val="none" w:sz="0" w:space="0" w:color="auto"/>
                    <w:bottom w:val="none" w:sz="0" w:space="0" w:color="auto"/>
                    <w:right w:val="none" w:sz="0" w:space="0" w:color="auto"/>
                  </w:divBdr>
                  <w:divsChild>
                    <w:div w:id="13251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1819">
      <w:bodyDiv w:val="1"/>
      <w:marLeft w:val="0"/>
      <w:marRight w:val="0"/>
      <w:marTop w:val="0"/>
      <w:marBottom w:val="0"/>
      <w:divBdr>
        <w:top w:val="none" w:sz="0" w:space="0" w:color="auto"/>
        <w:left w:val="none" w:sz="0" w:space="0" w:color="auto"/>
        <w:bottom w:val="none" w:sz="0" w:space="0" w:color="auto"/>
        <w:right w:val="none" w:sz="0" w:space="0" w:color="auto"/>
      </w:divBdr>
    </w:div>
    <w:div w:id="1216233849">
      <w:bodyDiv w:val="1"/>
      <w:marLeft w:val="0"/>
      <w:marRight w:val="0"/>
      <w:marTop w:val="0"/>
      <w:marBottom w:val="0"/>
      <w:divBdr>
        <w:top w:val="none" w:sz="0" w:space="0" w:color="auto"/>
        <w:left w:val="none" w:sz="0" w:space="0" w:color="auto"/>
        <w:bottom w:val="none" w:sz="0" w:space="0" w:color="auto"/>
        <w:right w:val="none" w:sz="0" w:space="0" w:color="auto"/>
      </w:divBdr>
    </w:div>
    <w:div w:id="1457092789">
      <w:bodyDiv w:val="1"/>
      <w:marLeft w:val="0"/>
      <w:marRight w:val="0"/>
      <w:marTop w:val="0"/>
      <w:marBottom w:val="0"/>
      <w:divBdr>
        <w:top w:val="none" w:sz="0" w:space="0" w:color="auto"/>
        <w:left w:val="none" w:sz="0" w:space="0" w:color="auto"/>
        <w:bottom w:val="none" w:sz="0" w:space="0" w:color="auto"/>
        <w:right w:val="none" w:sz="0" w:space="0" w:color="auto"/>
      </w:divBdr>
      <w:divsChild>
        <w:div w:id="997423008">
          <w:marLeft w:val="0"/>
          <w:marRight w:val="0"/>
          <w:marTop w:val="0"/>
          <w:marBottom w:val="0"/>
          <w:divBdr>
            <w:top w:val="none" w:sz="0" w:space="0" w:color="auto"/>
            <w:left w:val="none" w:sz="0" w:space="0" w:color="auto"/>
            <w:bottom w:val="none" w:sz="0" w:space="0" w:color="auto"/>
            <w:right w:val="none" w:sz="0" w:space="0" w:color="auto"/>
          </w:divBdr>
          <w:divsChild>
            <w:div w:id="494609969">
              <w:marLeft w:val="0"/>
              <w:marRight w:val="0"/>
              <w:marTop w:val="0"/>
              <w:marBottom w:val="0"/>
              <w:divBdr>
                <w:top w:val="none" w:sz="0" w:space="0" w:color="auto"/>
                <w:left w:val="none" w:sz="0" w:space="0" w:color="auto"/>
                <w:bottom w:val="none" w:sz="0" w:space="0" w:color="auto"/>
                <w:right w:val="none" w:sz="0" w:space="0" w:color="auto"/>
              </w:divBdr>
              <w:divsChild>
                <w:div w:id="1404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3129">
      <w:bodyDiv w:val="1"/>
      <w:marLeft w:val="0"/>
      <w:marRight w:val="0"/>
      <w:marTop w:val="0"/>
      <w:marBottom w:val="0"/>
      <w:divBdr>
        <w:top w:val="none" w:sz="0" w:space="0" w:color="auto"/>
        <w:left w:val="none" w:sz="0" w:space="0" w:color="auto"/>
        <w:bottom w:val="none" w:sz="0" w:space="0" w:color="auto"/>
        <w:right w:val="none" w:sz="0" w:space="0" w:color="auto"/>
      </w:divBdr>
    </w:div>
    <w:div w:id="1632443414">
      <w:bodyDiv w:val="1"/>
      <w:marLeft w:val="0"/>
      <w:marRight w:val="0"/>
      <w:marTop w:val="0"/>
      <w:marBottom w:val="0"/>
      <w:divBdr>
        <w:top w:val="none" w:sz="0" w:space="0" w:color="auto"/>
        <w:left w:val="none" w:sz="0" w:space="0" w:color="auto"/>
        <w:bottom w:val="none" w:sz="0" w:space="0" w:color="auto"/>
        <w:right w:val="none" w:sz="0" w:space="0" w:color="auto"/>
      </w:divBdr>
      <w:divsChild>
        <w:div w:id="1825966700">
          <w:marLeft w:val="0"/>
          <w:marRight w:val="0"/>
          <w:marTop w:val="0"/>
          <w:marBottom w:val="0"/>
          <w:divBdr>
            <w:top w:val="none" w:sz="0" w:space="0" w:color="auto"/>
            <w:left w:val="none" w:sz="0" w:space="0" w:color="auto"/>
            <w:bottom w:val="none" w:sz="0" w:space="0" w:color="auto"/>
            <w:right w:val="none" w:sz="0" w:space="0" w:color="auto"/>
          </w:divBdr>
          <w:divsChild>
            <w:div w:id="1544901867">
              <w:marLeft w:val="0"/>
              <w:marRight w:val="0"/>
              <w:marTop w:val="0"/>
              <w:marBottom w:val="0"/>
              <w:divBdr>
                <w:top w:val="none" w:sz="0" w:space="0" w:color="auto"/>
                <w:left w:val="none" w:sz="0" w:space="0" w:color="auto"/>
                <w:bottom w:val="none" w:sz="0" w:space="0" w:color="auto"/>
                <w:right w:val="none" w:sz="0" w:space="0" w:color="auto"/>
              </w:divBdr>
              <w:divsChild>
                <w:div w:id="2922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5295">
      <w:bodyDiv w:val="1"/>
      <w:marLeft w:val="0"/>
      <w:marRight w:val="0"/>
      <w:marTop w:val="0"/>
      <w:marBottom w:val="0"/>
      <w:divBdr>
        <w:top w:val="none" w:sz="0" w:space="0" w:color="auto"/>
        <w:left w:val="none" w:sz="0" w:space="0" w:color="auto"/>
        <w:bottom w:val="none" w:sz="0" w:space="0" w:color="auto"/>
        <w:right w:val="none" w:sz="0" w:space="0" w:color="auto"/>
      </w:divBdr>
    </w:div>
    <w:div w:id="1839272486">
      <w:bodyDiv w:val="1"/>
      <w:marLeft w:val="0"/>
      <w:marRight w:val="0"/>
      <w:marTop w:val="0"/>
      <w:marBottom w:val="0"/>
      <w:divBdr>
        <w:top w:val="none" w:sz="0" w:space="0" w:color="auto"/>
        <w:left w:val="none" w:sz="0" w:space="0" w:color="auto"/>
        <w:bottom w:val="none" w:sz="0" w:space="0" w:color="auto"/>
        <w:right w:val="none" w:sz="0" w:space="0" w:color="auto"/>
      </w:divBdr>
    </w:div>
    <w:div w:id="2034765015">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 w:id="2134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moro@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50D0D-2FCC-4BFD-8D2C-CA7681BB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E4B4E-76FE-4540-807F-A8F2A03FE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F385B-7613-4FD5-B220-D8328F39E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1211</Words>
  <Characters>6905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Ester Pietta</cp:lastModifiedBy>
  <cp:revision>3</cp:revision>
  <dcterms:created xsi:type="dcterms:W3CDTF">2023-05-11T12:13:00Z</dcterms:created>
  <dcterms:modified xsi:type="dcterms:W3CDTF">2023-05-11T12:25:00Z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