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89F2" w14:textId="77777777" w:rsidR="00E22009" w:rsidRPr="000A72C6" w:rsidRDefault="00E22009" w:rsidP="00E22009">
      <w:pPr>
        <w:pStyle w:val="Titolo1"/>
      </w:pPr>
      <w:r w:rsidRPr="000A72C6">
        <w:t xml:space="preserve">Diritto del Lavoro </w:t>
      </w:r>
    </w:p>
    <w:p w14:paraId="5CACDC75" w14:textId="7E4FF7F5" w:rsidR="00E22009" w:rsidRDefault="00E22009" w:rsidP="00E22009">
      <w:pPr>
        <w:pStyle w:val="Titolo2"/>
        <w:rPr>
          <w:b/>
          <w:i/>
        </w:rPr>
      </w:pPr>
      <w:r>
        <w:t xml:space="preserve">Prof.  </w:t>
      </w:r>
      <w:r w:rsidR="00C2118D">
        <w:t>Nicolò Rossi</w:t>
      </w:r>
      <w:r>
        <w:t xml:space="preserve"> </w:t>
      </w:r>
    </w:p>
    <w:p w14:paraId="6E9262A5" w14:textId="4655FAE4" w:rsidR="00E22009" w:rsidRDefault="00E22009" w:rsidP="00E22009">
      <w:pPr>
        <w:spacing w:before="120"/>
      </w:pPr>
      <w:r>
        <w:rPr>
          <w:b/>
          <w:i/>
          <w:sz w:val="18"/>
        </w:rPr>
        <w:t xml:space="preserve">OBIETTIVO DEL CORSO E </w:t>
      </w:r>
      <w:r w:rsidRPr="006E28A0">
        <w:rPr>
          <w:b/>
          <w:i/>
          <w:sz w:val="18"/>
          <w:szCs w:val="18"/>
        </w:rPr>
        <w:t>RISULTATI DI APPRENDIMENTO</w:t>
      </w:r>
      <w:r>
        <w:rPr>
          <w:b/>
          <w:i/>
          <w:sz w:val="18"/>
          <w:szCs w:val="18"/>
        </w:rPr>
        <w:t xml:space="preserve"> ATTESI</w:t>
      </w:r>
    </w:p>
    <w:p w14:paraId="00DF5499" w14:textId="77777777" w:rsidR="00E22009" w:rsidRDefault="00E22009" w:rsidP="00E22009">
      <w:pPr>
        <w:spacing w:before="120"/>
      </w:pPr>
    </w:p>
    <w:p w14:paraId="12BD206A" w14:textId="3D081F1B" w:rsidR="00E22009" w:rsidRPr="001802BA" w:rsidRDefault="00E22009" w:rsidP="00E22009">
      <w:pPr>
        <w:rPr>
          <w:b/>
          <w:i/>
          <w:sz w:val="18"/>
          <w:szCs w:val="18"/>
        </w:rPr>
      </w:pPr>
      <w:r>
        <w:tab/>
      </w:r>
      <w:r w:rsidRPr="001802BA">
        <w:rPr>
          <w:sz w:val="18"/>
          <w:szCs w:val="18"/>
        </w:rPr>
        <w:t xml:space="preserve">Il corso si propone di fornire le </w:t>
      </w:r>
      <w:r w:rsidR="00C2118D">
        <w:rPr>
          <w:sz w:val="18"/>
          <w:szCs w:val="18"/>
        </w:rPr>
        <w:t xml:space="preserve">principali </w:t>
      </w:r>
      <w:r w:rsidRPr="001802BA">
        <w:rPr>
          <w:sz w:val="18"/>
          <w:szCs w:val="18"/>
        </w:rPr>
        <w:t xml:space="preserve">nozioni relative alla disciplina delle diverse forme di lavoro alla luce della più recente legislazione in materia, delle </w:t>
      </w:r>
      <w:r w:rsidR="00C2118D">
        <w:rPr>
          <w:sz w:val="18"/>
          <w:szCs w:val="18"/>
        </w:rPr>
        <w:t>previsioni</w:t>
      </w:r>
      <w:r w:rsidRPr="001802BA">
        <w:rPr>
          <w:sz w:val="18"/>
          <w:szCs w:val="18"/>
        </w:rPr>
        <w:t xml:space="preserve"> della contrattazione collettiva e degli orientamenti giurisprudenziali. </w:t>
      </w:r>
    </w:p>
    <w:p w14:paraId="7C914A23" w14:textId="16D9AB8B" w:rsidR="00E22009" w:rsidRPr="00184CB7" w:rsidRDefault="00E22009" w:rsidP="00E22009">
      <w:pPr>
        <w:rPr>
          <w:sz w:val="18"/>
          <w:szCs w:val="18"/>
        </w:rPr>
      </w:pPr>
      <w:r w:rsidRPr="001802BA">
        <w:rPr>
          <w:sz w:val="18"/>
          <w:szCs w:val="18"/>
        </w:rPr>
        <w:tab/>
      </w:r>
      <w:r w:rsidRPr="00184CB7">
        <w:rPr>
          <w:sz w:val="18"/>
          <w:szCs w:val="18"/>
        </w:rPr>
        <w:t>Al termine del corso</w:t>
      </w:r>
      <w:r w:rsidR="00310FF9" w:rsidRPr="00184CB7">
        <w:rPr>
          <w:sz w:val="18"/>
          <w:szCs w:val="18"/>
        </w:rPr>
        <w:t>,</w:t>
      </w:r>
      <w:r w:rsidRPr="00184CB7">
        <w:rPr>
          <w:sz w:val="18"/>
          <w:szCs w:val="18"/>
        </w:rPr>
        <w:t xml:space="preserve"> </w:t>
      </w:r>
      <w:r w:rsidR="00310FF9" w:rsidRPr="00184CB7">
        <w:rPr>
          <w:sz w:val="18"/>
          <w:szCs w:val="18"/>
        </w:rPr>
        <w:t>lo studente</w:t>
      </w:r>
      <w:r w:rsidRPr="00184CB7">
        <w:rPr>
          <w:sz w:val="18"/>
          <w:szCs w:val="18"/>
        </w:rPr>
        <w:t>:</w:t>
      </w:r>
    </w:p>
    <w:p w14:paraId="2CFA096D" w14:textId="42AA03A4" w:rsidR="00310FF9" w:rsidRPr="00184CB7" w:rsidRDefault="00310FF9" w:rsidP="00310FF9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184CB7">
        <w:rPr>
          <w:sz w:val="18"/>
          <w:szCs w:val="18"/>
        </w:rPr>
        <w:t>conoscerà e saprà comprendere le categorie giuridiche e i tratti fondamentali del diritto del lavoro, con riguardo ai rapporti individuali di lavoro, acquisendo capacità di analisi e di valutazione delle dinamiche che caratterizzano in concreto la materia, anche con riferimento agli aspetti più attuali del lavoro prestato all’interno dei contesti tecnologici dell’Industria 4.0;</w:t>
      </w:r>
    </w:p>
    <w:p w14:paraId="0F485472" w14:textId="0F5A83E5" w:rsidR="00310FF9" w:rsidRPr="00184CB7" w:rsidRDefault="00310FF9" w:rsidP="00310FF9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184CB7">
        <w:rPr>
          <w:sz w:val="18"/>
          <w:szCs w:val="18"/>
        </w:rPr>
        <w:t>sarà in grado di affrontare problemi relativi ai rapporti di lavoro, valutando i diversi risvolti pratici delle questioni esaminate e facendo uso delle categorie giuridiche necessarie alla risoluzione delle controversie;</w:t>
      </w:r>
    </w:p>
    <w:p w14:paraId="64DC5594" w14:textId="4F9FA7D0" w:rsidR="00310FF9" w:rsidRPr="00184CB7" w:rsidRDefault="00310FF9" w:rsidP="00310FF9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184CB7">
        <w:rPr>
          <w:sz w:val="18"/>
          <w:szCs w:val="18"/>
        </w:rPr>
        <w:t>saprà selezionare criticamente le informazioni provenienti dai diversi ambienti professionali e contesti aziendali, in funzione dello sviluppo di una propria autonomia di giudizio e di una capacità di argomentazione delle soluzioni di volta in volta individuate, anche alla luce delle implicazioni sociali ed etiche connesse al particolare coinvolgimento della persona nel rapporto di lavoro;</w:t>
      </w:r>
    </w:p>
    <w:p w14:paraId="73CC097F" w14:textId="57CD2B62" w:rsidR="00310FF9" w:rsidRPr="00184CB7" w:rsidRDefault="00310FF9" w:rsidP="00310FF9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184CB7">
        <w:rPr>
          <w:sz w:val="18"/>
          <w:szCs w:val="18"/>
        </w:rPr>
        <w:t>saprà inoltre comunicare informazioni, idee, problemi e soluzioni a interlocutori specialisti e non specialisti, facendo corretto uso di un linguaggio giuridico appropriato;</w:t>
      </w:r>
    </w:p>
    <w:p w14:paraId="3FC7EC60" w14:textId="775B5F7F" w:rsidR="00310FF9" w:rsidRPr="00184CB7" w:rsidRDefault="00310FF9" w:rsidP="00310FF9">
      <w:pPr>
        <w:pStyle w:val="Paragrafoelenco"/>
        <w:numPr>
          <w:ilvl w:val="0"/>
          <w:numId w:val="7"/>
        </w:numPr>
        <w:rPr>
          <w:sz w:val="18"/>
          <w:szCs w:val="18"/>
        </w:rPr>
      </w:pPr>
      <w:r w:rsidRPr="00184CB7">
        <w:rPr>
          <w:sz w:val="18"/>
          <w:szCs w:val="18"/>
        </w:rPr>
        <w:t>avrà sviluppato spirito critico e capacità di apprendimento che potranno consentirgli di intraprendere in autonomia successivi studi di diritto del lavoro e di orientarsi di fronte ai futuri mutamenti del quadro normativo.</w:t>
      </w:r>
    </w:p>
    <w:p w14:paraId="73CAA998" w14:textId="77777777" w:rsidR="00E22009" w:rsidRDefault="00E22009" w:rsidP="00E22009">
      <w:pPr>
        <w:spacing w:before="240" w:after="120"/>
        <w:rPr>
          <w:b/>
          <w:sz w:val="18"/>
        </w:rPr>
      </w:pPr>
      <w:r w:rsidRPr="00184CB7">
        <w:rPr>
          <w:b/>
          <w:i/>
          <w:sz w:val="18"/>
        </w:rPr>
        <w:t>PROGRAMMA DEL CORSO</w:t>
      </w:r>
    </w:p>
    <w:p w14:paraId="40D93257" w14:textId="3A45C0A3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>Le fonti del diritto del lavoro.</w:t>
      </w:r>
    </w:p>
    <w:p w14:paraId="676D12D6" w14:textId="60AEA117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>Il lavoro subordinato ed i criteri per la sua identificazione.</w:t>
      </w:r>
    </w:p>
    <w:p w14:paraId="5E7896C6" w14:textId="31E08B82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>Le forme di lavoro non standard.</w:t>
      </w:r>
    </w:p>
    <w:p w14:paraId="533D0D82" w14:textId="05483C9D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>La determinazione della prestazione lavorativa: mansioni, qualifiche e categorie.</w:t>
      </w:r>
    </w:p>
    <w:p w14:paraId="683C1D6C" w14:textId="409874C3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 xml:space="preserve">La disciplina del rapporto di lavoro subordinato: i poteri del datore di lavoro, i controlli a distanza, il luogo di lavoro e le sue variazioni, l’orario di lavoro, la sicurezza sul lavoro, la retribuzione, la sospensione del rapporto di lavoro e la riduzione dell’orario di lavoro, il recesso dal contratto di lavoro e la disciplina del </w:t>
      </w:r>
      <w:r w:rsidRPr="001802BA">
        <w:rPr>
          <w:sz w:val="18"/>
          <w:szCs w:val="18"/>
        </w:rPr>
        <w:lastRenderedPageBreak/>
        <w:t>licenziamento individuale, i licenziamenti collettivi, le garanzie dei diritti dei lavoratori.</w:t>
      </w:r>
    </w:p>
    <w:p w14:paraId="2EC661B6" w14:textId="19F563F9" w:rsidR="00A61AD0" w:rsidRPr="005B43D3" w:rsidRDefault="00E22009" w:rsidP="005B43D3">
      <w:pPr>
        <w:keepNext/>
        <w:tabs>
          <w:tab w:val="left" w:pos="0"/>
        </w:tabs>
        <w:spacing w:before="240" w:after="120"/>
        <w:rPr>
          <w:smallCaps/>
          <w:spacing w:val="-5"/>
          <w:sz w:val="16"/>
          <w:szCs w:val="28"/>
        </w:rPr>
      </w:pPr>
      <w:r>
        <w:rPr>
          <w:b/>
          <w:i/>
          <w:sz w:val="18"/>
        </w:rPr>
        <w:t>BIBLIOGRAFIA</w:t>
      </w:r>
    </w:p>
    <w:p w14:paraId="24A5280A" w14:textId="25EC8A60" w:rsidR="005B43D3" w:rsidRPr="005B43D3" w:rsidRDefault="00A61AD0" w:rsidP="005B43D3">
      <w:pPr>
        <w:pStyle w:val="Testo1"/>
        <w:tabs>
          <w:tab w:val="left" w:pos="284"/>
        </w:tabs>
        <w:spacing w:line="240" w:lineRule="exact"/>
        <w:rPr>
          <w:spacing w:val="-5"/>
          <w:szCs w:val="28"/>
        </w:rPr>
      </w:pPr>
      <w:r w:rsidRPr="00E702B3">
        <w:rPr>
          <w:smallCaps/>
          <w:spacing w:val="-5"/>
          <w:sz w:val="16"/>
          <w:szCs w:val="28"/>
        </w:rPr>
        <w:t>A. Tursi</w:t>
      </w:r>
      <w:r w:rsidR="005B43D3" w:rsidRPr="00E702B3">
        <w:rPr>
          <w:smallCaps/>
          <w:spacing w:val="-5"/>
          <w:sz w:val="16"/>
          <w:szCs w:val="28"/>
        </w:rPr>
        <w:t xml:space="preserve"> </w:t>
      </w:r>
      <w:r w:rsidRPr="00E702B3">
        <w:rPr>
          <w:smallCaps/>
          <w:spacing w:val="-5"/>
          <w:sz w:val="16"/>
          <w:szCs w:val="28"/>
        </w:rPr>
        <w:t>–</w:t>
      </w:r>
      <w:r w:rsidR="005B43D3" w:rsidRPr="00E702B3">
        <w:rPr>
          <w:smallCaps/>
          <w:spacing w:val="-5"/>
          <w:sz w:val="16"/>
          <w:szCs w:val="28"/>
        </w:rPr>
        <w:t xml:space="preserve"> </w:t>
      </w:r>
      <w:r w:rsidRPr="00E702B3">
        <w:rPr>
          <w:smallCaps/>
          <w:spacing w:val="-5"/>
          <w:sz w:val="16"/>
          <w:szCs w:val="28"/>
        </w:rPr>
        <w:t>P.A. Varesi,</w:t>
      </w:r>
      <w:r w:rsidRPr="00E702B3">
        <w:rPr>
          <w:i/>
          <w:spacing w:val="-5"/>
          <w:szCs w:val="28"/>
        </w:rPr>
        <w:t xml:space="preserve"> Istituzioni di diritto del lavoro</w:t>
      </w:r>
      <w:r w:rsidRPr="00E702B3">
        <w:rPr>
          <w:spacing w:val="-5"/>
          <w:szCs w:val="28"/>
        </w:rPr>
        <w:t xml:space="preserve">, Cedam-Wolters Kluwer, nelle parti corrispondenti agli argomenti </w:t>
      </w:r>
      <w:r w:rsidR="00073ADE" w:rsidRPr="00E702B3">
        <w:rPr>
          <w:spacing w:val="-5"/>
          <w:szCs w:val="28"/>
        </w:rPr>
        <w:t>trattati.</w:t>
      </w:r>
    </w:p>
    <w:p w14:paraId="14711839" w14:textId="5EC04C05" w:rsidR="00E22009" w:rsidRDefault="00E22009" w:rsidP="00E22009">
      <w:pPr>
        <w:spacing w:before="240" w:after="120" w:line="220" w:lineRule="exact"/>
      </w:pPr>
      <w:r w:rsidRPr="00874174">
        <w:rPr>
          <w:b/>
          <w:i/>
          <w:sz w:val="18"/>
        </w:rPr>
        <w:t>DIDATTICA DEL CORSO</w:t>
      </w:r>
    </w:p>
    <w:p w14:paraId="314E7C81" w14:textId="78598B13" w:rsidR="005E1E8F" w:rsidRPr="00C96FCB" w:rsidRDefault="00E22009" w:rsidP="005E1E8F">
      <w:pPr>
        <w:keepNext/>
        <w:tabs>
          <w:tab w:val="left" w:pos="0"/>
        </w:tabs>
        <w:spacing w:line="240" w:lineRule="auto"/>
        <w:rPr>
          <w:sz w:val="18"/>
          <w:szCs w:val="18"/>
        </w:rPr>
      </w:pPr>
      <w:r w:rsidRPr="00E702B3">
        <w:rPr>
          <w:sz w:val="18"/>
          <w:szCs w:val="18"/>
        </w:rPr>
        <w:t>Lezioni frontali in aula.</w:t>
      </w:r>
      <w:r w:rsidRPr="00C96FCB">
        <w:rPr>
          <w:sz w:val="18"/>
          <w:szCs w:val="18"/>
        </w:rPr>
        <w:t xml:space="preserve"> </w:t>
      </w:r>
    </w:p>
    <w:p w14:paraId="51BB0A90" w14:textId="2B0B1D08" w:rsidR="00E22009" w:rsidRPr="00C96FCB" w:rsidRDefault="00E22009" w:rsidP="00E22009">
      <w:pPr>
        <w:pStyle w:val="Testo2"/>
        <w:rPr>
          <w:b/>
          <w:i/>
          <w:szCs w:val="18"/>
        </w:rPr>
      </w:pPr>
    </w:p>
    <w:p w14:paraId="0F911793" w14:textId="77777777" w:rsidR="00E22009" w:rsidRDefault="00E22009" w:rsidP="00E22009">
      <w:pPr>
        <w:spacing w:before="240" w:after="120" w:line="220" w:lineRule="exact"/>
      </w:pPr>
      <w:r>
        <w:rPr>
          <w:b/>
          <w:i/>
          <w:sz w:val="18"/>
        </w:rPr>
        <w:t xml:space="preserve">METODO E CRITERI DI VALUTAZIONE </w:t>
      </w:r>
    </w:p>
    <w:p w14:paraId="4FBBF59F" w14:textId="20D123A6" w:rsidR="007D0572" w:rsidRDefault="00E22009" w:rsidP="007D0572">
      <w:pPr>
        <w:pStyle w:val="Testo2"/>
      </w:pPr>
      <w:r>
        <w:t xml:space="preserve">La valutazione dell’apprendimento avverrà mediante </w:t>
      </w:r>
      <w:r w:rsidR="003F0A60">
        <w:t>prova scritta</w:t>
      </w:r>
      <w:r>
        <w:t xml:space="preserve">, consistente in domande </w:t>
      </w:r>
      <w:r w:rsidR="003F0A60">
        <w:t xml:space="preserve">aperte </w:t>
      </w:r>
      <w:r>
        <w:t xml:space="preserve">volte ad appurare la conoscenza e padronanza da parte dello studente dei temi oggetto del programma. </w:t>
      </w:r>
      <w:r w:rsidR="007D0572">
        <w:t xml:space="preserve">Mediante la prova scritta le studentesse e gli studenti devono anzitutto dimostrare di conoscere i concetti chiave della materia; di saper individuare gli opportuni collegamenti tra i singoli istituti oggetto del programma e di sapersi orientare tra i temi e le questioni analizzate e discusse durante il corso. Ai fini della valutazione concorreranno la pertinenza delle risposte, l’uso appropriato della terminologia specifica, la strutturazione ragionata, argomentata e coerente del discorso. </w:t>
      </w:r>
    </w:p>
    <w:p w14:paraId="4C420D09" w14:textId="78CAC5AD" w:rsidR="00E22009" w:rsidRDefault="007D0572" w:rsidP="007D0572">
      <w:pPr>
        <w:pStyle w:val="Testo2"/>
      </w:pPr>
      <w:r>
        <w:t>Alle tre domande aperte della prova scritta verrà assegnato uguale peso e un punteggio da 0 (in caso di mancata risposta) a 10 (in caso di risposta ineccepibile).</w:t>
      </w:r>
    </w:p>
    <w:p w14:paraId="1CFAF9AC" w14:textId="77777777" w:rsidR="00E22009" w:rsidRDefault="00E22009" w:rsidP="00E22009">
      <w:pPr>
        <w:pStyle w:val="Testo2"/>
      </w:pPr>
    </w:p>
    <w:p w14:paraId="6349086F" w14:textId="77777777" w:rsidR="00E22009" w:rsidRPr="0028386E" w:rsidRDefault="00E22009" w:rsidP="00E22009">
      <w:pPr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AVVERTENZE E PREREQUISITI RICHIESTI</w:t>
      </w:r>
    </w:p>
    <w:p w14:paraId="03D57912" w14:textId="48E027C6" w:rsidR="00E22009" w:rsidRDefault="00E22009" w:rsidP="00E22009">
      <w:pPr>
        <w:pStyle w:val="Testo2"/>
        <w:rPr>
          <w:szCs w:val="18"/>
        </w:rPr>
      </w:pPr>
      <w:r w:rsidRPr="00C25747">
        <w:rPr>
          <w:szCs w:val="18"/>
        </w:rPr>
        <w:t>Si consiglia ai candidati di presentarsi all’esame dopo aver frequentato il corso di Istituzioni di Diritto privato.</w:t>
      </w:r>
    </w:p>
    <w:p w14:paraId="2F926CD9" w14:textId="77777777" w:rsidR="00E22009" w:rsidRPr="00C25747" w:rsidRDefault="00E22009" w:rsidP="00E22009">
      <w:pPr>
        <w:spacing w:before="240" w:after="120" w:line="220" w:lineRule="exact"/>
      </w:pPr>
      <w:r>
        <w:rPr>
          <w:b/>
          <w:i/>
          <w:sz w:val="18"/>
        </w:rPr>
        <w:t>ORARIO E LUOGO DI RICEVIMENTO STUDENTI</w:t>
      </w:r>
    </w:p>
    <w:p w14:paraId="6062B2EF" w14:textId="313903AD" w:rsidR="00B27E0F" w:rsidRDefault="00E22009" w:rsidP="003061E0">
      <w:pPr>
        <w:spacing w:before="120"/>
      </w:pPr>
      <w:r>
        <w:rPr>
          <w:sz w:val="18"/>
          <w:szCs w:val="18"/>
        </w:rPr>
        <w:tab/>
      </w:r>
      <w:r w:rsidR="005B43D3" w:rsidRPr="00E702B3">
        <w:rPr>
          <w:sz w:val="18"/>
          <w:szCs w:val="18"/>
        </w:rPr>
        <w:t>Il docente riceve gli studenti anche tramite video-collegamento, previo appuntamento da concordare tramite posta elettronica (nicolo.rossi@unicatt.it).</w:t>
      </w:r>
    </w:p>
    <w:sectPr w:rsidR="00B27E0F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1CF0" w14:textId="77777777" w:rsidR="00EB39E4" w:rsidRDefault="00EB39E4" w:rsidP="00D05D42">
      <w:pPr>
        <w:spacing w:line="240" w:lineRule="auto"/>
      </w:pPr>
      <w:r>
        <w:separator/>
      </w:r>
    </w:p>
  </w:endnote>
  <w:endnote w:type="continuationSeparator" w:id="0">
    <w:p w14:paraId="07E947BC" w14:textId="77777777" w:rsidR="00EB39E4" w:rsidRDefault="00EB39E4" w:rsidP="00D05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72E1" w14:textId="77777777" w:rsidR="00EB39E4" w:rsidRDefault="00EB39E4" w:rsidP="00D05D42">
      <w:pPr>
        <w:spacing w:line="240" w:lineRule="auto"/>
      </w:pPr>
      <w:r>
        <w:separator/>
      </w:r>
    </w:p>
  </w:footnote>
  <w:footnote w:type="continuationSeparator" w:id="0">
    <w:p w14:paraId="05B1484E" w14:textId="77777777" w:rsidR="00EB39E4" w:rsidRDefault="00EB39E4" w:rsidP="00D05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hint="default"/>
        <w:shd w:val="clear" w:color="auto" w:fill="FFFF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5"/>
        <w:sz w:val="1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D74D29"/>
    <w:multiLevelType w:val="hybridMultilevel"/>
    <w:tmpl w:val="D352A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40D4"/>
    <w:multiLevelType w:val="hybridMultilevel"/>
    <w:tmpl w:val="16CC0502"/>
    <w:lvl w:ilvl="0" w:tplc="9030169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C76"/>
    <w:multiLevelType w:val="hybridMultilevel"/>
    <w:tmpl w:val="67861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7C57"/>
    <w:multiLevelType w:val="hybridMultilevel"/>
    <w:tmpl w:val="65FE2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32E7C"/>
    <w:multiLevelType w:val="hybridMultilevel"/>
    <w:tmpl w:val="B1EE7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7093">
    <w:abstractNumId w:val="0"/>
  </w:num>
  <w:num w:numId="2" w16cid:durableId="1207062963">
    <w:abstractNumId w:val="1"/>
  </w:num>
  <w:num w:numId="3" w16cid:durableId="2035225956">
    <w:abstractNumId w:val="2"/>
  </w:num>
  <w:num w:numId="4" w16cid:durableId="1113131823">
    <w:abstractNumId w:val="4"/>
  </w:num>
  <w:num w:numId="5" w16cid:durableId="1427964499">
    <w:abstractNumId w:val="6"/>
  </w:num>
  <w:num w:numId="6" w16cid:durableId="1915622078">
    <w:abstractNumId w:val="5"/>
  </w:num>
  <w:num w:numId="7" w16cid:durableId="1647121097">
    <w:abstractNumId w:val="3"/>
  </w:num>
  <w:num w:numId="8" w16cid:durableId="523524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09"/>
    <w:rsid w:val="00073ADE"/>
    <w:rsid w:val="001802BA"/>
    <w:rsid w:val="00184CB7"/>
    <w:rsid w:val="001D7309"/>
    <w:rsid w:val="002A110A"/>
    <w:rsid w:val="002A732C"/>
    <w:rsid w:val="002D349B"/>
    <w:rsid w:val="003061E0"/>
    <w:rsid w:val="00310FF9"/>
    <w:rsid w:val="003F0A60"/>
    <w:rsid w:val="004F5FC7"/>
    <w:rsid w:val="005A33D6"/>
    <w:rsid w:val="005B43D3"/>
    <w:rsid w:val="005D205E"/>
    <w:rsid w:val="005E1E8F"/>
    <w:rsid w:val="005F5CE9"/>
    <w:rsid w:val="007D0572"/>
    <w:rsid w:val="008037F7"/>
    <w:rsid w:val="00851261"/>
    <w:rsid w:val="00A11C97"/>
    <w:rsid w:val="00A61AD0"/>
    <w:rsid w:val="00B27E0F"/>
    <w:rsid w:val="00B44DA3"/>
    <w:rsid w:val="00B96264"/>
    <w:rsid w:val="00BF2F68"/>
    <w:rsid w:val="00C2118D"/>
    <w:rsid w:val="00C96FCB"/>
    <w:rsid w:val="00D05D42"/>
    <w:rsid w:val="00DA7307"/>
    <w:rsid w:val="00DD6861"/>
    <w:rsid w:val="00E22009"/>
    <w:rsid w:val="00E702B3"/>
    <w:rsid w:val="00EA2366"/>
    <w:rsid w:val="00EB39E4"/>
    <w:rsid w:val="00ED2E2C"/>
    <w:rsid w:val="00EF0F2B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7B5B72"/>
  <w15:chartTrackingRefBased/>
  <w15:docId w15:val="{BC854269-BDB4-D140-93DF-6E1E194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009"/>
    <w:pPr>
      <w:tabs>
        <w:tab w:val="left" w:pos="284"/>
      </w:tabs>
      <w:suppressAutoHyphens/>
      <w:spacing w:line="240" w:lineRule="exact"/>
      <w:jc w:val="both"/>
    </w:pPr>
    <w:rPr>
      <w:rFonts w:ascii="Times" w:eastAsia="Times New Roman" w:hAnsi="Times" w:cs="Times"/>
      <w:sz w:val="20"/>
      <w:szCs w:val="20"/>
      <w:lang w:eastAsia="zh-CN"/>
    </w:rPr>
  </w:style>
  <w:style w:type="paragraph" w:styleId="Titolo1">
    <w:name w:val="heading 1"/>
    <w:next w:val="Titolo2"/>
    <w:link w:val="Titolo1Carattere"/>
    <w:qFormat/>
    <w:rsid w:val="00E22009"/>
    <w:pPr>
      <w:numPr>
        <w:numId w:val="1"/>
      </w:numPr>
      <w:suppressAutoHyphens/>
      <w:spacing w:before="480" w:line="240" w:lineRule="exact"/>
      <w:outlineLvl w:val="0"/>
    </w:pPr>
    <w:rPr>
      <w:rFonts w:ascii="Times" w:eastAsia="Times New Roman" w:hAnsi="Times" w:cs="Times"/>
      <w:b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22009"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Times New Roman" w:hAnsi="Times" w:cs="Times"/>
      <w:smallCaps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E22009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Times New Roman" w:hAnsi="Times" w:cs="Times"/>
      <w:i/>
      <w:caps/>
      <w:sz w:val="1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220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2009"/>
    <w:rPr>
      <w:rFonts w:ascii="Times" w:eastAsia="Times New Roman" w:hAnsi="Times" w:cs="Times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2009"/>
    <w:rPr>
      <w:rFonts w:ascii="Times" w:eastAsia="Times New Roman" w:hAnsi="Times" w:cs="Times"/>
      <w:smallCaps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2009"/>
    <w:rPr>
      <w:rFonts w:ascii="Times" w:eastAsia="Times New Roman" w:hAnsi="Times" w:cs="Times"/>
      <w:i/>
      <w:caps/>
      <w:sz w:val="1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22009"/>
    <w:rPr>
      <w:rFonts w:ascii="Times" w:eastAsia="Times New Roman" w:hAnsi="Times" w:cs="Times"/>
      <w:b/>
      <w:bCs/>
      <w:i/>
      <w:iCs/>
      <w:sz w:val="26"/>
      <w:szCs w:val="26"/>
      <w:lang w:val="x-none" w:eastAsia="zh-CN"/>
    </w:rPr>
  </w:style>
  <w:style w:type="character" w:styleId="Collegamentoipertestuale">
    <w:name w:val="Hyperlink"/>
    <w:rsid w:val="00E22009"/>
    <w:rPr>
      <w:color w:val="0000FF"/>
      <w:u w:val="single"/>
    </w:rPr>
  </w:style>
  <w:style w:type="paragraph" w:customStyle="1" w:styleId="Testo2">
    <w:name w:val="Testo 2"/>
    <w:rsid w:val="00E22009"/>
    <w:pPr>
      <w:suppressAutoHyphens/>
      <w:spacing w:line="220" w:lineRule="exact"/>
      <w:ind w:firstLine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customStyle="1" w:styleId="Testo1">
    <w:name w:val="Testo 1"/>
    <w:rsid w:val="00E22009"/>
    <w:pPr>
      <w:suppressAutoHyphens/>
      <w:spacing w:line="220" w:lineRule="exact"/>
      <w:ind w:left="284" w:hanging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D4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D42"/>
    <w:rPr>
      <w:rFonts w:ascii="Times" w:eastAsia="Times New Roman" w:hAnsi="Times" w:cs="Times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D4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B936A-C391-4F77-AB12-3B0A3730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BFB04-6D95-4739-BB11-56333AFF5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291CC6-76D0-4B6D-857E-36BD534C6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Tobia De Michiel</dc:creator>
  <cp:keywords/>
  <dc:description/>
  <cp:lastModifiedBy>Nicolò Rossi</cp:lastModifiedBy>
  <cp:revision>28</cp:revision>
  <dcterms:created xsi:type="dcterms:W3CDTF">2021-06-17T09:17:00Z</dcterms:created>
  <dcterms:modified xsi:type="dcterms:W3CDTF">2023-07-11T14:02:00Z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