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C740" w14:textId="2AA3197B" w:rsidR="00AB2BCA" w:rsidRPr="00B3101F" w:rsidRDefault="00AB2BCA" w:rsidP="00B3101F">
      <w:pPr>
        <w:pStyle w:val="Titolo1"/>
        <w:spacing w:after="240" w:line="240" w:lineRule="auto"/>
      </w:pPr>
      <w:r w:rsidRPr="00B3101F">
        <w:rPr>
          <w:rFonts w:ascii="Times New Roman" w:hAnsi="Times New Roman"/>
          <w:sz w:val="20"/>
          <w:lang w:eastAsia="it-IT"/>
        </w:rPr>
        <w:t>Diritto internazionale</w:t>
      </w:r>
    </w:p>
    <w:p w14:paraId="6E91A768" w14:textId="6344DBD9" w:rsidR="00AB2BCA" w:rsidRDefault="004C6CE1" w:rsidP="00B3101F">
      <w:pPr>
        <w:pStyle w:val="Titolo2"/>
        <w:spacing w:after="240" w:line="240" w:lineRule="auto"/>
        <w:rPr>
          <w:rFonts w:ascii="Times New Roman" w:hAnsi="Times New Roman"/>
          <w:b w:val="0"/>
          <w:i w:val="0"/>
          <w:smallCaps/>
          <w:kern w:val="32"/>
          <w:sz w:val="18"/>
          <w:szCs w:val="18"/>
          <w:lang w:val="it-IT" w:eastAsia="it-IT"/>
        </w:rPr>
      </w:pPr>
      <w:r>
        <w:rPr>
          <w:rFonts w:ascii="Times New Roman" w:hAnsi="Times New Roman"/>
          <w:b w:val="0"/>
          <w:i w:val="0"/>
          <w:smallCaps/>
          <w:kern w:val="32"/>
          <w:sz w:val="18"/>
          <w:szCs w:val="18"/>
          <w:lang w:eastAsia="it-IT"/>
        </w:rPr>
        <w:t>Pro</w:t>
      </w:r>
      <w:r w:rsidR="000755DC">
        <w:rPr>
          <w:rFonts w:ascii="Times New Roman" w:hAnsi="Times New Roman"/>
          <w:b w:val="0"/>
          <w:i w:val="0"/>
          <w:smallCaps/>
          <w:kern w:val="32"/>
          <w:sz w:val="18"/>
          <w:szCs w:val="18"/>
          <w:lang w:val="it-IT" w:eastAsia="it-IT"/>
        </w:rPr>
        <w:t>f</w:t>
      </w:r>
      <w:r>
        <w:rPr>
          <w:rFonts w:ascii="Times New Roman" w:hAnsi="Times New Roman"/>
          <w:b w:val="0"/>
          <w:i w:val="0"/>
          <w:smallCaps/>
          <w:kern w:val="32"/>
          <w:sz w:val="18"/>
          <w:szCs w:val="18"/>
          <w:lang w:eastAsia="it-IT"/>
        </w:rPr>
        <w:t xml:space="preserve">f. </w:t>
      </w:r>
      <w:r w:rsidR="00E46A53">
        <w:rPr>
          <w:rFonts w:ascii="Times New Roman" w:hAnsi="Times New Roman"/>
          <w:b w:val="0"/>
          <w:i w:val="0"/>
          <w:smallCaps/>
          <w:kern w:val="32"/>
          <w:sz w:val="18"/>
          <w:szCs w:val="18"/>
          <w:lang w:val="it-IT" w:eastAsia="it-IT"/>
        </w:rPr>
        <w:t>Pietro Franzina</w:t>
      </w:r>
      <w:r w:rsidR="000755DC">
        <w:rPr>
          <w:rFonts w:ascii="Times New Roman" w:hAnsi="Times New Roman"/>
          <w:b w:val="0"/>
          <w:i w:val="0"/>
          <w:smallCaps/>
          <w:kern w:val="32"/>
          <w:sz w:val="18"/>
          <w:szCs w:val="18"/>
          <w:lang w:val="it-IT" w:eastAsia="it-IT"/>
        </w:rPr>
        <w:t xml:space="preserve"> – Mariangela La Manna</w:t>
      </w:r>
    </w:p>
    <w:p w14:paraId="25F3BFE9" w14:textId="77777777" w:rsidR="00A215B4" w:rsidRPr="00A215B4" w:rsidRDefault="00A215B4" w:rsidP="00A215B4">
      <w:pPr>
        <w:tabs>
          <w:tab w:val="clear" w:pos="284"/>
        </w:tabs>
        <w:spacing w:after="240" w:line="240" w:lineRule="auto"/>
        <w:jc w:val="left"/>
        <w:outlineLvl w:val="1"/>
        <w:rPr>
          <w:rFonts w:ascii="Times New Roman" w:hAnsi="Times New Roman"/>
          <w:smallCaps/>
          <w:kern w:val="32"/>
          <w:sz w:val="18"/>
          <w:szCs w:val="18"/>
        </w:rPr>
      </w:pPr>
      <w:r w:rsidRPr="00A215B4">
        <w:rPr>
          <w:rFonts w:ascii="Times New Roman" w:hAnsi="Times New Roman"/>
          <w:smallCaps/>
          <w:kern w:val="32"/>
          <w:sz w:val="18"/>
          <w:szCs w:val="18"/>
          <w:lang w:val="x-none"/>
        </w:rPr>
        <w:t>Pro</w:t>
      </w:r>
      <w:r w:rsidRPr="00A215B4">
        <w:rPr>
          <w:rFonts w:ascii="Times New Roman" w:hAnsi="Times New Roman"/>
          <w:smallCaps/>
          <w:kern w:val="32"/>
          <w:sz w:val="18"/>
          <w:szCs w:val="18"/>
        </w:rPr>
        <w:t>f</w:t>
      </w:r>
      <w:r w:rsidRPr="00A215B4">
        <w:rPr>
          <w:rFonts w:ascii="Times New Roman" w:hAnsi="Times New Roman"/>
          <w:smallCaps/>
          <w:kern w:val="32"/>
          <w:sz w:val="18"/>
          <w:szCs w:val="18"/>
          <w:lang w:val="x-none"/>
        </w:rPr>
        <w:t xml:space="preserve">f. </w:t>
      </w:r>
      <w:r w:rsidRPr="00A215B4">
        <w:rPr>
          <w:rFonts w:ascii="Times New Roman" w:hAnsi="Times New Roman"/>
          <w:smallCaps/>
          <w:kern w:val="32"/>
          <w:sz w:val="18"/>
          <w:szCs w:val="18"/>
        </w:rPr>
        <w:t>Pietro Franzina – Mariangela La Manna</w:t>
      </w:r>
    </w:p>
    <w:p w14:paraId="13160804" w14:textId="77777777" w:rsidR="00A215B4" w:rsidRPr="00A215B4" w:rsidRDefault="00A215B4" w:rsidP="00A215B4">
      <w:pPr>
        <w:spacing w:before="240" w:after="240" w:line="240" w:lineRule="auto"/>
        <w:rPr>
          <w:b/>
          <w:sz w:val="18"/>
        </w:rPr>
      </w:pPr>
      <w:r w:rsidRPr="00A215B4">
        <w:rPr>
          <w:b/>
          <w:i/>
          <w:sz w:val="18"/>
        </w:rPr>
        <w:t>OBIETTIVO DEL CORSO E RISULTATI DI APPRENDIMENTO ATTESI</w:t>
      </w:r>
    </w:p>
    <w:p w14:paraId="4F3E4809" w14:textId="77777777" w:rsidR="00A215B4" w:rsidRPr="00A215B4" w:rsidRDefault="00A215B4" w:rsidP="00A215B4">
      <w:pPr>
        <w:spacing w:before="240" w:after="240" w:line="240" w:lineRule="auto"/>
        <w:ind w:firstLine="284"/>
        <w:rPr>
          <w:bCs/>
          <w:szCs w:val="22"/>
        </w:rPr>
      </w:pPr>
      <w:r w:rsidRPr="00A215B4">
        <w:rPr>
          <w:bCs/>
          <w:szCs w:val="22"/>
        </w:rPr>
        <w:t xml:space="preserve">L’insegnamento ha ad oggetto le principali regole che governano la vita di relazione internazionale. Riguarda tanto la vita di relazione degli Stati e degli altri soggetti della comunità internazionale (in particolare, le organizzazioni internazionali), quanto la vita di relazione dei privati (persone fisiche e giuridiche) quando si svolga in spazi non confinati all’interno di un unico paese. Si tratta, in questo senso, di un corso concernente il diritto internazionale pubblico come il diritto internazionale privato. Il corso si propone di fornire agli studenti gli strumenti per maturare una comprensione critica e pratica delle implicazioni giuridiche delle vicende dell’attualità internazionale, specie per quanto concerne alcune grandi sfide globali (come il mantenimento della pace e della sicurezza internazionale e la salvaguardia degli equilibri ambientali e climatici) e la </w:t>
      </w:r>
      <w:r w:rsidRPr="00A215B4">
        <w:rPr>
          <w:bCs/>
          <w:i/>
          <w:iCs/>
          <w:szCs w:val="22"/>
        </w:rPr>
        <w:t>governance</w:t>
      </w:r>
      <w:r w:rsidRPr="00A215B4">
        <w:rPr>
          <w:bCs/>
          <w:szCs w:val="22"/>
        </w:rPr>
        <w:t xml:space="preserve"> dei fenomeni di mobilità delle persone e delle risorse produttive.</w:t>
      </w:r>
    </w:p>
    <w:p w14:paraId="235E5F28" w14:textId="77777777" w:rsidR="00A215B4" w:rsidRPr="00A215B4" w:rsidRDefault="00A215B4" w:rsidP="00A215B4">
      <w:pPr>
        <w:spacing w:before="240" w:after="240" w:line="240" w:lineRule="auto"/>
        <w:rPr>
          <w:b/>
          <w:sz w:val="18"/>
        </w:rPr>
      </w:pPr>
      <w:r w:rsidRPr="00A215B4">
        <w:rPr>
          <w:b/>
          <w:i/>
          <w:sz w:val="18"/>
        </w:rPr>
        <w:t>PROGRAMMA DEL CORSO</w:t>
      </w:r>
    </w:p>
    <w:p w14:paraId="76754BDB" w14:textId="77777777" w:rsidR="00A215B4" w:rsidRPr="00A215B4" w:rsidRDefault="00A215B4" w:rsidP="00A215B4">
      <w:pPr>
        <w:spacing w:after="240" w:line="240" w:lineRule="auto"/>
        <w:ind w:firstLine="284"/>
        <w:rPr>
          <w:rFonts w:cs="Times"/>
        </w:rPr>
      </w:pPr>
      <w:r w:rsidRPr="00A215B4">
        <w:rPr>
          <w:rFonts w:cs="Times"/>
        </w:rPr>
        <w:t xml:space="preserve">Dopo un’introduzione generale, il corso si articolerà in due parti, grosso modo di pari estensione. La prima parte sarà dedicata al diritto internazionale pubblico. Vi saranno trattati i seguenti temi: caratteri dell’ordinamento internazionale; i soggetti e le fonti del diritto internazionale; la responsabilità degli Stati; l’attuazione delle norme internazionali nell’ordinamento interno. La seconda parte verterà, invece, sul diritto internazionale privato: dopo brevi introduzioni sul problema della giurisdizione, della legge applicabile e della efficacia delle decisioni straniere, verranno esaminate tre misure legislative dell’Unione europea: il regolamento (UE) n. 1215/2012 (Bruxelles I </w:t>
      </w:r>
      <w:r w:rsidRPr="00A215B4">
        <w:rPr>
          <w:rFonts w:cs="Times"/>
          <w:i/>
          <w:iCs/>
        </w:rPr>
        <w:t>bis</w:t>
      </w:r>
      <w:r w:rsidRPr="00A215B4">
        <w:rPr>
          <w:rFonts w:cs="Times"/>
        </w:rPr>
        <w:t>), il regolamento (CE) n. 593/2008 (Roma I) e il regolamento (CE) n. 864/2007 (Roma II).</w:t>
      </w:r>
    </w:p>
    <w:p w14:paraId="0CEC17F5" w14:textId="77777777" w:rsidR="00A215B4" w:rsidRPr="00A215B4" w:rsidRDefault="00A215B4" w:rsidP="00A215B4">
      <w:pPr>
        <w:spacing w:before="240" w:after="240" w:line="240" w:lineRule="auto"/>
        <w:rPr>
          <w:b/>
          <w:i/>
          <w:sz w:val="18"/>
        </w:rPr>
      </w:pPr>
      <w:r w:rsidRPr="00A215B4">
        <w:rPr>
          <w:b/>
          <w:i/>
          <w:sz w:val="18"/>
        </w:rPr>
        <w:t>BIBLIOGRAFIA</w:t>
      </w:r>
    </w:p>
    <w:p w14:paraId="585FCE2C" w14:textId="77777777" w:rsidR="00A215B4" w:rsidRPr="00A215B4" w:rsidRDefault="00A215B4" w:rsidP="00A215B4">
      <w:pPr>
        <w:spacing w:after="240" w:line="240" w:lineRule="auto"/>
      </w:pPr>
      <w:r w:rsidRPr="00A215B4">
        <w:t>Si richiede sia agli studenti frequentanti che ai non frequentati lo studio di entrambi i testi indicati di seguito:</w:t>
      </w:r>
    </w:p>
    <w:p w14:paraId="6E75425A" w14:textId="77777777" w:rsidR="00A215B4" w:rsidRPr="00A215B4" w:rsidRDefault="00A215B4" w:rsidP="00A215B4">
      <w:pPr>
        <w:spacing w:after="240" w:line="240" w:lineRule="auto"/>
      </w:pPr>
      <w:r w:rsidRPr="00A215B4">
        <w:rPr>
          <w:smallCaps/>
        </w:rPr>
        <w:lastRenderedPageBreak/>
        <w:t>P. De Sena, M. Starita</w:t>
      </w:r>
      <w:r w:rsidRPr="00A215B4">
        <w:t xml:space="preserve">, </w:t>
      </w:r>
      <w:r w:rsidRPr="00A215B4">
        <w:rPr>
          <w:i/>
          <w:iCs/>
        </w:rPr>
        <w:t>Corso di diritto internazionale</w:t>
      </w:r>
      <w:r w:rsidRPr="00A215B4">
        <w:t xml:space="preserve">, Bologna, 2023, con le seguenti esclusioni: introduzione, seconda sezione del secondo capitolo, seconda sezione del quarto capitolo, seconda sezione del quinto capitolo. </w:t>
      </w:r>
    </w:p>
    <w:p w14:paraId="237F64C4" w14:textId="77777777" w:rsidR="00A215B4" w:rsidRPr="00A215B4" w:rsidRDefault="00A215B4" w:rsidP="00A215B4">
      <w:pPr>
        <w:spacing w:after="240" w:line="240" w:lineRule="auto"/>
      </w:pPr>
      <w:r w:rsidRPr="00A215B4">
        <w:rPr>
          <w:smallCaps/>
        </w:rPr>
        <w:t>P. Franzina</w:t>
      </w:r>
      <w:r w:rsidRPr="00A215B4">
        <w:t xml:space="preserve">, </w:t>
      </w:r>
      <w:r w:rsidRPr="00A215B4">
        <w:rPr>
          <w:i/>
          <w:iCs/>
        </w:rPr>
        <w:t>Introduzione al diritto internazionale privato</w:t>
      </w:r>
      <w:r w:rsidRPr="00A215B4">
        <w:t xml:space="preserve">, </w:t>
      </w:r>
      <w:proofErr w:type="gramStart"/>
      <w:r w:rsidRPr="00A215B4">
        <w:t>2</w:t>
      </w:r>
      <w:r w:rsidRPr="00A215B4">
        <w:rPr>
          <w:vertAlign w:val="superscript"/>
        </w:rPr>
        <w:t>a</w:t>
      </w:r>
      <w:proofErr w:type="gramEnd"/>
      <w:r w:rsidRPr="00A215B4">
        <w:t xml:space="preserve"> ed., Torino, 2023, limitatamente a: parte prima, capitoli I e II; parte seconda, capitolo I, capitolo II (esclusi i paragrafi 16 e 19); parte terza, capitolo I, capitolo II (esclusi i paragrafi 9-13 e 16-17); capitolo III (esclusi i paragrafi da 7 a 12); parte quarta, capitolo I, capitolo II (escluso il paragrafo 6). </w:t>
      </w:r>
    </w:p>
    <w:p w14:paraId="69498699" w14:textId="77777777" w:rsidR="00A215B4" w:rsidRPr="00A215B4" w:rsidRDefault="00A215B4" w:rsidP="00A215B4">
      <w:pPr>
        <w:spacing w:after="240" w:line="240" w:lineRule="auto"/>
      </w:pPr>
      <w:r w:rsidRPr="00A215B4">
        <w:t>È indispensabile, tanto a lezione quanto nella preparazione dell’esame, la costante consultazione delle fonti di volta in volta rilevanti.</w:t>
      </w:r>
    </w:p>
    <w:p w14:paraId="44BD7BCA" w14:textId="77777777" w:rsidR="00A215B4" w:rsidRPr="00A215B4" w:rsidRDefault="00A215B4" w:rsidP="00A215B4">
      <w:pPr>
        <w:spacing w:before="240" w:after="240" w:line="240" w:lineRule="auto"/>
        <w:rPr>
          <w:b/>
          <w:i/>
          <w:sz w:val="18"/>
        </w:rPr>
      </w:pPr>
      <w:r w:rsidRPr="00A215B4">
        <w:rPr>
          <w:b/>
          <w:i/>
          <w:sz w:val="18"/>
        </w:rPr>
        <w:t>DIDATTICA DEL CORSO</w:t>
      </w:r>
    </w:p>
    <w:p w14:paraId="3442D6EA" w14:textId="77777777" w:rsidR="00A215B4" w:rsidRPr="00A215B4" w:rsidRDefault="00A215B4" w:rsidP="00A215B4">
      <w:pPr>
        <w:spacing w:before="240" w:after="240" w:line="240" w:lineRule="auto"/>
        <w:rPr>
          <w:bCs/>
          <w:iCs/>
          <w:szCs w:val="22"/>
        </w:rPr>
      </w:pPr>
      <w:r w:rsidRPr="00A215B4">
        <w:rPr>
          <w:bCs/>
          <w:iCs/>
          <w:szCs w:val="22"/>
        </w:rPr>
        <w:t xml:space="preserve">La didattica combinerà lezioni frontali e momenti seminariali, incentrati sulla discussione di casi concreti, oltre che dimostrazioni pratiche sull’uso delle principali banche dati utili al reperimento di norme, giurisprudenza, prassi e dottrina. Gli studenti saranno inoltre incoraggiati ad imparare a redigere, tramite apposite esercitazioni, delle brevi note scritte che propongano la soluzione di casi concreti su temi compresi nel programma. </w:t>
      </w:r>
    </w:p>
    <w:p w14:paraId="033BA362" w14:textId="77777777" w:rsidR="00A215B4" w:rsidRPr="00A215B4" w:rsidRDefault="00A215B4" w:rsidP="00A215B4">
      <w:pPr>
        <w:spacing w:before="240" w:after="240" w:line="240" w:lineRule="auto"/>
        <w:rPr>
          <w:b/>
          <w:i/>
          <w:sz w:val="18"/>
        </w:rPr>
      </w:pPr>
      <w:r w:rsidRPr="00A215B4">
        <w:rPr>
          <w:b/>
          <w:i/>
          <w:sz w:val="18"/>
        </w:rPr>
        <w:t>METODO E CRITERI DI VALUTAZIONE</w:t>
      </w:r>
    </w:p>
    <w:p w14:paraId="21F787F2" w14:textId="77777777" w:rsidR="00A215B4" w:rsidRPr="00A215B4" w:rsidRDefault="00A215B4" w:rsidP="00A215B4">
      <w:pPr>
        <w:tabs>
          <w:tab w:val="clear" w:pos="284"/>
        </w:tabs>
        <w:autoSpaceDE w:val="0"/>
        <w:autoSpaceDN w:val="0"/>
        <w:adjustRightInd w:val="0"/>
        <w:spacing w:after="240" w:line="240" w:lineRule="auto"/>
        <w:rPr>
          <w:rFonts w:ascii="Times New Roman" w:eastAsia="MS Mincho" w:hAnsi="Times New Roman"/>
          <w:color w:val="000000"/>
        </w:rPr>
      </w:pPr>
      <w:r w:rsidRPr="00A215B4">
        <w:rPr>
          <w:rFonts w:ascii="Times New Roman" w:eastAsia="MS Mincho" w:hAnsi="Times New Roman"/>
          <w:color w:val="000000"/>
        </w:rPr>
        <w:t xml:space="preserve">L’esame è scritto e consiste nella soluzione di due casi pratici, relativi rispettivamente al diritto internazionale pubblico e al diritto internazionale privato. Nella valutazione, si terrà conto non solo del grado di familiarità dimostrato dal candidato rispetto ai principali temi e regimi giuridici oggetto del corso, ma anche della capacità del candidato di proporre per questioni giuridiche suscettibili di insorgere in contesti reali tramite un’analisi strutturata in modo logico ed espressa in modo chiaro e appropriato. </w:t>
      </w:r>
    </w:p>
    <w:p w14:paraId="3027223D" w14:textId="77777777" w:rsidR="00A215B4" w:rsidRPr="00A215B4" w:rsidRDefault="00A215B4" w:rsidP="00A215B4">
      <w:pPr>
        <w:spacing w:before="240" w:after="240" w:line="240" w:lineRule="auto"/>
        <w:rPr>
          <w:b/>
          <w:i/>
          <w:sz w:val="18"/>
        </w:rPr>
      </w:pPr>
      <w:r w:rsidRPr="00A215B4">
        <w:rPr>
          <w:b/>
          <w:i/>
          <w:sz w:val="18"/>
        </w:rPr>
        <w:t>AVVERTENZE E PREREQUISITI RICHIESTI</w:t>
      </w:r>
    </w:p>
    <w:p w14:paraId="6859480A" w14:textId="77777777" w:rsidR="00A215B4" w:rsidRPr="00A215B4" w:rsidRDefault="00A215B4" w:rsidP="00A215B4">
      <w:pPr>
        <w:spacing w:before="240" w:after="240" w:line="240" w:lineRule="auto"/>
      </w:pPr>
      <w:r w:rsidRPr="00A215B4">
        <w:t>Per l’adeguata fruizione del corso, si richiede il previo superamento dell’esame di Diritto costituzionale.</w:t>
      </w:r>
    </w:p>
    <w:p w14:paraId="442D8538" w14:textId="77777777" w:rsidR="00A215B4" w:rsidRPr="00A215B4" w:rsidRDefault="00A215B4" w:rsidP="00A215B4">
      <w:pPr>
        <w:spacing w:before="240" w:after="240" w:line="240" w:lineRule="auto"/>
        <w:rPr>
          <w:rFonts w:eastAsia="MS Mincho"/>
          <w:b/>
          <w:i/>
          <w:sz w:val="18"/>
        </w:rPr>
      </w:pPr>
      <w:r w:rsidRPr="00A215B4">
        <w:rPr>
          <w:rFonts w:eastAsia="MS Mincho"/>
          <w:b/>
          <w:i/>
          <w:sz w:val="18"/>
        </w:rPr>
        <w:t>ORARIO E LUOGO DI RICEVIMENTO DEGLI STUDENTI</w:t>
      </w:r>
    </w:p>
    <w:p w14:paraId="215C8A2A" w14:textId="77777777" w:rsidR="00A215B4" w:rsidRPr="00A215B4" w:rsidRDefault="00A215B4" w:rsidP="00A215B4">
      <w:pPr>
        <w:tabs>
          <w:tab w:val="clear" w:pos="284"/>
        </w:tabs>
        <w:spacing w:after="240" w:line="240" w:lineRule="auto"/>
        <w:ind w:firstLine="284"/>
      </w:pPr>
      <w:bookmarkStart w:id="0" w:name="_Hlk136801824"/>
      <w:r w:rsidRPr="00A215B4">
        <w:rPr>
          <w:noProof/>
        </w:rPr>
        <w:t xml:space="preserve">Gli orari di ricevimento sono disponibili nella pagina personale del docente: </w:t>
      </w:r>
      <w:r w:rsidRPr="00A215B4">
        <w:rPr>
          <w:i/>
          <w:iCs/>
          <w:noProof/>
        </w:rPr>
        <w:t>https://docenti.unicatt.it/ppd2/it/docenti/59200/pietro-franzina/profilo</w:t>
      </w:r>
      <w:r w:rsidRPr="00A215B4">
        <w:rPr>
          <w:noProof/>
        </w:rPr>
        <w:t>.</w:t>
      </w:r>
      <w:bookmarkEnd w:id="0"/>
    </w:p>
    <w:p w14:paraId="762D3868" w14:textId="77777777" w:rsidR="00A215B4" w:rsidRPr="00A215B4" w:rsidRDefault="00A215B4" w:rsidP="00A215B4">
      <w:pPr>
        <w:tabs>
          <w:tab w:val="clear" w:pos="284"/>
        </w:tabs>
        <w:spacing w:before="240" w:after="120"/>
        <w:jc w:val="left"/>
        <w:outlineLvl w:val="2"/>
        <w:rPr>
          <w:rFonts w:ascii="Cambria" w:hAnsi="Cambria"/>
          <w:b/>
          <w:sz w:val="26"/>
        </w:rPr>
      </w:pPr>
    </w:p>
    <w:p w14:paraId="3FD9F51A" w14:textId="77777777" w:rsidR="00A215B4" w:rsidRPr="00A215B4" w:rsidRDefault="00A215B4" w:rsidP="00A215B4">
      <w:pPr>
        <w:tabs>
          <w:tab w:val="clear" w:pos="284"/>
        </w:tabs>
        <w:spacing w:before="240" w:after="120"/>
        <w:jc w:val="left"/>
        <w:outlineLvl w:val="2"/>
        <w:rPr>
          <w:rFonts w:ascii="Cambria" w:hAnsi="Cambria"/>
          <w:b/>
          <w:sz w:val="26"/>
        </w:rPr>
      </w:pPr>
    </w:p>
    <w:p w14:paraId="637052F9" w14:textId="77777777" w:rsidR="00A215B4" w:rsidRPr="00A215B4" w:rsidRDefault="00A215B4" w:rsidP="00A215B4">
      <w:pPr>
        <w:pStyle w:val="Titolo3"/>
        <w:rPr>
          <w:lang w:val="it-IT" w:eastAsia="it-IT"/>
        </w:rPr>
      </w:pPr>
    </w:p>
    <w:sectPr w:rsidR="00A215B4" w:rsidRPr="00A215B4" w:rsidSect="00E3592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97"/>
    <w:rsid w:val="00036623"/>
    <w:rsid w:val="00041496"/>
    <w:rsid w:val="000631E7"/>
    <w:rsid w:val="000755DC"/>
    <w:rsid w:val="0009504B"/>
    <w:rsid w:val="000A4377"/>
    <w:rsid w:val="000C148E"/>
    <w:rsid w:val="000E5E05"/>
    <w:rsid w:val="000E648B"/>
    <w:rsid w:val="001143D3"/>
    <w:rsid w:val="00116F12"/>
    <w:rsid w:val="0011767D"/>
    <w:rsid w:val="00125E70"/>
    <w:rsid w:val="00132D7F"/>
    <w:rsid w:val="00152EE4"/>
    <w:rsid w:val="001C6D4A"/>
    <w:rsid w:val="001D2E5D"/>
    <w:rsid w:val="002330B6"/>
    <w:rsid w:val="00265E38"/>
    <w:rsid w:val="00273DDC"/>
    <w:rsid w:val="002F6A56"/>
    <w:rsid w:val="003077C1"/>
    <w:rsid w:val="003228BF"/>
    <w:rsid w:val="00336464"/>
    <w:rsid w:val="00355C21"/>
    <w:rsid w:val="00355F93"/>
    <w:rsid w:val="00371E79"/>
    <w:rsid w:val="003860F1"/>
    <w:rsid w:val="003A18AC"/>
    <w:rsid w:val="003B248E"/>
    <w:rsid w:val="003E0502"/>
    <w:rsid w:val="00421600"/>
    <w:rsid w:val="0045026F"/>
    <w:rsid w:val="004A556B"/>
    <w:rsid w:val="004B2C07"/>
    <w:rsid w:val="004B7E5D"/>
    <w:rsid w:val="004C5581"/>
    <w:rsid w:val="004C6CE1"/>
    <w:rsid w:val="004E1E57"/>
    <w:rsid w:val="00506029"/>
    <w:rsid w:val="00557764"/>
    <w:rsid w:val="00591906"/>
    <w:rsid w:val="00595341"/>
    <w:rsid w:val="005A3A36"/>
    <w:rsid w:val="005B4062"/>
    <w:rsid w:val="005D58AD"/>
    <w:rsid w:val="005F1C20"/>
    <w:rsid w:val="00601851"/>
    <w:rsid w:val="00616ED3"/>
    <w:rsid w:val="00640C44"/>
    <w:rsid w:val="00674B1E"/>
    <w:rsid w:val="00690A00"/>
    <w:rsid w:val="00695771"/>
    <w:rsid w:val="006D116C"/>
    <w:rsid w:val="006D57F5"/>
    <w:rsid w:val="007018C0"/>
    <w:rsid w:val="007601AE"/>
    <w:rsid w:val="00764D12"/>
    <w:rsid w:val="007D004E"/>
    <w:rsid w:val="00801A0A"/>
    <w:rsid w:val="008B3D06"/>
    <w:rsid w:val="008C713E"/>
    <w:rsid w:val="008E7EA6"/>
    <w:rsid w:val="008F7645"/>
    <w:rsid w:val="00916E41"/>
    <w:rsid w:val="00936519"/>
    <w:rsid w:val="00955CF6"/>
    <w:rsid w:val="0099314D"/>
    <w:rsid w:val="009A2E53"/>
    <w:rsid w:val="009B0901"/>
    <w:rsid w:val="00A04022"/>
    <w:rsid w:val="00A210A2"/>
    <w:rsid w:val="00A215B4"/>
    <w:rsid w:val="00A30AB5"/>
    <w:rsid w:val="00A62E97"/>
    <w:rsid w:val="00A709C2"/>
    <w:rsid w:val="00AA23B0"/>
    <w:rsid w:val="00AB2BCA"/>
    <w:rsid w:val="00AC5365"/>
    <w:rsid w:val="00AD6D62"/>
    <w:rsid w:val="00AE04C9"/>
    <w:rsid w:val="00AF7BD1"/>
    <w:rsid w:val="00B03C30"/>
    <w:rsid w:val="00B27B5F"/>
    <w:rsid w:val="00B3101F"/>
    <w:rsid w:val="00B62D5A"/>
    <w:rsid w:val="00BB00F9"/>
    <w:rsid w:val="00BB3CA7"/>
    <w:rsid w:val="00BE094F"/>
    <w:rsid w:val="00C32447"/>
    <w:rsid w:val="00C50FE3"/>
    <w:rsid w:val="00C67A90"/>
    <w:rsid w:val="00C94547"/>
    <w:rsid w:val="00CC6BB8"/>
    <w:rsid w:val="00CD40E7"/>
    <w:rsid w:val="00CD652F"/>
    <w:rsid w:val="00CE51F9"/>
    <w:rsid w:val="00D01B51"/>
    <w:rsid w:val="00D53AB2"/>
    <w:rsid w:val="00D8304B"/>
    <w:rsid w:val="00DD2934"/>
    <w:rsid w:val="00E13851"/>
    <w:rsid w:val="00E23C39"/>
    <w:rsid w:val="00E35925"/>
    <w:rsid w:val="00E46A53"/>
    <w:rsid w:val="00E66ADE"/>
    <w:rsid w:val="00E741E7"/>
    <w:rsid w:val="00EB33ED"/>
    <w:rsid w:val="00ED5E4E"/>
    <w:rsid w:val="00EF4CFD"/>
    <w:rsid w:val="00F02059"/>
    <w:rsid w:val="00F32FDF"/>
    <w:rsid w:val="00F335BF"/>
    <w:rsid w:val="00F340B4"/>
    <w:rsid w:val="00F674D3"/>
    <w:rsid w:val="00F965F5"/>
    <w:rsid w:val="00FA7523"/>
    <w:rsid w:val="00FC4FBF"/>
    <w:rsid w:val="00FF3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CB635"/>
  <w15:chartTrackingRefBased/>
  <w15:docId w15:val="{95D969B8-6B78-46BB-9C63-D4D7105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5925"/>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E35925"/>
    <w:pPr>
      <w:tabs>
        <w:tab w:val="clear" w:pos="284"/>
      </w:tabs>
      <w:spacing w:before="480"/>
      <w:jc w:val="left"/>
      <w:outlineLvl w:val="0"/>
    </w:pPr>
    <w:rPr>
      <w:rFonts w:ascii="Cambria" w:hAnsi="Cambria"/>
      <w:b/>
      <w:kern w:val="32"/>
      <w:sz w:val="32"/>
      <w:lang w:val="x-none" w:eastAsia="x-none"/>
    </w:rPr>
  </w:style>
  <w:style w:type="paragraph" w:styleId="Titolo2">
    <w:name w:val="heading 2"/>
    <w:basedOn w:val="Normale"/>
    <w:next w:val="Titolo3"/>
    <w:link w:val="Titolo2Carattere"/>
    <w:uiPriority w:val="99"/>
    <w:qFormat/>
    <w:rsid w:val="00E35925"/>
    <w:pPr>
      <w:tabs>
        <w:tab w:val="clear" w:pos="284"/>
      </w:tabs>
      <w:jc w:val="left"/>
      <w:outlineLvl w:val="1"/>
    </w:pPr>
    <w:rPr>
      <w:rFonts w:ascii="Cambria" w:hAnsi="Cambria"/>
      <w:b/>
      <w:i/>
      <w:sz w:val="28"/>
      <w:lang w:val="x-none" w:eastAsia="x-none"/>
    </w:rPr>
  </w:style>
  <w:style w:type="paragraph" w:styleId="Titolo3">
    <w:name w:val="heading 3"/>
    <w:basedOn w:val="Normale"/>
    <w:next w:val="Normale"/>
    <w:link w:val="Titolo3Carattere"/>
    <w:uiPriority w:val="99"/>
    <w:qFormat/>
    <w:rsid w:val="00E35925"/>
    <w:pPr>
      <w:tabs>
        <w:tab w:val="clear" w:pos="284"/>
      </w:tabs>
      <w:spacing w:before="240" w:after="120"/>
      <w:jc w:val="left"/>
      <w:outlineLvl w:val="2"/>
    </w:pPr>
    <w:rPr>
      <w:rFonts w:ascii="Cambria" w:hAnsi="Cambria"/>
      <w:b/>
      <w:sz w:val="26"/>
      <w:lang w:val="x-none" w:eastAsia="x-none"/>
    </w:rPr>
  </w:style>
  <w:style w:type="paragraph" w:styleId="Titolo4">
    <w:name w:val="heading 4"/>
    <w:basedOn w:val="Normale"/>
    <w:next w:val="Normale"/>
    <w:link w:val="Titolo4Carattere"/>
    <w:uiPriority w:val="99"/>
    <w:qFormat/>
    <w:rsid w:val="00764D12"/>
    <w:pPr>
      <w:keepNext/>
      <w:spacing w:before="240" w:after="120"/>
      <w:outlineLvl w:val="3"/>
    </w:pPr>
    <w:rPr>
      <w:rFonts w:ascii="Calibri" w:hAnsi="Calibri"/>
      <w:b/>
      <w:sz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16F12"/>
    <w:rPr>
      <w:rFonts w:ascii="Cambria" w:hAnsi="Cambria"/>
      <w:b/>
      <w:kern w:val="32"/>
      <w:sz w:val="32"/>
    </w:rPr>
  </w:style>
  <w:style w:type="character" w:customStyle="1" w:styleId="Titolo2Carattere">
    <w:name w:val="Titolo 2 Carattere"/>
    <w:link w:val="Titolo2"/>
    <w:uiPriority w:val="99"/>
    <w:semiHidden/>
    <w:locked/>
    <w:rsid w:val="00116F12"/>
    <w:rPr>
      <w:rFonts w:ascii="Cambria" w:hAnsi="Cambria"/>
      <w:b/>
      <w:i/>
      <w:sz w:val="28"/>
    </w:rPr>
  </w:style>
  <w:style w:type="character" w:customStyle="1" w:styleId="Titolo3Carattere">
    <w:name w:val="Titolo 3 Carattere"/>
    <w:link w:val="Titolo3"/>
    <w:uiPriority w:val="99"/>
    <w:semiHidden/>
    <w:locked/>
    <w:rsid w:val="00116F12"/>
    <w:rPr>
      <w:rFonts w:ascii="Cambria" w:hAnsi="Cambria"/>
      <w:b/>
      <w:sz w:val="26"/>
    </w:rPr>
  </w:style>
  <w:style w:type="character" w:customStyle="1" w:styleId="Titolo4Carattere">
    <w:name w:val="Titolo 4 Carattere"/>
    <w:link w:val="Titolo4"/>
    <w:uiPriority w:val="99"/>
    <w:semiHidden/>
    <w:locked/>
    <w:rsid w:val="00116F12"/>
    <w:rPr>
      <w:rFonts w:ascii="Calibri" w:hAnsi="Calibri"/>
      <w:b/>
      <w:sz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E35925"/>
    <w:pPr>
      <w:spacing w:line="220" w:lineRule="exact"/>
      <w:ind w:left="284" w:hanging="284"/>
      <w:jc w:val="both"/>
    </w:pPr>
    <w:rPr>
      <w:rFonts w:ascii="Times" w:hAnsi="Times"/>
      <w:noProof/>
      <w:sz w:val="18"/>
    </w:rPr>
  </w:style>
  <w:style w:type="paragraph" w:customStyle="1" w:styleId="Testo2">
    <w:name w:val="Testo 2"/>
    <w:uiPriority w:val="99"/>
    <w:rsid w:val="00E35925"/>
    <w:pPr>
      <w:spacing w:line="220" w:lineRule="exact"/>
      <w:ind w:firstLine="284"/>
      <w:jc w:val="both"/>
    </w:pPr>
    <w:rPr>
      <w:rFonts w:ascii="Times" w:hAnsi="Times"/>
      <w:noProof/>
      <w:sz w:val="18"/>
    </w:rPr>
  </w:style>
  <w:style w:type="paragraph" w:customStyle="1" w:styleId="Corpodeltesto">
    <w:name w:val="Corpo del testo"/>
    <w:basedOn w:val="Normale"/>
    <w:link w:val="CorpodeltestoCarattere"/>
    <w:uiPriority w:val="99"/>
    <w:rsid w:val="00936519"/>
    <w:pPr>
      <w:tabs>
        <w:tab w:val="left" w:pos="8789"/>
      </w:tabs>
      <w:ind w:right="288"/>
    </w:pPr>
    <w:rPr>
      <w:lang w:val="x-none" w:eastAsia="x-none"/>
    </w:rPr>
  </w:style>
  <w:style w:type="character" w:customStyle="1" w:styleId="CorpodeltestoCarattere">
    <w:name w:val="Corpo del testo Carattere"/>
    <w:link w:val="Corpodeltesto"/>
    <w:uiPriority w:val="99"/>
    <w:semiHidden/>
    <w:locked/>
    <w:rsid w:val="00116F12"/>
    <w:rPr>
      <w:rFonts w:ascii="Times" w:hAnsi="Times"/>
      <w:sz w:val="20"/>
    </w:rPr>
  </w:style>
  <w:style w:type="paragraph" w:styleId="Testofumetto">
    <w:name w:val="Balloon Text"/>
    <w:basedOn w:val="Normale"/>
    <w:link w:val="TestofumettoCarattere"/>
    <w:uiPriority w:val="99"/>
    <w:rsid w:val="00336464"/>
    <w:pPr>
      <w:spacing w:line="240" w:lineRule="auto"/>
    </w:pPr>
    <w:rPr>
      <w:rFonts w:ascii="Tahoma" w:hAnsi="Tahoma"/>
      <w:sz w:val="16"/>
      <w:lang w:val="x-none" w:eastAsia="x-none"/>
    </w:rPr>
  </w:style>
  <w:style w:type="character" w:customStyle="1" w:styleId="TestofumettoCarattere">
    <w:name w:val="Testo fumetto Carattere"/>
    <w:link w:val="Testofumetto"/>
    <w:uiPriority w:val="99"/>
    <w:locked/>
    <w:rsid w:val="00336464"/>
    <w:rPr>
      <w:rFonts w:ascii="Tahoma" w:hAnsi="Tahoma"/>
      <w:sz w:val="16"/>
    </w:rPr>
  </w:style>
  <w:style w:type="paragraph" w:customStyle="1" w:styleId="Intest">
    <w:name w:val="Intest"/>
    <w:basedOn w:val="Normale"/>
    <w:uiPriority w:val="99"/>
    <w:rsid w:val="00D01B51"/>
    <w:pPr>
      <w:tabs>
        <w:tab w:val="clear" w:pos="284"/>
        <w:tab w:val="center" w:pos="4819"/>
        <w:tab w:val="right" w:pos="9638"/>
      </w:tabs>
      <w:spacing w:line="240" w:lineRule="auto"/>
      <w:jc w:val="left"/>
    </w:pPr>
    <w:rPr>
      <w:rFonts w:ascii="Times New Roman" w:eastAsia="MS Mincho" w:hAnsi="Times New Roman"/>
      <w:sz w:val="24"/>
      <w:szCs w:val="24"/>
    </w:rPr>
  </w:style>
  <w:style w:type="paragraph" w:customStyle="1" w:styleId="Default">
    <w:name w:val="Default"/>
    <w:rsid w:val="00D01B51"/>
    <w:pPr>
      <w:autoSpaceDE w:val="0"/>
      <w:autoSpaceDN w:val="0"/>
      <w:adjustRightInd w:val="0"/>
    </w:pPr>
    <w:rPr>
      <w:rFonts w:eastAsia="MS Mincho"/>
      <w:color w:val="000000"/>
      <w:sz w:val="24"/>
      <w:szCs w:val="24"/>
    </w:rPr>
  </w:style>
  <w:style w:type="character" w:styleId="Rimandocommento">
    <w:name w:val="annotation reference"/>
    <w:basedOn w:val="Carpredefinitoparagrafo"/>
    <w:uiPriority w:val="99"/>
    <w:semiHidden/>
    <w:unhideWhenUsed/>
    <w:rsid w:val="008C713E"/>
    <w:rPr>
      <w:sz w:val="16"/>
      <w:szCs w:val="16"/>
    </w:rPr>
  </w:style>
  <w:style w:type="paragraph" w:styleId="Testocommento">
    <w:name w:val="annotation text"/>
    <w:basedOn w:val="Normale"/>
    <w:link w:val="TestocommentoCarattere"/>
    <w:uiPriority w:val="99"/>
    <w:semiHidden/>
    <w:unhideWhenUsed/>
    <w:rsid w:val="008C713E"/>
    <w:pPr>
      <w:spacing w:line="240" w:lineRule="auto"/>
    </w:pPr>
  </w:style>
  <w:style w:type="character" w:customStyle="1" w:styleId="TestocommentoCarattere">
    <w:name w:val="Testo commento Carattere"/>
    <w:basedOn w:val="Carpredefinitoparagrafo"/>
    <w:link w:val="Testocommento"/>
    <w:uiPriority w:val="99"/>
    <w:semiHidden/>
    <w:rsid w:val="008C713E"/>
    <w:rPr>
      <w:rFonts w:ascii="Times" w:hAnsi="Times"/>
    </w:rPr>
  </w:style>
  <w:style w:type="paragraph" w:styleId="Soggettocommento">
    <w:name w:val="annotation subject"/>
    <w:basedOn w:val="Testocommento"/>
    <w:next w:val="Testocommento"/>
    <w:link w:val="SoggettocommentoCarattere"/>
    <w:uiPriority w:val="99"/>
    <w:semiHidden/>
    <w:unhideWhenUsed/>
    <w:rsid w:val="008C713E"/>
    <w:rPr>
      <w:b/>
      <w:bCs/>
    </w:rPr>
  </w:style>
  <w:style w:type="character" w:customStyle="1" w:styleId="SoggettocommentoCarattere">
    <w:name w:val="Soggetto commento Carattere"/>
    <w:basedOn w:val="TestocommentoCarattere"/>
    <w:link w:val="Soggettocommento"/>
    <w:uiPriority w:val="99"/>
    <w:semiHidden/>
    <w:rsid w:val="008C713E"/>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8CB11-10FC-4282-B3A4-1F5016E21020}">
  <ds:schemaRefs>
    <ds:schemaRef ds:uri="http://schemas.microsoft.com/sharepoint/v3/contenttype/forms"/>
  </ds:schemaRefs>
</ds:datastoreItem>
</file>

<file path=customXml/itemProps2.xml><?xml version="1.0" encoding="utf-8"?>
<ds:datastoreItem xmlns:ds="http://schemas.openxmlformats.org/officeDocument/2006/customXml" ds:itemID="{DA6313AB-F03E-4114-99BA-56E3BDE3F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B751E-B3A3-4F01-9617-9EF6EEC0E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20</TotalTime>
  <Pages>3</Pages>
  <Words>581</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4192</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cp:lastModifiedBy>Piccolini Luisella</cp:lastModifiedBy>
  <cp:revision>8</cp:revision>
  <cp:lastPrinted>2013-05-08T08:04:00Z</cp:lastPrinted>
  <dcterms:created xsi:type="dcterms:W3CDTF">2023-06-04T21:53:00Z</dcterms:created>
  <dcterms:modified xsi:type="dcterms:W3CDTF">2023-11-22T14:44:00Z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