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65A8" w14:textId="77777777" w:rsidR="00576427" w:rsidRDefault="2E8B8A50">
      <w:pPr>
        <w:pStyle w:val="Titolo1"/>
      </w:pPr>
      <w:r>
        <w:t>.- Diritto Europeo delle Obbligazioni e dei Contratti</w:t>
      </w:r>
    </w:p>
    <w:p w14:paraId="3EB2C3F1" w14:textId="77777777" w:rsidR="00576427" w:rsidRDefault="2E8B8A50">
      <w:pPr>
        <w:pStyle w:val="Titolo2"/>
      </w:pPr>
      <w:r>
        <w:t>Prof. Renzo Rossi</w:t>
      </w:r>
    </w:p>
    <w:p w14:paraId="077AC943" w14:textId="63B3DEBF" w:rsidR="00576427" w:rsidRDefault="2E8B8A50" w:rsidP="2E8B8A50">
      <w:pPr>
        <w:pStyle w:val="CorpoA"/>
        <w:spacing w:before="240" w:after="120"/>
        <w:rPr>
          <w:b/>
          <w:bCs/>
          <w:sz w:val="18"/>
          <w:szCs w:val="18"/>
        </w:rPr>
      </w:pPr>
      <w:r w:rsidRPr="2E8B8A50">
        <w:rPr>
          <w:b/>
          <w:bCs/>
          <w:i/>
          <w:iCs/>
          <w:sz w:val="18"/>
          <w:szCs w:val="18"/>
        </w:rPr>
        <w:t>OBIETTIVO DEL CORSO</w:t>
      </w:r>
      <w:r w:rsidR="00071A7B">
        <w:rPr>
          <w:b/>
          <w:bCs/>
          <w:i/>
          <w:iCs/>
          <w:sz w:val="18"/>
          <w:szCs w:val="18"/>
        </w:rPr>
        <w:t xml:space="preserve"> E RISULTATI DI APPRENDIMENTO ATTESI</w:t>
      </w:r>
    </w:p>
    <w:p w14:paraId="6FC5A5BD" w14:textId="79110B7E" w:rsidR="003E7C1C" w:rsidRPr="00B76A86" w:rsidRDefault="2E8B8A50">
      <w:pPr>
        <w:pStyle w:val="CorpoA"/>
        <w:rPr>
          <w:sz w:val="18"/>
          <w:szCs w:val="18"/>
        </w:rPr>
      </w:pPr>
      <w:r w:rsidRPr="00B76A86">
        <w:rPr>
          <w:sz w:val="18"/>
          <w:szCs w:val="18"/>
        </w:rPr>
        <w:t>Il corso si prefigge lo scopo di introdurre lo studente nella dimensione europea del diritto privato, attraverso un’indagine problematica sugli interventi comunitari che nel corso degli ultimi decenni hanno interessato diversi ambiti della disciplina civilistica, alla luce della gi</w:t>
      </w:r>
      <w:r w:rsidRPr="00B76A86">
        <w:rPr>
          <w:sz w:val="18"/>
          <w:szCs w:val="18"/>
        </w:rPr>
        <w:t>u</w:t>
      </w:r>
      <w:r w:rsidRPr="00B76A86">
        <w:rPr>
          <w:sz w:val="18"/>
          <w:szCs w:val="18"/>
        </w:rPr>
        <w:t xml:space="preserve">risprudenza </w:t>
      </w:r>
      <w:r w:rsidR="00634278" w:rsidRPr="00B76A86">
        <w:rPr>
          <w:sz w:val="18"/>
          <w:szCs w:val="18"/>
        </w:rPr>
        <w:t xml:space="preserve">della Corte di Giustizia, </w:t>
      </w:r>
      <w:r w:rsidRPr="00B76A86">
        <w:rPr>
          <w:sz w:val="18"/>
          <w:szCs w:val="18"/>
        </w:rPr>
        <w:t>dei progetti di codificazione europea</w:t>
      </w:r>
      <w:r w:rsidR="00634278" w:rsidRPr="00B76A86">
        <w:rPr>
          <w:sz w:val="18"/>
          <w:szCs w:val="18"/>
        </w:rPr>
        <w:t xml:space="preserve"> e dei lineamenti caratterizzanti gli ordinamenti degli stati membri</w:t>
      </w:r>
      <w:r w:rsidRPr="00B76A86">
        <w:rPr>
          <w:sz w:val="18"/>
          <w:szCs w:val="18"/>
        </w:rPr>
        <w:t xml:space="preserve">. </w:t>
      </w:r>
    </w:p>
    <w:p w14:paraId="4FEE21BB" w14:textId="07E02613" w:rsidR="00576427" w:rsidRPr="00B76A86" w:rsidRDefault="000C756E">
      <w:pPr>
        <w:pStyle w:val="CorpoA"/>
        <w:rPr>
          <w:sz w:val="18"/>
          <w:szCs w:val="18"/>
        </w:rPr>
      </w:pPr>
      <w:r w:rsidRPr="00B76A86">
        <w:rPr>
          <w:sz w:val="18"/>
          <w:szCs w:val="18"/>
        </w:rPr>
        <w:t xml:space="preserve">Nella parte speciale del corso saranno approfonditi alcuni temi </w:t>
      </w:r>
      <w:r w:rsidR="00634278" w:rsidRPr="00B76A86">
        <w:rPr>
          <w:sz w:val="18"/>
          <w:szCs w:val="18"/>
        </w:rPr>
        <w:t xml:space="preserve">specifici, in particolar modo </w:t>
      </w:r>
      <w:r w:rsidRPr="00B76A86">
        <w:rPr>
          <w:sz w:val="18"/>
          <w:szCs w:val="18"/>
        </w:rPr>
        <w:t>legati all’innovazione digitale</w:t>
      </w:r>
      <w:r w:rsidR="00492473" w:rsidRPr="00B76A86">
        <w:rPr>
          <w:sz w:val="18"/>
          <w:szCs w:val="18"/>
        </w:rPr>
        <w:t xml:space="preserve">, </w:t>
      </w:r>
      <w:r w:rsidR="004D3CC1" w:rsidRPr="00B76A86">
        <w:rPr>
          <w:sz w:val="18"/>
          <w:szCs w:val="18"/>
        </w:rPr>
        <w:t xml:space="preserve">anche </w:t>
      </w:r>
      <w:r w:rsidR="00492473" w:rsidRPr="00B76A86">
        <w:rPr>
          <w:sz w:val="18"/>
          <w:szCs w:val="18"/>
        </w:rPr>
        <w:t>attraverso l’analisi dei principali arresti giurisprude</w:t>
      </w:r>
      <w:r w:rsidR="00492473" w:rsidRPr="00B76A86">
        <w:rPr>
          <w:sz w:val="18"/>
          <w:szCs w:val="18"/>
        </w:rPr>
        <w:t>n</w:t>
      </w:r>
      <w:r w:rsidR="00492473" w:rsidRPr="00B76A86">
        <w:rPr>
          <w:sz w:val="18"/>
          <w:szCs w:val="18"/>
        </w:rPr>
        <w:t>ziali.</w:t>
      </w:r>
    </w:p>
    <w:p w14:paraId="57A1C5ED" w14:textId="1D916EBB" w:rsidR="00223823" w:rsidRPr="00B76A86" w:rsidRDefault="00DE104D" w:rsidP="00DE104D">
      <w:pPr>
        <w:pStyle w:val="CorpoA"/>
        <w:rPr>
          <w:sz w:val="18"/>
          <w:szCs w:val="18"/>
        </w:rPr>
      </w:pPr>
      <w:r w:rsidRPr="00B76A86">
        <w:rPr>
          <w:sz w:val="18"/>
          <w:szCs w:val="18"/>
        </w:rPr>
        <w:t>Al termine dell'insegnamento, lo studente sarà in grado di</w:t>
      </w:r>
      <w:r w:rsidR="0011697B" w:rsidRPr="00B76A86">
        <w:rPr>
          <w:sz w:val="18"/>
          <w:szCs w:val="18"/>
        </w:rPr>
        <w:t xml:space="preserve"> </w:t>
      </w:r>
      <w:r w:rsidR="004D3CC1" w:rsidRPr="00B76A86">
        <w:rPr>
          <w:rFonts w:eastAsia="Times New Roman"/>
          <w:color w:val="333333"/>
          <w:sz w:val="18"/>
          <w:szCs w:val="18"/>
          <w:bdr w:val="none" w:sz="0" w:space="0" w:color="auto"/>
          <w:shd w:val="clear" w:color="auto" w:fill="FFFFFF"/>
        </w:rPr>
        <w:t>valutare gli effetti nell'ordiname</w:t>
      </w:r>
      <w:r w:rsidR="004D3CC1" w:rsidRPr="00B76A86">
        <w:rPr>
          <w:rFonts w:eastAsia="Times New Roman"/>
          <w:color w:val="333333"/>
          <w:sz w:val="18"/>
          <w:szCs w:val="18"/>
          <w:bdr w:val="none" w:sz="0" w:space="0" w:color="auto"/>
          <w:shd w:val="clear" w:color="auto" w:fill="FFFFFF"/>
        </w:rPr>
        <w:t>n</w:t>
      </w:r>
      <w:r w:rsidR="004D3CC1" w:rsidRPr="00B76A86">
        <w:rPr>
          <w:rFonts w:eastAsia="Times New Roman"/>
          <w:color w:val="333333"/>
          <w:sz w:val="18"/>
          <w:szCs w:val="18"/>
          <w:bdr w:val="none" w:sz="0" w:space="0" w:color="auto"/>
          <w:shd w:val="clear" w:color="auto" w:fill="FFFFFF"/>
        </w:rPr>
        <w:t>to italiano degli obiettivi, degli strumenti e delle soluzioni disposte dal diritto europeo</w:t>
      </w:r>
      <w:r w:rsidR="00D9466B" w:rsidRPr="00B76A86">
        <w:rPr>
          <w:sz w:val="18"/>
          <w:szCs w:val="18"/>
        </w:rPr>
        <w:t xml:space="preserve">, </w:t>
      </w:r>
      <w:r w:rsidR="00B0544B" w:rsidRPr="00B76A86">
        <w:rPr>
          <w:sz w:val="18"/>
          <w:szCs w:val="18"/>
        </w:rPr>
        <w:t>s</w:t>
      </w:r>
      <w:r w:rsidR="00B0544B" w:rsidRPr="00B76A86">
        <w:rPr>
          <w:sz w:val="18"/>
          <w:szCs w:val="18"/>
        </w:rPr>
        <w:t>a</w:t>
      </w:r>
      <w:r w:rsidR="00B0544B" w:rsidRPr="00B76A86">
        <w:rPr>
          <w:sz w:val="18"/>
          <w:szCs w:val="18"/>
        </w:rPr>
        <w:t xml:space="preserve">pendone discernere </w:t>
      </w:r>
      <w:r w:rsidR="00A92F75" w:rsidRPr="00B76A86">
        <w:rPr>
          <w:sz w:val="18"/>
          <w:szCs w:val="18"/>
        </w:rPr>
        <w:t>i principi</w:t>
      </w:r>
      <w:r w:rsidR="009337DB" w:rsidRPr="00B76A86">
        <w:rPr>
          <w:sz w:val="18"/>
          <w:szCs w:val="18"/>
        </w:rPr>
        <w:t xml:space="preserve"> ispiratori</w:t>
      </w:r>
      <w:r w:rsidR="00F96974" w:rsidRPr="00B76A86">
        <w:rPr>
          <w:sz w:val="18"/>
          <w:szCs w:val="18"/>
        </w:rPr>
        <w:t>, il</w:t>
      </w:r>
      <w:r w:rsidR="004D3CC1" w:rsidRPr="00B76A86">
        <w:rPr>
          <w:sz w:val="18"/>
          <w:szCs w:val="18"/>
        </w:rPr>
        <w:t xml:space="preserve"> </w:t>
      </w:r>
      <w:r w:rsidR="00F96974" w:rsidRPr="00B76A86">
        <w:rPr>
          <w:sz w:val="18"/>
          <w:szCs w:val="18"/>
        </w:rPr>
        <w:t>linguaggio</w:t>
      </w:r>
      <w:r w:rsidR="00157D44" w:rsidRPr="00B76A86">
        <w:rPr>
          <w:sz w:val="18"/>
          <w:szCs w:val="18"/>
        </w:rPr>
        <w:t xml:space="preserve"> e</w:t>
      </w:r>
      <w:r w:rsidR="00D61FEF" w:rsidRPr="00B76A86">
        <w:rPr>
          <w:sz w:val="18"/>
          <w:szCs w:val="18"/>
        </w:rPr>
        <w:t xml:space="preserve"> </w:t>
      </w:r>
      <w:r w:rsidR="00157D44" w:rsidRPr="00B76A86">
        <w:rPr>
          <w:sz w:val="18"/>
          <w:szCs w:val="18"/>
        </w:rPr>
        <w:t>le implicazioni sistematiche</w:t>
      </w:r>
      <w:r w:rsidR="0084356E" w:rsidRPr="00B76A86">
        <w:rPr>
          <w:sz w:val="18"/>
          <w:szCs w:val="18"/>
        </w:rPr>
        <w:t xml:space="preserve">. </w:t>
      </w:r>
    </w:p>
    <w:p w14:paraId="13C2811D" w14:textId="5AFBC5C4" w:rsidR="006F41AF" w:rsidRPr="00B76A86" w:rsidRDefault="00223823" w:rsidP="00B76A86">
      <w:pPr>
        <w:pStyle w:val="CorpoA"/>
        <w:rPr>
          <w:rFonts w:eastAsia="Times New Roman"/>
          <w:sz w:val="18"/>
          <w:szCs w:val="18"/>
          <w:bdr w:val="none" w:sz="0" w:space="0" w:color="auto"/>
        </w:rPr>
      </w:pPr>
      <w:r w:rsidRPr="00B76A86">
        <w:rPr>
          <w:sz w:val="18"/>
          <w:szCs w:val="18"/>
        </w:rPr>
        <w:t xml:space="preserve">In pari tempo lo </w:t>
      </w:r>
      <w:r w:rsidR="0084356E" w:rsidRPr="00B76A86">
        <w:rPr>
          <w:sz w:val="18"/>
          <w:szCs w:val="18"/>
        </w:rPr>
        <w:t xml:space="preserve">studente </w:t>
      </w:r>
      <w:r w:rsidR="004D3CC1" w:rsidRPr="00B76A86">
        <w:rPr>
          <w:rFonts w:eastAsia="Times New Roman"/>
          <w:color w:val="333333"/>
          <w:sz w:val="18"/>
          <w:szCs w:val="18"/>
          <w:bdr w:val="none" w:sz="0" w:space="0" w:color="auto"/>
          <w:shd w:val="clear" w:color="auto" w:fill="FFFFFF"/>
        </w:rPr>
        <w:t>avrà acquisito la capacità di analizzare il processo di armonizz</w:t>
      </w:r>
      <w:r w:rsidR="004D3CC1" w:rsidRPr="00B76A86">
        <w:rPr>
          <w:rFonts w:eastAsia="Times New Roman"/>
          <w:color w:val="333333"/>
          <w:sz w:val="18"/>
          <w:szCs w:val="18"/>
          <w:bdr w:val="none" w:sz="0" w:space="0" w:color="auto"/>
          <w:shd w:val="clear" w:color="auto" w:fill="FFFFFF"/>
        </w:rPr>
        <w:t>a</w:t>
      </w:r>
      <w:r w:rsidR="004D3CC1" w:rsidRPr="00B76A86">
        <w:rPr>
          <w:rFonts w:eastAsia="Times New Roman"/>
          <w:color w:val="333333"/>
          <w:sz w:val="18"/>
          <w:szCs w:val="18"/>
          <w:bdr w:val="none" w:sz="0" w:space="0" w:color="auto"/>
          <w:shd w:val="clear" w:color="auto" w:fill="FFFFFF"/>
        </w:rPr>
        <w:t>zione dei diritti nazionali; individuare il ruolo degli attori istituzionali coinvolti nel processo di armonizzazione e, in generale, nella circolazione dei modelli giuridici in Europa; svolgere una lettura critica delle regole, di fonte sia positiva s</w:t>
      </w:r>
      <w:r w:rsidR="007519A4">
        <w:rPr>
          <w:rFonts w:eastAsia="Times New Roman"/>
          <w:color w:val="333333"/>
          <w:sz w:val="18"/>
          <w:szCs w:val="18"/>
          <w:bdr w:val="none" w:sz="0" w:space="0" w:color="auto"/>
          <w:shd w:val="clear" w:color="auto" w:fill="FFFFFF"/>
        </w:rPr>
        <w:t>ia giurisprudenziale, in relazione ad a</w:t>
      </w:r>
      <w:r w:rsidR="007519A4">
        <w:rPr>
          <w:rFonts w:eastAsia="Times New Roman"/>
          <w:color w:val="333333"/>
          <w:sz w:val="18"/>
          <w:szCs w:val="18"/>
          <w:bdr w:val="none" w:sz="0" w:space="0" w:color="auto"/>
          <w:shd w:val="clear" w:color="auto" w:fill="FFFFFF"/>
        </w:rPr>
        <w:t>l</w:t>
      </w:r>
      <w:r w:rsidR="007519A4">
        <w:rPr>
          <w:rFonts w:eastAsia="Times New Roman"/>
          <w:color w:val="333333"/>
          <w:sz w:val="18"/>
          <w:szCs w:val="18"/>
          <w:bdr w:val="none" w:sz="0" w:space="0" w:color="auto"/>
          <w:shd w:val="clear" w:color="auto" w:fill="FFFFFF"/>
        </w:rPr>
        <w:t xml:space="preserve">cuni ambiti del diritto privato europeo </w:t>
      </w:r>
      <w:r w:rsidR="004D3CC1" w:rsidRPr="00B76A86">
        <w:rPr>
          <w:rFonts w:eastAsia="Times New Roman"/>
          <w:color w:val="333333"/>
          <w:sz w:val="18"/>
          <w:szCs w:val="18"/>
          <w:bdr w:val="none" w:sz="0" w:space="0" w:color="auto"/>
          <w:shd w:val="clear" w:color="auto" w:fill="FFFFFF"/>
        </w:rPr>
        <w:t>(contratti dei consumatori, responsabilità del produ</w:t>
      </w:r>
      <w:r w:rsidR="004D3CC1" w:rsidRPr="00B76A86">
        <w:rPr>
          <w:rFonts w:eastAsia="Times New Roman"/>
          <w:color w:val="333333"/>
          <w:sz w:val="18"/>
          <w:szCs w:val="18"/>
          <w:bdr w:val="none" w:sz="0" w:space="0" w:color="auto"/>
          <w:shd w:val="clear" w:color="auto" w:fill="FFFFFF"/>
        </w:rPr>
        <w:t>t</w:t>
      </w:r>
      <w:r w:rsidR="004D3CC1" w:rsidRPr="00B76A86">
        <w:rPr>
          <w:rFonts w:eastAsia="Times New Roman"/>
          <w:color w:val="333333"/>
          <w:sz w:val="18"/>
          <w:szCs w:val="18"/>
          <w:bdr w:val="none" w:sz="0" w:space="0" w:color="auto"/>
          <w:shd w:val="clear" w:color="auto" w:fill="FFFFFF"/>
        </w:rPr>
        <w:t>tore, disciplina della concorrenza).</w:t>
      </w:r>
    </w:p>
    <w:p w14:paraId="7EB933DE" w14:textId="1F13C933" w:rsidR="00DE104D" w:rsidRPr="00B76A86" w:rsidRDefault="00223823" w:rsidP="00DE104D">
      <w:pPr>
        <w:pStyle w:val="CorpoA"/>
        <w:rPr>
          <w:sz w:val="18"/>
          <w:szCs w:val="18"/>
        </w:rPr>
      </w:pPr>
      <w:r w:rsidRPr="00B76A86">
        <w:rPr>
          <w:sz w:val="18"/>
          <w:szCs w:val="18"/>
        </w:rPr>
        <w:t xml:space="preserve"> </w:t>
      </w:r>
    </w:p>
    <w:p w14:paraId="528A30D6" w14:textId="77777777" w:rsidR="00727F06" w:rsidRPr="006903D1" w:rsidRDefault="00727F06">
      <w:pPr>
        <w:pStyle w:val="CorpoA"/>
        <w:rPr>
          <w:sz w:val="18"/>
          <w:szCs w:val="18"/>
        </w:rPr>
      </w:pPr>
    </w:p>
    <w:p w14:paraId="6306006B" w14:textId="77777777" w:rsidR="00576427" w:rsidRDefault="00576427">
      <w:pPr>
        <w:pStyle w:val="CorpoA"/>
      </w:pPr>
    </w:p>
    <w:p w14:paraId="476DB9C6" w14:textId="77777777" w:rsidR="00576427" w:rsidRDefault="2E8B8A50" w:rsidP="2E8B8A50">
      <w:pPr>
        <w:pStyle w:val="CorpoA"/>
        <w:rPr>
          <w:b/>
          <w:bCs/>
          <w:sz w:val="18"/>
          <w:szCs w:val="18"/>
        </w:rPr>
      </w:pPr>
      <w:r w:rsidRPr="2E8B8A50">
        <w:rPr>
          <w:b/>
          <w:bCs/>
          <w:i/>
          <w:iCs/>
          <w:sz w:val="18"/>
          <w:szCs w:val="18"/>
        </w:rPr>
        <w:t>PROGRAMMA DEL CORSO</w:t>
      </w:r>
    </w:p>
    <w:p w14:paraId="11EADE6F" w14:textId="77777777" w:rsidR="00576427" w:rsidRDefault="00576427">
      <w:pPr>
        <w:pStyle w:val="CorpoA"/>
        <w:rPr>
          <w:b/>
          <w:bCs/>
          <w:sz w:val="18"/>
          <w:szCs w:val="18"/>
        </w:rPr>
      </w:pPr>
    </w:p>
    <w:p w14:paraId="1CA163FA" w14:textId="2F27CC2D" w:rsidR="00576427" w:rsidRDefault="00606CE8" w:rsidP="006C481E">
      <w:pPr>
        <w:pStyle w:val="CorpoA"/>
        <w:tabs>
          <w:tab w:val="clear" w:pos="284"/>
        </w:tabs>
      </w:pPr>
      <w:r>
        <w:rPr>
          <w:b/>
          <w:bCs/>
        </w:rPr>
        <w:t>Parte generale</w:t>
      </w:r>
      <w:r w:rsidR="2E8B8A50" w:rsidRPr="2E8B8A50">
        <w:rPr>
          <w:b/>
          <w:bCs/>
        </w:rPr>
        <w:t xml:space="preserve">: </w:t>
      </w:r>
      <w:r w:rsidR="006C481E" w:rsidRPr="2E8B8A50">
        <w:rPr>
          <w:i/>
          <w:iCs/>
        </w:rPr>
        <w:t>Il diritto privato europeo</w:t>
      </w:r>
      <w:r w:rsidR="006C481E" w:rsidRPr="2E8B8A50">
        <w:t xml:space="preserve"> </w:t>
      </w:r>
    </w:p>
    <w:p w14:paraId="356025E8" w14:textId="1BF29565" w:rsidR="00576427" w:rsidRDefault="00071A7B" w:rsidP="2E8B8A50">
      <w:pPr>
        <w:pStyle w:val="CorpoA"/>
        <w:numPr>
          <w:ilvl w:val="0"/>
          <w:numId w:val="2"/>
        </w:numPr>
        <w:rPr>
          <w:sz w:val="18"/>
          <w:szCs w:val="18"/>
        </w:rPr>
      </w:pPr>
      <w:r>
        <w:rPr>
          <w:sz w:val="18"/>
          <w:szCs w:val="18"/>
        </w:rPr>
        <w:t xml:space="preserve">Il </w:t>
      </w:r>
      <w:r w:rsidR="2E8B8A50" w:rsidRPr="2E8B8A50">
        <w:rPr>
          <w:sz w:val="18"/>
          <w:szCs w:val="18"/>
        </w:rPr>
        <w:t xml:space="preserve">diritto privato europeo. </w:t>
      </w:r>
      <w:r w:rsidR="007519A4">
        <w:rPr>
          <w:sz w:val="18"/>
          <w:szCs w:val="18"/>
        </w:rPr>
        <w:t>A</w:t>
      </w:r>
      <w:r w:rsidR="2E8B8A50" w:rsidRPr="2E8B8A50">
        <w:rPr>
          <w:sz w:val="18"/>
          <w:szCs w:val="18"/>
        </w:rPr>
        <w:t xml:space="preserve">rmonizzazione e </w:t>
      </w:r>
      <w:r w:rsidR="006C481E">
        <w:rPr>
          <w:sz w:val="18"/>
          <w:szCs w:val="18"/>
        </w:rPr>
        <w:t xml:space="preserve">progetti di </w:t>
      </w:r>
      <w:r w:rsidR="2E8B8A50" w:rsidRPr="2E8B8A50">
        <w:rPr>
          <w:sz w:val="18"/>
          <w:szCs w:val="18"/>
        </w:rPr>
        <w:t>codificazione.</w:t>
      </w:r>
    </w:p>
    <w:p w14:paraId="5AFFABC0" w14:textId="370D317D" w:rsidR="00576427" w:rsidRDefault="2E8B8A50" w:rsidP="2E8B8A50">
      <w:pPr>
        <w:pStyle w:val="CorpoA"/>
        <w:numPr>
          <w:ilvl w:val="0"/>
          <w:numId w:val="2"/>
        </w:numPr>
        <w:rPr>
          <w:sz w:val="18"/>
          <w:szCs w:val="18"/>
        </w:rPr>
      </w:pPr>
      <w:r w:rsidRPr="2E8B8A50">
        <w:rPr>
          <w:sz w:val="18"/>
          <w:szCs w:val="18"/>
        </w:rPr>
        <w:t xml:space="preserve">L’incidenza del diritto europeo sui principali istituti del diritto contrattuale interno: </w:t>
      </w:r>
      <w:r w:rsidR="00492473">
        <w:rPr>
          <w:sz w:val="18"/>
          <w:szCs w:val="18"/>
        </w:rPr>
        <w:t>aut</w:t>
      </w:r>
      <w:r w:rsidR="00492473">
        <w:rPr>
          <w:sz w:val="18"/>
          <w:szCs w:val="18"/>
        </w:rPr>
        <w:t>o</w:t>
      </w:r>
      <w:r w:rsidR="00FC6E0C">
        <w:rPr>
          <w:sz w:val="18"/>
          <w:szCs w:val="18"/>
        </w:rPr>
        <w:t>n</w:t>
      </w:r>
      <w:r w:rsidR="00492473">
        <w:rPr>
          <w:sz w:val="18"/>
          <w:szCs w:val="18"/>
        </w:rPr>
        <w:t>omia contrattuale</w:t>
      </w:r>
      <w:r w:rsidR="004932E6">
        <w:rPr>
          <w:sz w:val="18"/>
          <w:szCs w:val="18"/>
        </w:rPr>
        <w:t xml:space="preserve"> e giudizio causale</w:t>
      </w:r>
      <w:r w:rsidR="00492473">
        <w:rPr>
          <w:sz w:val="18"/>
          <w:szCs w:val="18"/>
        </w:rPr>
        <w:t xml:space="preserve">; diritti fondamentali e divieto di discriminazione; </w:t>
      </w:r>
      <w:r w:rsidRPr="2E8B8A50">
        <w:rPr>
          <w:sz w:val="18"/>
          <w:szCs w:val="18"/>
        </w:rPr>
        <w:t>responsabilità precontrattuale</w:t>
      </w:r>
      <w:r w:rsidR="004D3CC1">
        <w:rPr>
          <w:sz w:val="18"/>
          <w:szCs w:val="18"/>
        </w:rPr>
        <w:t xml:space="preserve"> e obblighi informativi</w:t>
      </w:r>
      <w:r w:rsidR="001F5EE8">
        <w:rPr>
          <w:sz w:val="18"/>
          <w:szCs w:val="18"/>
        </w:rPr>
        <w:t xml:space="preserve">; la “forma informativa”; </w:t>
      </w:r>
      <w:r w:rsidRPr="2E8B8A50">
        <w:rPr>
          <w:sz w:val="18"/>
          <w:szCs w:val="18"/>
        </w:rPr>
        <w:t>la buona f</w:t>
      </w:r>
      <w:r w:rsidRPr="2E8B8A50">
        <w:rPr>
          <w:sz w:val="18"/>
          <w:szCs w:val="18"/>
        </w:rPr>
        <w:t>e</w:t>
      </w:r>
      <w:r w:rsidRPr="2E8B8A50">
        <w:rPr>
          <w:sz w:val="18"/>
          <w:szCs w:val="18"/>
        </w:rPr>
        <w:t xml:space="preserve">de; </w:t>
      </w:r>
      <w:r w:rsidR="004932E6">
        <w:rPr>
          <w:sz w:val="18"/>
          <w:szCs w:val="18"/>
        </w:rPr>
        <w:t>le condizioni generali di contratto e la “</w:t>
      </w:r>
      <w:proofErr w:type="spellStart"/>
      <w:r w:rsidR="004932E6" w:rsidRPr="00C4257A">
        <w:rPr>
          <w:i/>
          <w:sz w:val="18"/>
          <w:szCs w:val="18"/>
        </w:rPr>
        <w:t>battle</w:t>
      </w:r>
      <w:proofErr w:type="spellEnd"/>
      <w:r w:rsidR="004932E6" w:rsidRPr="00C4257A">
        <w:rPr>
          <w:i/>
          <w:sz w:val="18"/>
          <w:szCs w:val="18"/>
        </w:rPr>
        <w:t xml:space="preserve"> of </w:t>
      </w:r>
      <w:proofErr w:type="spellStart"/>
      <w:r w:rsidR="004932E6" w:rsidRPr="00C4257A">
        <w:rPr>
          <w:i/>
          <w:sz w:val="18"/>
          <w:szCs w:val="18"/>
        </w:rPr>
        <w:t>forms</w:t>
      </w:r>
      <w:proofErr w:type="spellEnd"/>
      <w:r w:rsidR="004932E6">
        <w:rPr>
          <w:sz w:val="18"/>
          <w:szCs w:val="18"/>
        </w:rPr>
        <w:t>”</w:t>
      </w:r>
      <w:r w:rsidRPr="2E8B8A50">
        <w:rPr>
          <w:sz w:val="18"/>
          <w:szCs w:val="18"/>
        </w:rPr>
        <w:t xml:space="preserve">; il recesso; </w:t>
      </w:r>
      <w:r w:rsidR="006C481E">
        <w:rPr>
          <w:sz w:val="18"/>
          <w:szCs w:val="18"/>
        </w:rPr>
        <w:t>i</w:t>
      </w:r>
      <w:r w:rsidR="006C481E" w:rsidRPr="2E8B8A50">
        <w:rPr>
          <w:sz w:val="18"/>
          <w:szCs w:val="18"/>
        </w:rPr>
        <w:t>l mutament</w:t>
      </w:r>
      <w:r w:rsidR="006C481E">
        <w:rPr>
          <w:sz w:val="18"/>
          <w:szCs w:val="18"/>
        </w:rPr>
        <w:t>o di circostanze rilevanti</w:t>
      </w:r>
      <w:r w:rsidR="004932E6">
        <w:rPr>
          <w:sz w:val="18"/>
          <w:szCs w:val="18"/>
        </w:rPr>
        <w:t>.</w:t>
      </w:r>
      <w:r w:rsidRPr="2E8B8A50">
        <w:rPr>
          <w:sz w:val="18"/>
          <w:szCs w:val="18"/>
        </w:rPr>
        <w:t xml:space="preserve"> </w:t>
      </w:r>
    </w:p>
    <w:p w14:paraId="63768571" w14:textId="5F9A0D57" w:rsidR="00576427" w:rsidRDefault="2E8B8A50" w:rsidP="2E8B8A50">
      <w:pPr>
        <w:pStyle w:val="CorpoA"/>
        <w:numPr>
          <w:ilvl w:val="0"/>
          <w:numId w:val="2"/>
        </w:numPr>
        <w:rPr>
          <w:sz w:val="18"/>
          <w:szCs w:val="18"/>
        </w:rPr>
      </w:pPr>
      <w:r w:rsidRPr="2E8B8A50">
        <w:rPr>
          <w:sz w:val="18"/>
          <w:szCs w:val="18"/>
        </w:rPr>
        <w:t>La disciplina europea del contratto del consumatore.</w:t>
      </w:r>
      <w:r w:rsidR="004932E6">
        <w:rPr>
          <w:sz w:val="18"/>
          <w:szCs w:val="18"/>
        </w:rPr>
        <w:t xml:space="preserve"> Clausole abusive. Vendita dei beni di consumo e credito al consumatore.</w:t>
      </w:r>
      <w:r w:rsidR="00FF4D74">
        <w:rPr>
          <w:sz w:val="18"/>
          <w:szCs w:val="18"/>
        </w:rPr>
        <w:t xml:space="preserve"> Il contratto di viaggio e pacchetto turistico</w:t>
      </w:r>
    </w:p>
    <w:p w14:paraId="48F40988" w14:textId="7B82DEAF" w:rsidR="00576427" w:rsidRDefault="2E8B8A50" w:rsidP="2E8B8A50">
      <w:pPr>
        <w:pStyle w:val="CorpoA"/>
        <w:numPr>
          <w:ilvl w:val="0"/>
          <w:numId w:val="2"/>
        </w:numPr>
        <w:rPr>
          <w:sz w:val="18"/>
          <w:szCs w:val="18"/>
        </w:rPr>
      </w:pPr>
      <w:r w:rsidRPr="2E8B8A50">
        <w:rPr>
          <w:sz w:val="18"/>
          <w:szCs w:val="18"/>
        </w:rPr>
        <w:t xml:space="preserve">La disciplina europea di alcuni rapporti d’impresa. La disciplina sulla lotta ai ritardi </w:t>
      </w:r>
      <w:r w:rsidR="004932E6">
        <w:rPr>
          <w:sz w:val="18"/>
          <w:szCs w:val="18"/>
        </w:rPr>
        <w:t xml:space="preserve">dei pagamenti </w:t>
      </w:r>
      <w:r w:rsidRPr="2E8B8A50">
        <w:rPr>
          <w:sz w:val="18"/>
          <w:szCs w:val="18"/>
        </w:rPr>
        <w:t>nelle transazioni commerciali. La subfornitura e l’abuso di dipendenza ec</w:t>
      </w:r>
      <w:r w:rsidRPr="2E8B8A50">
        <w:rPr>
          <w:sz w:val="18"/>
          <w:szCs w:val="18"/>
        </w:rPr>
        <w:t>o</w:t>
      </w:r>
      <w:r w:rsidRPr="2E8B8A50">
        <w:rPr>
          <w:sz w:val="18"/>
          <w:szCs w:val="18"/>
        </w:rPr>
        <w:t>nomica.</w:t>
      </w:r>
      <w:r w:rsidR="004932E6" w:rsidRPr="004932E6">
        <w:rPr>
          <w:sz w:val="18"/>
          <w:szCs w:val="18"/>
        </w:rPr>
        <w:t xml:space="preserve"> </w:t>
      </w:r>
      <w:r w:rsidR="004932E6" w:rsidRPr="2E8B8A50">
        <w:rPr>
          <w:sz w:val="18"/>
          <w:szCs w:val="18"/>
        </w:rPr>
        <w:t>Il franchising.</w:t>
      </w:r>
    </w:p>
    <w:p w14:paraId="3536FF62" w14:textId="1400B04C" w:rsidR="0015315C" w:rsidRPr="00633F75" w:rsidRDefault="2E8B8A50" w:rsidP="00325B9C">
      <w:pPr>
        <w:pStyle w:val="CorpoA"/>
        <w:numPr>
          <w:ilvl w:val="0"/>
          <w:numId w:val="2"/>
        </w:numPr>
        <w:rPr>
          <w:b/>
        </w:rPr>
      </w:pPr>
      <w:r w:rsidRPr="2E8B8A50">
        <w:rPr>
          <w:sz w:val="18"/>
          <w:szCs w:val="18"/>
        </w:rPr>
        <w:lastRenderedPageBreak/>
        <w:t>Il contratto e la concorrenza.</w:t>
      </w:r>
      <w:r w:rsidR="004932E6">
        <w:rPr>
          <w:sz w:val="18"/>
          <w:szCs w:val="18"/>
        </w:rPr>
        <w:t xml:space="preserve"> Intese restrittive e </w:t>
      </w:r>
      <w:r w:rsidRPr="2E8B8A50">
        <w:rPr>
          <w:sz w:val="18"/>
          <w:szCs w:val="18"/>
        </w:rPr>
        <w:t>abuso di posizione dominante</w:t>
      </w:r>
      <w:r w:rsidR="004932E6">
        <w:rPr>
          <w:sz w:val="18"/>
          <w:szCs w:val="18"/>
        </w:rPr>
        <w:t>. Le pratiche commerciali scorrette</w:t>
      </w:r>
      <w:r w:rsidRPr="2E8B8A50">
        <w:rPr>
          <w:sz w:val="18"/>
          <w:szCs w:val="18"/>
        </w:rPr>
        <w:t>.</w:t>
      </w:r>
      <w:r w:rsidR="00B7445F">
        <w:rPr>
          <w:sz w:val="18"/>
          <w:szCs w:val="18"/>
        </w:rPr>
        <w:t xml:space="preserve"> I poteri dell’Autorità Garante della Concorrenza e del Mercato e la tutela civile antitrust.</w:t>
      </w:r>
    </w:p>
    <w:p w14:paraId="79AA1B57" w14:textId="09F550A7" w:rsidR="001254F5" w:rsidRPr="000E639F" w:rsidRDefault="001254F5" w:rsidP="00325B9C">
      <w:pPr>
        <w:pStyle w:val="CorpoA"/>
        <w:numPr>
          <w:ilvl w:val="0"/>
          <w:numId w:val="2"/>
        </w:numPr>
        <w:rPr>
          <w:b/>
        </w:rPr>
      </w:pPr>
      <w:r>
        <w:rPr>
          <w:sz w:val="18"/>
          <w:szCs w:val="18"/>
        </w:rPr>
        <w:t>Responsabilità civile europea: il danno da prodotto difettoso; il danno all’ambiente.</w:t>
      </w:r>
    </w:p>
    <w:p w14:paraId="44A620A0" w14:textId="77777777" w:rsidR="004D3CC1" w:rsidRDefault="004D3CC1" w:rsidP="00E60626">
      <w:pPr>
        <w:pStyle w:val="CorpoA"/>
        <w:tabs>
          <w:tab w:val="left" w:pos="218"/>
          <w:tab w:val="left" w:pos="220"/>
          <w:tab w:val="left" w:pos="240"/>
        </w:tabs>
        <w:rPr>
          <w:b/>
        </w:rPr>
      </w:pPr>
    </w:p>
    <w:p w14:paraId="66E32A80" w14:textId="642FE905" w:rsidR="004932E6" w:rsidRPr="00E60626" w:rsidRDefault="00606CE8" w:rsidP="00E60626">
      <w:pPr>
        <w:pStyle w:val="CorpoA"/>
        <w:tabs>
          <w:tab w:val="left" w:pos="218"/>
          <w:tab w:val="left" w:pos="220"/>
          <w:tab w:val="left" w:pos="240"/>
        </w:tabs>
        <w:rPr>
          <w:i/>
        </w:rPr>
      </w:pPr>
      <w:r>
        <w:rPr>
          <w:b/>
        </w:rPr>
        <w:t>Parte speciale</w:t>
      </w:r>
      <w:r w:rsidR="0015315C" w:rsidRPr="0015315C">
        <w:t xml:space="preserve">: </w:t>
      </w:r>
      <w:r w:rsidR="0015315C" w:rsidRPr="0015315C">
        <w:rPr>
          <w:i/>
        </w:rPr>
        <w:t>Diritto privato europeo e diritto digitale</w:t>
      </w:r>
    </w:p>
    <w:p w14:paraId="49989EB7" w14:textId="77777777" w:rsidR="00A819CC" w:rsidRPr="00E60626" w:rsidRDefault="00A819CC" w:rsidP="00A819CC">
      <w:pPr>
        <w:pStyle w:val="CorpoA"/>
        <w:numPr>
          <w:ilvl w:val="0"/>
          <w:numId w:val="2"/>
        </w:numPr>
        <w:rPr>
          <w:sz w:val="18"/>
          <w:szCs w:val="18"/>
        </w:rPr>
      </w:pPr>
      <w:r w:rsidRPr="00E60626">
        <w:rPr>
          <w:rFonts w:cs="Times"/>
          <w:sz w:val="18"/>
          <w:szCs w:val="18"/>
        </w:rPr>
        <w:t xml:space="preserve">Abuso di </w:t>
      </w:r>
      <w:r>
        <w:rPr>
          <w:rFonts w:cs="Times"/>
          <w:sz w:val="18"/>
          <w:szCs w:val="18"/>
        </w:rPr>
        <w:t>posizione dominante e internet</w:t>
      </w:r>
    </w:p>
    <w:p w14:paraId="58942831" w14:textId="6A1CF5BF" w:rsidR="00E60626" w:rsidRDefault="00AC19BB" w:rsidP="004932E6">
      <w:pPr>
        <w:pStyle w:val="CorpoA"/>
        <w:numPr>
          <w:ilvl w:val="0"/>
          <w:numId w:val="2"/>
        </w:numPr>
        <w:rPr>
          <w:sz w:val="18"/>
          <w:szCs w:val="18"/>
        </w:rPr>
      </w:pPr>
      <w:r w:rsidRPr="004932E6">
        <w:rPr>
          <w:sz w:val="18"/>
          <w:szCs w:val="18"/>
        </w:rPr>
        <w:t xml:space="preserve">La </w:t>
      </w:r>
      <w:r w:rsidRPr="004932E6">
        <w:rPr>
          <w:i/>
          <w:sz w:val="18"/>
          <w:szCs w:val="18"/>
        </w:rPr>
        <w:t>p</w:t>
      </w:r>
      <w:r w:rsidR="00216C7B" w:rsidRPr="004932E6">
        <w:rPr>
          <w:i/>
          <w:sz w:val="18"/>
          <w:szCs w:val="18"/>
        </w:rPr>
        <w:t>rivacy</w:t>
      </w:r>
      <w:r w:rsidR="00E60626" w:rsidRPr="004932E6">
        <w:rPr>
          <w:sz w:val="18"/>
          <w:szCs w:val="18"/>
        </w:rPr>
        <w:t>.</w:t>
      </w:r>
      <w:r w:rsidR="000A2A63" w:rsidRPr="004932E6">
        <w:rPr>
          <w:sz w:val="18"/>
          <w:szCs w:val="18"/>
        </w:rPr>
        <w:t xml:space="preserve"> I principi del regolamento europeo</w:t>
      </w:r>
      <w:r w:rsidR="00C4257A">
        <w:rPr>
          <w:sz w:val="18"/>
          <w:szCs w:val="18"/>
        </w:rPr>
        <w:t xml:space="preserve"> (GDPR)</w:t>
      </w:r>
      <w:r w:rsidR="000A2A63" w:rsidRPr="004932E6">
        <w:rPr>
          <w:sz w:val="18"/>
          <w:szCs w:val="18"/>
        </w:rPr>
        <w:t>.</w:t>
      </w:r>
    </w:p>
    <w:p w14:paraId="7F0DA460" w14:textId="1CE26F20" w:rsidR="00A819CC" w:rsidRPr="004932E6" w:rsidRDefault="00A819CC" w:rsidP="004932E6">
      <w:pPr>
        <w:pStyle w:val="CorpoA"/>
        <w:numPr>
          <w:ilvl w:val="0"/>
          <w:numId w:val="2"/>
        </w:numPr>
        <w:rPr>
          <w:sz w:val="18"/>
          <w:szCs w:val="18"/>
        </w:rPr>
      </w:pPr>
      <w:r>
        <w:rPr>
          <w:sz w:val="18"/>
          <w:szCs w:val="18"/>
        </w:rPr>
        <w:t>Il mercato unico digitale e le recenti direttive su</w:t>
      </w:r>
      <w:r w:rsidR="00CF2BFF">
        <w:rPr>
          <w:sz w:val="18"/>
          <w:szCs w:val="18"/>
        </w:rPr>
        <w:t>i contratti di vendita di beni e sui</w:t>
      </w:r>
      <w:r w:rsidR="00B76A86">
        <w:rPr>
          <w:sz w:val="18"/>
          <w:szCs w:val="18"/>
        </w:rPr>
        <w:t xml:space="preserve"> contratti di fornitura di contenuto e servizi digitali.</w:t>
      </w:r>
    </w:p>
    <w:p w14:paraId="2DF463A4" w14:textId="77777777" w:rsidR="00576427" w:rsidRDefault="00576427">
      <w:pPr>
        <w:pStyle w:val="CorpoA"/>
        <w:ind w:left="720"/>
        <w:rPr>
          <w:i/>
          <w:iCs/>
        </w:rPr>
      </w:pPr>
    </w:p>
    <w:p w14:paraId="29AB32AB" w14:textId="15445212" w:rsidR="00576427" w:rsidRDefault="2E8B8A50">
      <w:pPr>
        <w:pStyle w:val="Titolo4"/>
        <w:spacing w:before="0"/>
      </w:pPr>
      <w:r w:rsidRPr="2E8B8A50">
        <w:t>BIBLIOGRAFIA</w:t>
      </w:r>
      <w:r w:rsidR="00D10859">
        <w:rPr>
          <w:rStyle w:val="Rimandonotaapidipagina"/>
        </w:rPr>
        <w:footnoteReference w:id="1"/>
      </w:r>
    </w:p>
    <w:p w14:paraId="6D6FD7E7" w14:textId="71FB476C" w:rsidR="00D4177E" w:rsidRPr="008820EF" w:rsidRDefault="00D4177E" w:rsidP="008820EF">
      <w:pPr>
        <w:pStyle w:val="Rientrocorpodeltesto"/>
        <w:spacing w:line="240" w:lineRule="atLeast"/>
        <w:ind w:firstLine="0"/>
        <w:rPr>
          <w:rFonts w:ascii="Times" w:hAnsi="Times"/>
          <w:sz w:val="18"/>
          <w:szCs w:val="18"/>
        </w:rPr>
      </w:pPr>
      <w:r w:rsidRPr="008820EF">
        <w:rPr>
          <w:rFonts w:ascii="Times" w:hAnsi="Times"/>
          <w:sz w:val="18"/>
          <w:szCs w:val="18"/>
        </w:rPr>
        <w:t>Gli studenti frequentanti potranno utilizzare gli appunti completi delle lezioni e l’eventuale bibliografia integrativa suggerita dal docente.</w:t>
      </w:r>
    </w:p>
    <w:p w14:paraId="4FEFF857" w14:textId="3F0429BE" w:rsidR="00D4177E" w:rsidRPr="008820EF" w:rsidRDefault="00D4177E" w:rsidP="00D4177E">
      <w:pPr>
        <w:pStyle w:val="Rientrocorpodeltesto"/>
        <w:spacing w:line="240" w:lineRule="atLeast"/>
        <w:ind w:firstLine="0"/>
        <w:rPr>
          <w:sz w:val="18"/>
          <w:szCs w:val="18"/>
        </w:rPr>
      </w:pPr>
      <w:r w:rsidRPr="008820EF">
        <w:rPr>
          <w:rFonts w:ascii="Times" w:hAnsi="Times"/>
          <w:sz w:val="18"/>
          <w:szCs w:val="18"/>
        </w:rPr>
        <w:t>Per i non frequentanti:</w:t>
      </w:r>
    </w:p>
    <w:p w14:paraId="054564A1" w14:textId="14C7B944" w:rsidR="00576427" w:rsidRPr="00D10859" w:rsidRDefault="007114F5" w:rsidP="00D10859">
      <w:r w:rsidRPr="008820EF">
        <w:rPr>
          <w:rFonts w:ascii="Times" w:hAnsi="Times"/>
          <w:spacing w:val="-5"/>
          <w:sz w:val="18"/>
          <w:szCs w:val="18"/>
        </w:rPr>
        <w:t xml:space="preserve">S. </w:t>
      </w:r>
      <w:proofErr w:type="spellStart"/>
      <w:r w:rsidRPr="008820EF">
        <w:rPr>
          <w:rFonts w:ascii="Times" w:hAnsi="Times"/>
          <w:smallCaps/>
          <w:spacing w:val="-5"/>
          <w:sz w:val="18"/>
          <w:szCs w:val="18"/>
        </w:rPr>
        <w:t>Mazzamuto</w:t>
      </w:r>
      <w:proofErr w:type="spellEnd"/>
      <w:r w:rsidRPr="008820EF">
        <w:rPr>
          <w:rFonts w:ascii="Times" w:hAnsi="Times"/>
          <w:i/>
          <w:iCs/>
          <w:smallCaps/>
          <w:spacing w:val="-5"/>
          <w:sz w:val="18"/>
          <w:szCs w:val="18"/>
        </w:rPr>
        <w:t xml:space="preserve">, </w:t>
      </w:r>
      <w:r w:rsidRPr="008820EF">
        <w:rPr>
          <w:rFonts w:ascii="Times" w:hAnsi="Times"/>
          <w:i/>
          <w:iCs/>
          <w:spacing w:val="-5"/>
          <w:sz w:val="18"/>
          <w:szCs w:val="18"/>
        </w:rPr>
        <w:t xml:space="preserve">Il contratto di diritto europeo, </w:t>
      </w:r>
      <w:r w:rsidR="001F5EE8">
        <w:rPr>
          <w:rFonts w:ascii="Times" w:hAnsi="Times"/>
          <w:spacing w:val="-5"/>
          <w:sz w:val="18"/>
          <w:szCs w:val="18"/>
        </w:rPr>
        <w:t>4</w:t>
      </w:r>
      <w:r w:rsidRPr="008820EF">
        <w:rPr>
          <w:rFonts w:ascii="Times" w:hAnsi="Times"/>
          <w:spacing w:val="-5"/>
          <w:sz w:val="18"/>
          <w:szCs w:val="18"/>
        </w:rPr>
        <w:t>a ediz</w:t>
      </w:r>
      <w:r w:rsidR="001F5EE8">
        <w:rPr>
          <w:rFonts w:ascii="Times" w:hAnsi="Times"/>
          <w:spacing w:val="-5"/>
          <w:sz w:val="18"/>
          <w:szCs w:val="18"/>
        </w:rPr>
        <w:t xml:space="preserve">ione, </w:t>
      </w:r>
      <w:proofErr w:type="spellStart"/>
      <w:r w:rsidR="001F5EE8">
        <w:rPr>
          <w:rFonts w:ascii="Times" w:hAnsi="Times"/>
          <w:spacing w:val="-5"/>
          <w:sz w:val="18"/>
          <w:szCs w:val="18"/>
        </w:rPr>
        <w:t>Giappichelli</w:t>
      </w:r>
      <w:proofErr w:type="spellEnd"/>
      <w:r w:rsidR="001F5EE8">
        <w:rPr>
          <w:rFonts w:ascii="Times" w:hAnsi="Times"/>
          <w:spacing w:val="-5"/>
          <w:sz w:val="18"/>
          <w:szCs w:val="18"/>
        </w:rPr>
        <w:t>, Torino, 2020</w:t>
      </w:r>
      <w:r w:rsidRPr="008820EF">
        <w:rPr>
          <w:rFonts w:ascii="Times" w:hAnsi="Times"/>
          <w:spacing w:val="-5"/>
          <w:sz w:val="18"/>
          <w:szCs w:val="18"/>
        </w:rPr>
        <w:t xml:space="preserve"> (</w:t>
      </w:r>
      <w:r w:rsidR="00553A0E" w:rsidRPr="008820EF">
        <w:rPr>
          <w:rFonts w:ascii="Times" w:hAnsi="Times"/>
          <w:spacing w:val="-5"/>
          <w:sz w:val="18"/>
          <w:szCs w:val="18"/>
        </w:rPr>
        <w:t>limitat</w:t>
      </w:r>
      <w:r w:rsidR="00553A0E" w:rsidRPr="008820EF">
        <w:rPr>
          <w:rFonts w:ascii="Times" w:hAnsi="Times"/>
          <w:spacing w:val="-5"/>
          <w:sz w:val="18"/>
          <w:szCs w:val="18"/>
        </w:rPr>
        <w:t>a</w:t>
      </w:r>
      <w:r w:rsidR="00553A0E" w:rsidRPr="008820EF">
        <w:rPr>
          <w:rFonts w:ascii="Times" w:hAnsi="Times"/>
          <w:spacing w:val="-5"/>
          <w:sz w:val="18"/>
          <w:szCs w:val="18"/>
        </w:rPr>
        <w:t>mente a</w:t>
      </w:r>
      <w:r w:rsidRPr="008820EF">
        <w:rPr>
          <w:rFonts w:ascii="Times" w:hAnsi="Times"/>
          <w:spacing w:val="-5"/>
          <w:sz w:val="18"/>
          <w:szCs w:val="18"/>
        </w:rPr>
        <w:t xml:space="preserve">i capitoli </w:t>
      </w:r>
      <w:r w:rsidR="0023258F" w:rsidRPr="008820EF">
        <w:rPr>
          <w:rFonts w:ascii="Times" w:hAnsi="Times"/>
          <w:spacing w:val="-5"/>
          <w:sz w:val="18"/>
          <w:szCs w:val="18"/>
        </w:rPr>
        <w:t>I, V, VII</w:t>
      </w:r>
      <w:r w:rsidR="00296EE8">
        <w:rPr>
          <w:rFonts w:ascii="Times" w:hAnsi="Times"/>
          <w:spacing w:val="-5"/>
          <w:sz w:val="18"/>
          <w:szCs w:val="18"/>
        </w:rPr>
        <w:t>, IX</w:t>
      </w:r>
      <w:r w:rsidRPr="008820EF">
        <w:rPr>
          <w:rFonts w:ascii="Times" w:hAnsi="Times"/>
          <w:spacing w:val="-5"/>
          <w:sz w:val="18"/>
          <w:szCs w:val="18"/>
        </w:rPr>
        <w:t>).</w:t>
      </w:r>
      <w:r w:rsidR="00D10859">
        <w:rPr>
          <w:rFonts w:ascii="Times" w:hAnsi="Times"/>
          <w:spacing w:val="-5"/>
          <w:sz w:val="18"/>
          <w:szCs w:val="18"/>
        </w:rPr>
        <w:t xml:space="preserve"> </w:t>
      </w:r>
      <w:hyperlink r:id="rId9" w:history="1">
        <w:proofErr w:type="spellStart"/>
        <w:r w:rsidR="00D10859" w:rsidRPr="00D10859">
          <w:rPr>
            <w:rStyle w:val="Collegamentoipertestuale"/>
            <w:i/>
            <w:sz w:val="16"/>
            <w:szCs w:val="16"/>
          </w:rPr>
          <w:t>Acquista</w:t>
        </w:r>
        <w:proofErr w:type="spellEnd"/>
        <w:r w:rsidR="00D10859" w:rsidRPr="00D10859">
          <w:rPr>
            <w:rStyle w:val="Collegamentoipertestuale"/>
            <w:i/>
            <w:sz w:val="16"/>
            <w:szCs w:val="16"/>
          </w:rPr>
          <w:t xml:space="preserve"> da VP</w:t>
        </w:r>
      </w:hyperlink>
    </w:p>
    <w:p w14:paraId="13EDEFD0" w14:textId="68739789" w:rsidR="00B76A86" w:rsidRPr="00D10859" w:rsidRDefault="00B76A86" w:rsidP="00D10859">
      <w:pPr>
        <w:rPr>
          <w:lang w:val="it-IT"/>
        </w:rPr>
      </w:pPr>
      <w:r>
        <w:rPr>
          <w:rFonts w:ascii="Times" w:hAnsi="Times"/>
          <w:spacing w:val="-5"/>
          <w:sz w:val="18"/>
          <w:szCs w:val="18"/>
        </w:rPr>
        <w:t xml:space="preserve">G. </w:t>
      </w:r>
      <w:proofErr w:type="spellStart"/>
      <w:r w:rsidRPr="00CC424A">
        <w:rPr>
          <w:rFonts w:ascii="Times" w:hAnsi="Times"/>
          <w:smallCaps/>
          <w:spacing w:val="-5"/>
          <w:sz w:val="18"/>
          <w:szCs w:val="18"/>
        </w:rPr>
        <w:t>Benacchio</w:t>
      </w:r>
      <w:proofErr w:type="spellEnd"/>
      <w:r>
        <w:rPr>
          <w:rFonts w:ascii="Times" w:hAnsi="Times"/>
          <w:spacing w:val="-5"/>
          <w:sz w:val="18"/>
          <w:szCs w:val="18"/>
        </w:rPr>
        <w:t xml:space="preserve">, </w:t>
      </w:r>
      <w:r w:rsidR="00515445" w:rsidRPr="00CC424A">
        <w:rPr>
          <w:rFonts w:ascii="Times" w:hAnsi="Times"/>
          <w:i/>
          <w:spacing w:val="-5"/>
          <w:sz w:val="18"/>
          <w:szCs w:val="18"/>
        </w:rPr>
        <w:t>Diritto privato della Unione Europea</w:t>
      </w:r>
      <w:r w:rsidR="00515445">
        <w:rPr>
          <w:rFonts w:ascii="Times" w:hAnsi="Times"/>
          <w:spacing w:val="-5"/>
          <w:sz w:val="18"/>
          <w:szCs w:val="18"/>
        </w:rPr>
        <w:t xml:space="preserve">. </w:t>
      </w:r>
      <w:r w:rsidR="00515445" w:rsidRPr="00D10859">
        <w:rPr>
          <w:rFonts w:ascii="Times" w:hAnsi="Times"/>
          <w:i/>
          <w:spacing w:val="-5"/>
          <w:sz w:val="18"/>
          <w:szCs w:val="18"/>
          <w:lang w:val="it-IT"/>
        </w:rPr>
        <w:t>Fonti, modelli, regole</w:t>
      </w:r>
      <w:r w:rsidR="00515445" w:rsidRPr="00D10859">
        <w:rPr>
          <w:rFonts w:ascii="Times" w:hAnsi="Times"/>
          <w:spacing w:val="-5"/>
          <w:sz w:val="18"/>
          <w:szCs w:val="18"/>
          <w:lang w:val="it-IT"/>
        </w:rPr>
        <w:t xml:space="preserve">, 7a edizione, </w:t>
      </w:r>
      <w:proofErr w:type="spellStart"/>
      <w:r w:rsidR="00515445" w:rsidRPr="00D10859">
        <w:rPr>
          <w:rFonts w:ascii="Times" w:hAnsi="Times"/>
          <w:spacing w:val="-5"/>
          <w:sz w:val="18"/>
          <w:szCs w:val="18"/>
          <w:lang w:val="it-IT"/>
        </w:rPr>
        <w:t>Wolte</w:t>
      </w:r>
      <w:r w:rsidR="00515445" w:rsidRPr="00D10859">
        <w:rPr>
          <w:rFonts w:ascii="Times" w:hAnsi="Times"/>
          <w:spacing w:val="-5"/>
          <w:sz w:val="18"/>
          <w:szCs w:val="18"/>
          <w:lang w:val="it-IT"/>
        </w:rPr>
        <w:t>r</w:t>
      </w:r>
      <w:r w:rsidR="00515445" w:rsidRPr="00D10859">
        <w:rPr>
          <w:rFonts w:ascii="Times" w:hAnsi="Times"/>
          <w:spacing w:val="-5"/>
          <w:sz w:val="18"/>
          <w:szCs w:val="18"/>
          <w:lang w:val="it-IT"/>
        </w:rPr>
        <w:t>sKluwer</w:t>
      </w:r>
      <w:proofErr w:type="spellEnd"/>
      <w:r w:rsidR="00515445" w:rsidRPr="00D10859">
        <w:rPr>
          <w:rFonts w:ascii="Times" w:hAnsi="Times"/>
          <w:spacing w:val="-5"/>
          <w:sz w:val="18"/>
          <w:szCs w:val="18"/>
          <w:lang w:val="it-IT"/>
        </w:rPr>
        <w:t xml:space="preserve">-Cedam, </w:t>
      </w:r>
      <w:r w:rsidR="00CC424A" w:rsidRPr="00D10859">
        <w:rPr>
          <w:rFonts w:ascii="Times" w:hAnsi="Times"/>
          <w:spacing w:val="-5"/>
          <w:sz w:val="18"/>
          <w:szCs w:val="18"/>
          <w:lang w:val="it-IT"/>
        </w:rPr>
        <w:t xml:space="preserve">2016 (limitatamente ai </w:t>
      </w:r>
      <w:r w:rsidR="00D845FD" w:rsidRPr="00D10859">
        <w:rPr>
          <w:rFonts w:ascii="Times" w:hAnsi="Times"/>
          <w:spacing w:val="-5"/>
          <w:sz w:val="18"/>
          <w:szCs w:val="18"/>
          <w:lang w:val="it-IT"/>
        </w:rPr>
        <w:t xml:space="preserve">capitoli V, VI, </w:t>
      </w:r>
      <w:r w:rsidR="00515445" w:rsidRPr="00D10859">
        <w:rPr>
          <w:rFonts w:ascii="Times" w:hAnsi="Times"/>
          <w:spacing w:val="-5"/>
          <w:sz w:val="18"/>
          <w:szCs w:val="18"/>
          <w:lang w:val="it-IT"/>
        </w:rPr>
        <w:t>VIII, IX, X</w:t>
      </w:r>
      <w:r w:rsidR="00CC424A" w:rsidRPr="00D10859">
        <w:rPr>
          <w:rFonts w:ascii="Times" w:hAnsi="Times"/>
          <w:spacing w:val="-5"/>
          <w:sz w:val="18"/>
          <w:szCs w:val="18"/>
          <w:lang w:val="it-IT"/>
        </w:rPr>
        <w:t>)</w:t>
      </w:r>
      <w:r w:rsidR="00F753CD" w:rsidRPr="00D10859">
        <w:rPr>
          <w:rFonts w:ascii="Times" w:hAnsi="Times"/>
          <w:spacing w:val="-5"/>
          <w:sz w:val="18"/>
          <w:szCs w:val="18"/>
          <w:lang w:val="it-IT"/>
        </w:rPr>
        <w:t>.</w:t>
      </w:r>
      <w:r w:rsidR="00D10859" w:rsidRPr="00D10859">
        <w:rPr>
          <w:rFonts w:ascii="Times" w:hAnsi="Times"/>
          <w:spacing w:val="-5"/>
          <w:sz w:val="18"/>
          <w:szCs w:val="18"/>
          <w:lang w:val="it-IT"/>
        </w:rPr>
        <w:t xml:space="preserve"> </w:t>
      </w:r>
      <w:hyperlink r:id="rId10" w:history="1">
        <w:r w:rsidR="00D10859" w:rsidRPr="00D10859">
          <w:rPr>
            <w:rStyle w:val="Collegamentoipertestuale"/>
            <w:i/>
            <w:sz w:val="16"/>
            <w:szCs w:val="16"/>
            <w:lang w:val="it-IT"/>
          </w:rPr>
          <w:t>Acquista da VP</w:t>
        </w:r>
      </w:hyperlink>
      <w:bookmarkStart w:id="0" w:name="_GoBack"/>
      <w:bookmarkEnd w:id="0"/>
    </w:p>
    <w:p w14:paraId="0736FA6B" w14:textId="3B5F7F31" w:rsidR="00F753CD" w:rsidRPr="008820EF" w:rsidRDefault="00F753CD" w:rsidP="2E8B8A50">
      <w:pPr>
        <w:pStyle w:val="Rientrocorpodeltesto"/>
        <w:spacing w:line="240" w:lineRule="atLeast"/>
        <w:ind w:left="284" w:hanging="284"/>
        <w:rPr>
          <w:rFonts w:ascii="Times" w:eastAsia="Times" w:hAnsi="Times" w:cs="Times"/>
          <w:sz w:val="18"/>
          <w:szCs w:val="18"/>
        </w:rPr>
      </w:pPr>
      <w:r>
        <w:rPr>
          <w:rFonts w:ascii="Times" w:hAnsi="Times"/>
          <w:spacing w:val="-5"/>
          <w:sz w:val="18"/>
          <w:szCs w:val="18"/>
        </w:rPr>
        <w:t>Eventuali testi alternativi saranno resi noti nella pagina web del docente.</w:t>
      </w:r>
    </w:p>
    <w:p w14:paraId="3A9616A1" w14:textId="77777777" w:rsidR="00576427" w:rsidRDefault="2E8B8A50" w:rsidP="2E8B8A50">
      <w:pPr>
        <w:pStyle w:val="CorpoA"/>
        <w:spacing w:before="240" w:after="120" w:line="220" w:lineRule="exact"/>
        <w:rPr>
          <w:b/>
          <w:bCs/>
          <w:i/>
          <w:iCs/>
          <w:sz w:val="18"/>
          <w:szCs w:val="18"/>
        </w:rPr>
      </w:pPr>
      <w:r w:rsidRPr="2E8B8A50">
        <w:rPr>
          <w:b/>
          <w:bCs/>
          <w:i/>
          <w:iCs/>
          <w:sz w:val="18"/>
          <w:szCs w:val="18"/>
        </w:rPr>
        <w:t>DIDATTICA DEL CORSO</w:t>
      </w:r>
    </w:p>
    <w:p w14:paraId="49EE5FA3" w14:textId="024BB163" w:rsidR="00BD346C" w:rsidRDefault="2E8B8A50">
      <w:pPr>
        <w:pStyle w:val="Testo2"/>
      </w:pPr>
      <w:r>
        <w:t>Le</w:t>
      </w:r>
      <w:r w:rsidR="00BD346C">
        <w:t xml:space="preserve"> le</w:t>
      </w:r>
      <w:r>
        <w:t>zioni</w:t>
      </w:r>
      <w:r w:rsidR="00BD346C">
        <w:t xml:space="preserve"> si svolgeranno in aula, con la partecipazione attiva degli studenti, i quali p</w:t>
      </w:r>
      <w:r w:rsidR="00BD346C">
        <w:t>o</w:t>
      </w:r>
      <w:r w:rsidR="00BD346C">
        <w:t>tranno essere coinvolti, su base volontaria, nell’esposizione</w:t>
      </w:r>
      <w:r>
        <w:t xml:space="preserve"> di casi giurisprudenziali</w:t>
      </w:r>
      <w:r w:rsidR="00BD346C">
        <w:t xml:space="preserve"> (sp</w:t>
      </w:r>
      <w:r w:rsidR="00BD346C">
        <w:t>e</w:t>
      </w:r>
      <w:r w:rsidR="00BD346C">
        <w:t>cialmente della Corte di Giustizia dell’Unione Europea)</w:t>
      </w:r>
      <w:r>
        <w:t>.</w:t>
      </w:r>
      <w:r w:rsidR="00BD346C">
        <w:t xml:space="preserve"> </w:t>
      </w:r>
    </w:p>
    <w:p w14:paraId="208CE93B" w14:textId="4391B40E" w:rsidR="00576427" w:rsidRDefault="00BD346C">
      <w:pPr>
        <w:pStyle w:val="Testo2"/>
      </w:pPr>
      <w:r>
        <w:t>In misura minoritaria, le lezioni o l’esposizione dei casi potranno essere svolte con m</w:t>
      </w:r>
      <w:r>
        <w:t>o</w:t>
      </w:r>
      <w:r>
        <w:t>dalità telematiche.</w:t>
      </w:r>
    </w:p>
    <w:p w14:paraId="0F8720DF" w14:textId="566B8754" w:rsidR="00576427" w:rsidRDefault="2E8B8A50" w:rsidP="2E8B8A50">
      <w:pPr>
        <w:pStyle w:val="CorpoA"/>
        <w:spacing w:before="240" w:after="120" w:line="220" w:lineRule="exact"/>
        <w:rPr>
          <w:b/>
          <w:bCs/>
          <w:i/>
          <w:iCs/>
          <w:sz w:val="18"/>
          <w:szCs w:val="18"/>
        </w:rPr>
      </w:pPr>
      <w:r w:rsidRPr="2E8B8A50">
        <w:rPr>
          <w:b/>
          <w:bCs/>
          <w:i/>
          <w:iCs/>
          <w:sz w:val="18"/>
          <w:szCs w:val="18"/>
        </w:rPr>
        <w:t xml:space="preserve">METODO </w:t>
      </w:r>
      <w:r w:rsidR="006830E4">
        <w:rPr>
          <w:b/>
          <w:bCs/>
          <w:i/>
          <w:iCs/>
          <w:sz w:val="18"/>
          <w:szCs w:val="18"/>
        </w:rPr>
        <w:t xml:space="preserve">E CRITERI </w:t>
      </w:r>
      <w:r w:rsidRPr="2E8B8A50">
        <w:rPr>
          <w:b/>
          <w:bCs/>
          <w:i/>
          <w:iCs/>
          <w:sz w:val="18"/>
          <w:szCs w:val="18"/>
        </w:rPr>
        <w:t>DI VALUTAZIONE</w:t>
      </w:r>
    </w:p>
    <w:p w14:paraId="5D733688" w14:textId="797820B5" w:rsidR="00576427" w:rsidRDefault="003920B9">
      <w:pPr>
        <w:pStyle w:val="Testo2"/>
        <w:rPr>
          <w:noProof/>
          <w:szCs w:val="20"/>
        </w:rPr>
      </w:pPr>
      <w:r>
        <w:t>L’esame sarà svolto in forma</w:t>
      </w:r>
      <w:r w:rsidR="2E8B8A50">
        <w:t xml:space="preserve"> orale</w:t>
      </w:r>
      <w:r w:rsidR="002020D0">
        <w:t xml:space="preserve"> e consterà indicativamente di</w:t>
      </w:r>
      <w:r w:rsidR="009B5F7D">
        <w:t xml:space="preserve"> tre domande su diff</w:t>
      </w:r>
      <w:r w:rsidR="009B5F7D">
        <w:t>e</w:t>
      </w:r>
      <w:r w:rsidR="009B5F7D">
        <w:t>renti argomenti trattati nel corso</w:t>
      </w:r>
      <w:r w:rsidR="2E8B8A50">
        <w:t xml:space="preserve">. </w:t>
      </w:r>
      <w:r>
        <w:rPr>
          <w:noProof/>
          <w:szCs w:val="20"/>
        </w:rPr>
        <w:t xml:space="preserve">La prova </w:t>
      </w:r>
      <w:r w:rsidRPr="00375E77">
        <w:rPr>
          <w:noProof/>
          <w:szCs w:val="20"/>
        </w:rPr>
        <w:t>verrà valutata in trentesimi, tenendo con</w:t>
      </w:r>
      <w:r>
        <w:rPr>
          <w:noProof/>
          <w:szCs w:val="20"/>
        </w:rPr>
        <w:t xml:space="preserve">to dei contenuti </w:t>
      </w:r>
      <w:r w:rsidR="009B5F7D">
        <w:rPr>
          <w:noProof/>
          <w:szCs w:val="20"/>
        </w:rPr>
        <w:t xml:space="preserve">e della completezza </w:t>
      </w:r>
      <w:r>
        <w:rPr>
          <w:noProof/>
          <w:szCs w:val="20"/>
        </w:rPr>
        <w:t xml:space="preserve">delle risposte </w:t>
      </w:r>
      <w:r w:rsidR="002020D0">
        <w:rPr>
          <w:noProof/>
          <w:szCs w:val="20"/>
        </w:rPr>
        <w:t>nonché</w:t>
      </w:r>
      <w:r w:rsidRPr="00375E77">
        <w:rPr>
          <w:noProof/>
          <w:szCs w:val="20"/>
        </w:rPr>
        <w:t xml:space="preserve"> della capa</w:t>
      </w:r>
      <w:r>
        <w:rPr>
          <w:noProof/>
          <w:szCs w:val="20"/>
        </w:rPr>
        <w:t>cità espositiva e argomentativa</w:t>
      </w:r>
      <w:r w:rsidRPr="00375E77">
        <w:rPr>
          <w:noProof/>
          <w:szCs w:val="20"/>
        </w:rPr>
        <w:t>.</w:t>
      </w:r>
    </w:p>
    <w:p w14:paraId="0AE76EC9" w14:textId="28061AA9" w:rsidR="00E75B91" w:rsidRDefault="00AA0084">
      <w:pPr>
        <w:pStyle w:val="Testo2"/>
      </w:pPr>
      <w:r>
        <w:t>In particolare, d</w:t>
      </w:r>
      <w:r w:rsidR="00E75B91">
        <w:t xml:space="preserve">urante </w:t>
      </w:r>
      <w:r w:rsidR="00E75B91" w:rsidRPr="00E75B91">
        <w:t xml:space="preserve">il colloquio </w:t>
      </w:r>
      <w:r w:rsidR="00E75B91">
        <w:t xml:space="preserve">gli studenti </w:t>
      </w:r>
      <w:r w:rsidR="00E75B91" w:rsidRPr="00E75B91">
        <w:t>dovranno dimostrare di sapersi orientare tra i temi e le questioni discussi durante le lezioni</w:t>
      </w:r>
      <w:r w:rsidR="00E75B91">
        <w:t xml:space="preserve"> o appresi nello studio del materiale b</w:t>
      </w:r>
      <w:r w:rsidR="00E75B91">
        <w:t>i</w:t>
      </w:r>
      <w:r w:rsidR="00E75B91">
        <w:t xml:space="preserve">bliografico, di conoscere la disciplina positiva rilevante e di saper cogliere le implicazioni sistematiche che </w:t>
      </w:r>
      <w:r w:rsidR="007239F8">
        <w:t>nel diritto nazionale derivano dal</w:t>
      </w:r>
      <w:r w:rsidR="00E75B91">
        <w:t>la normazione europea</w:t>
      </w:r>
      <w:r w:rsidR="007239F8">
        <w:t>.</w:t>
      </w:r>
      <w:r w:rsidR="00E75B91">
        <w:t xml:space="preserve"> </w:t>
      </w:r>
    </w:p>
    <w:p w14:paraId="46BEE1C0" w14:textId="439072F9" w:rsidR="00BB2872" w:rsidRDefault="00AA0084" w:rsidP="00BB2872">
      <w:pPr>
        <w:pStyle w:val="Testo2"/>
      </w:pPr>
      <w:r>
        <w:lastRenderedPageBreak/>
        <w:t>Potrà essere fissata una prova scritta intermedia, riservata ag</w:t>
      </w:r>
      <w:r w:rsidR="2E8B8A50">
        <w:t>li studenti frequentanti</w:t>
      </w:r>
      <w:r>
        <w:t xml:space="preserve"> e f</w:t>
      </w:r>
      <w:r>
        <w:t>a</w:t>
      </w:r>
      <w:r>
        <w:t>coltativa,</w:t>
      </w:r>
      <w:r w:rsidR="2E8B8A50">
        <w:t xml:space="preserve"> su una</w:t>
      </w:r>
      <w:r>
        <w:t xml:space="preserve"> parte del programma. La prova, </w:t>
      </w:r>
      <w:r w:rsidR="2E8B8A50">
        <w:t>della durata di due ore, si baserà su tre d</w:t>
      </w:r>
      <w:r w:rsidR="2E8B8A50">
        <w:t>o</w:t>
      </w:r>
      <w:r w:rsidR="2E8B8A50">
        <w:t>mande a risposta aperta, alla quale verrà attribuito un voto in trentesimi che farà media con la votazione riportata nella seconda parte dell’esame svolta in forma orale. Il superamento della prova intermedia, entro</w:t>
      </w:r>
      <w:r>
        <w:t xml:space="preserve"> l’anno accademico</w:t>
      </w:r>
      <w:r w:rsidR="2E8B8A50">
        <w:t>, esonera lo studente dal preparare la parte corrispondente di programma per l’esame finale.</w:t>
      </w:r>
      <w:r w:rsidR="00BB2872" w:rsidRPr="00BB2872">
        <w:t xml:space="preserve"> </w:t>
      </w:r>
    </w:p>
    <w:p w14:paraId="55DC8E64" w14:textId="23E75DB7" w:rsidR="00BB2872" w:rsidRDefault="00BB2872" w:rsidP="00BB2872">
      <w:pPr>
        <w:pStyle w:val="Testo2"/>
      </w:pPr>
      <w:r>
        <w:t>Gli studenti non frequentanti dovranno sostenere l’esame orale attenendosi alla bibli</w:t>
      </w:r>
      <w:r>
        <w:t>o</w:t>
      </w:r>
      <w:r>
        <w:t>grafia indicata nella guida del corso di laurea.</w:t>
      </w:r>
    </w:p>
    <w:p w14:paraId="0BB66EAB" w14:textId="63F572D2" w:rsidR="00576427" w:rsidRPr="008820EF" w:rsidRDefault="00576427" w:rsidP="008820EF">
      <w:pPr>
        <w:pStyle w:val="Testo2"/>
      </w:pPr>
    </w:p>
    <w:p w14:paraId="3D7BA0B0" w14:textId="694FE68E" w:rsidR="003920B9" w:rsidRDefault="003920B9" w:rsidP="2E8B8A50">
      <w:pPr>
        <w:pStyle w:val="CorpoA"/>
        <w:keepNext/>
        <w:spacing w:before="120" w:line="220" w:lineRule="exact"/>
        <w:rPr>
          <w:b/>
          <w:bCs/>
          <w:i/>
          <w:iCs/>
          <w:sz w:val="18"/>
          <w:szCs w:val="18"/>
        </w:rPr>
      </w:pPr>
      <w:r>
        <w:rPr>
          <w:b/>
          <w:bCs/>
          <w:i/>
          <w:iCs/>
          <w:sz w:val="18"/>
          <w:szCs w:val="18"/>
        </w:rPr>
        <w:t>AVVERTENZE E PREREQUISITI</w:t>
      </w:r>
      <w:r w:rsidR="0006200E">
        <w:rPr>
          <w:b/>
          <w:bCs/>
          <w:i/>
          <w:iCs/>
          <w:sz w:val="18"/>
          <w:szCs w:val="18"/>
        </w:rPr>
        <w:t xml:space="preserve"> RICHIESTI</w:t>
      </w:r>
    </w:p>
    <w:p w14:paraId="1797944D" w14:textId="03DA64B3" w:rsidR="00AA0084" w:rsidRDefault="009D1D0B" w:rsidP="00AA0084">
      <w:pPr>
        <w:pStyle w:val="CorpoA"/>
        <w:keepNext/>
        <w:spacing w:before="120" w:line="220" w:lineRule="exact"/>
        <w:ind w:firstLine="284"/>
        <w:rPr>
          <w:bCs/>
          <w:iCs/>
          <w:sz w:val="18"/>
          <w:szCs w:val="18"/>
        </w:rPr>
      </w:pPr>
      <w:r>
        <w:rPr>
          <w:bCs/>
          <w:iCs/>
          <w:sz w:val="18"/>
          <w:szCs w:val="18"/>
        </w:rPr>
        <w:t xml:space="preserve">E’ necessario che lo studente </w:t>
      </w:r>
      <w:r w:rsidR="009B5F7D">
        <w:rPr>
          <w:bCs/>
          <w:iCs/>
          <w:sz w:val="18"/>
          <w:szCs w:val="18"/>
        </w:rPr>
        <w:t>possegga le nozioni i</w:t>
      </w:r>
      <w:r w:rsidR="003920B9">
        <w:rPr>
          <w:bCs/>
          <w:iCs/>
          <w:sz w:val="18"/>
          <w:szCs w:val="18"/>
        </w:rPr>
        <w:t>stituzion</w:t>
      </w:r>
      <w:r w:rsidR="009B5F7D">
        <w:rPr>
          <w:bCs/>
          <w:iCs/>
          <w:sz w:val="18"/>
          <w:szCs w:val="18"/>
        </w:rPr>
        <w:t>ali</w:t>
      </w:r>
      <w:r w:rsidR="003920B9">
        <w:rPr>
          <w:bCs/>
          <w:iCs/>
          <w:sz w:val="18"/>
          <w:szCs w:val="18"/>
        </w:rPr>
        <w:t xml:space="preserve"> d</w:t>
      </w:r>
      <w:r w:rsidR="009B5F7D">
        <w:rPr>
          <w:bCs/>
          <w:iCs/>
          <w:sz w:val="18"/>
          <w:szCs w:val="18"/>
        </w:rPr>
        <w:t>el</w:t>
      </w:r>
      <w:r w:rsidR="003920B9">
        <w:rPr>
          <w:bCs/>
          <w:iCs/>
          <w:sz w:val="18"/>
          <w:szCs w:val="18"/>
        </w:rPr>
        <w:t xml:space="preserve"> diritto privato.</w:t>
      </w:r>
      <w:r w:rsidR="00AA0084">
        <w:rPr>
          <w:bCs/>
          <w:iCs/>
          <w:sz w:val="18"/>
          <w:szCs w:val="18"/>
        </w:rPr>
        <w:t xml:space="preserve"> Può e</w:t>
      </w:r>
      <w:r w:rsidR="00AA0084">
        <w:rPr>
          <w:bCs/>
          <w:iCs/>
          <w:sz w:val="18"/>
          <w:szCs w:val="18"/>
        </w:rPr>
        <w:t>s</w:t>
      </w:r>
      <w:r w:rsidR="00AA0084">
        <w:rPr>
          <w:bCs/>
          <w:iCs/>
          <w:sz w:val="18"/>
          <w:szCs w:val="18"/>
        </w:rPr>
        <w:t>sere di ausilio allo studente la familiarità con la lingua inglese e con la lingua francese.</w:t>
      </w:r>
      <w:r w:rsidR="003920B9">
        <w:rPr>
          <w:bCs/>
          <w:iCs/>
          <w:sz w:val="18"/>
          <w:szCs w:val="18"/>
        </w:rPr>
        <w:t xml:space="preserve"> </w:t>
      </w:r>
    </w:p>
    <w:p w14:paraId="34114FFC" w14:textId="2D20F948" w:rsidR="003920B9" w:rsidRDefault="009D1D0B" w:rsidP="009B5F7D">
      <w:pPr>
        <w:pStyle w:val="CorpoA"/>
        <w:keepNext/>
        <w:spacing w:before="120" w:line="220" w:lineRule="exact"/>
        <w:ind w:firstLine="284"/>
        <w:rPr>
          <w:bCs/>
          <w:iCs/>
          <w:sz w:val="18"/>
          <w:szCs w:val="18"/>
        </w:rPr>
      </w:pPr>
      <w:r>
        <w:rPr>
          <w:bCs/>
          <w:iCs/>
          <w:sz w:val="18"/>
          <w:szCs w:val="18"/>
        </w:rPr>
        <w:t xml:space="preserve">Si consiglia </w:t>
      </w:r>
      <w:r w:rsidR="003920B9">
        <w:rPr>
          <w:bCs/>
          <w:iCs/>
          <w:sz w:val="18"/>
          <w:szCs w:val="18"/>
        </w:rPr>
        <w:t>lo studio del</w:t>
      </w:r>
      <w:r w:rsidR="00FD42D4">
        <w:rPr>
          <w:bCs/>
          <w:iCs/>
          <w:sz w:val="18"/>
          <w:szCs w:val="18"/>
        </w:rPr>
        <w:t>la bibliografia proposta</w:t>
      </w:r>
      <w:r w:rsidR="003920B9">
        <w:rPr>
          <w:bCs/>
          <w:iCs/>
          <w:sz w:val="18"/>
          <w:szCs w:val="18"/>
        </w:rPr>
        <w:t xml:space="preserve"> con l’ausilio di un codice civile aggio</w:t>
      </w:r>
      <w:r w:rsidR="003920B9">
        <w:rPr>
          <w:bCs/>
          <w:iCs/>
          <w:sz w:val="18"/>
          <w:szCs w:val="18"/>
        </w:rPr>
        <w:t>r</w:t>
      </w:r>
      <w:r w:rsidR="003920B9">
        <w:rPr>
          <w:bCs/>
          <w:iCs/>
          <w:sz w:val="18"/>
          <w:szCs w:val="18"/>
        </w:rPr>
        <w:t xml:space="preserve">nato e dei testi normativi rilevanti. </w:t>
      </w:r>
    </w:p>
    <w:p w14:paraId="5270868A" w14:textId="77777777" w:rsidR="0006200E" w:rsidRPr="003920B9" w:rsidRDefault="0006200E" w:rsidP="009B5F7D">
      <w:pPr>
        <w:pStyle w:val="CorpoA"/>
        <w:keepNext/>
        <w:spacing w:before="120" w:line="220" w:lineRule="exact"/>
        <w:ind w:firstLine="284"/>
        <w:rPr>
          <w:bCs/>
          <w:iCs/>
          <w:sz w:val="18"/>
          <w:szCs w:val="18"/>
        </w:rPr>
      </w:pPr>
    </w:p>
    <w:p w14:paraId="006C0DB3" w14:textId="4AD04C70" w:rsidR="00576427" w:rsidRDefault="2E8B8A50" w:rsidP="2E8B8A50">
      <w:pPr>
        <w:pStyle w:val="CorpoA"/>
        <w:keepNext/>
        <w:spacing w:before="120" w:line="220" w:lineRule="exact"/>
        <w:rPr>
          <w:b/>
          <w:bCs/>
          <w:i/>
          <w:iCs/>
          <w:sz w:val="18"/>
          <w:szCs w:val="18"/>
        </w:rPr>
      </w:pPr>
      <w:r w:rsidRPr="2E8B8A50">
        <w:rPr>
          <w:b/>
          <w:bCs/>
          <w:i/>
          <w:iCs/>
          <w:sz w:val="18"/>
          <w:szCs w:val="18"/>
        </w:rPr>
        <w:t>ORARIO E LUOGO DI RICEVIMENTO DEGLI STUDENTI</w:t>
      </w:r>
    </w:p>
    <w:p w14:paraId="6DDEE240" w14:textId="419B8B2C" w:rsidR="00576427" w:rsidRPr="00523A1C" w:rsidRDefault="00523A1C">
      <w:pPr>
        <w:pStyle w:val="CorpoA"/>
        <w:spacing w:after="200" w:line="220" w:lineRule="exact"/>
        <w:rPr>
          <w:sz w:val="18"/>
          <w:szCs w:val="18"/>
        </w:rPr>
      </w:pPr>
      <w:r>
        <w:rPr>
          <w:sz w:val="18"/>
          <w:szCs w:val="18"/>
        </w:rPr>
        <w:tab/>
        <w:t xml:space="preserve">Il Prof. Renzo Rossi riceve gli studenti il </w:t>
      </w:r>
      <w:r w:rsidR="00F753CD">
        <w:rPr>
          <w:sz w:val="18"/>
          <w:szCs w:val="18"/>
        </w:rPr>
        <w:t xml:space="preserve">venerdì </w:t>
      </w:r>
      <w:r>
        <w:rPr>
          <w:sz w:val="18"/>
          <w:szCs w:val="18"/>
        </w:rPr>
        <w:t xml:space="preserve">alle ore </w:t>
      </w:r>
      <w:r w:rsidR="00F753CD">
        <w:rPr>
          <w:sz w:val="18"/>
          <w:szCs w:val="18"/>
        </w:rPr>
        <w:t>13</w:t>
      </w:r>
      <w:r w:rsidR="00BD346C">
        <w:rPr>
          <w:sz w:val="18"/>
          <w:szCs w:val="18"/>
        </w:rPr>
        <w:t>.30 nel suo studio presso il Dipartimento</w:t>
      </w:r>
      <w:r w:rsidR="00633F75">
        <w:rPr>
          <w:sz w:val="18"/>
          <w:szCs w:val="18"/>
        </w:rPr>
        <w:t xml:space="preserve"> di Scienze Giuridiche.</w:t>
      </w:r>
    </w:p>
    <w:sectPr w:rsidR="00576427" w:rsidRPr="00523A1C">
      <w:headerReference w:type="default" r:id="rId11"/>
      <w:footerReference w:type="default" r:id="rId12"/>
      <w:pgSz w:w="11900" w:h="16840"/>
      <w:pgMar w:top="3515" w:right="2608" w:bottom="3515" w:left="26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C6341" w16cid:durableId="20A26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9D18" w14:textId="77777777" w:rsidR="00BE42C0" w:rsidRDefault="00BE42C0">
      <w:r>
        <w:separator/>
      </w:r>
    </w:p>
  </w:endnote>
  <w:endnote w:type="continuationSeparator" w:id="0">
    <w:p w14:paraId="53546E29" w14:textId="77777777" w:rsidR="00BE42C0" w:rsidRDefault="00BE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DF5B" w14:textId="77777777" w:rsidR="00576427" w:rsidRDefault="00576427">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9D889" w14:textId="77777777" w:rsidR="00BE42C0" w:rsidRDefault="00BE42C0">
      <w:r>
        <w:separator/>
      </w:r>
    </w:p>
  </w:footnote>
  <w:footnote w:type="continuationSeparator" w:id="0">
    <w:p w14:paraId="0CC0A3FD" w14:textId="77777777" w:rsidR="00BE42C0" w:rsidRDefault="00BE42C0">
      <w:r>
        <w:continuationSeparator/>
      </w:r>
    </w:p>
  </w:footnote>
  <w:footnote w:id="1">
    <w:p w14:paraId="16C6D86D" w14:textId="77777777" w:rsidR="00D10859" w:rsidRPr="00D10859" w:rsidRDefault="00D10859" w:rsidP="00D10859">
      <w:pPr>
        <w:pStyle w:val="Testonotaapidipagina"/>
        <w:rPr>
          <w:lang w:val="it-IT"/>
        </w:rPr>
      </w:pPr>
      <w:r>
        <w:rPr>
          <w:rStyle w:val="Rimandonotaapidipagina"/>
        </w:rPr>
        <w:footnoteRef/>
      </w:r>
      <w:r w:rsidRPr="00D10859">
        <w:rPr>
          <w:lang w:val="it-IT"/>
        </w:rPr>
        <w:t xml:space="preserve"> </w:t>
      </w:r>
      <w:r w:rsidRPr="00D10859">
        <w:rPr>
          <w:sz w:val="16"/>
          <w:szCs w:val="16"/>
          <w:lang w:val="it-IT"/>
        </w:rPr>
        <w:t xml:space="preserve">I testi indicati nella bibliografia sono acquistabili presso le librerie di Ateneo; è possibile acquistarli anche presso altri rivenditori. </w:t>
      </w:r>
    </w:p>
    <w:p w14:paraId="790D272C" w14:textId="302964EB" w:rsidR="00D10859" w:rsidRPr="00D10859" w:rsidRDefault="00D10859">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1E98" w14:textId="77777777" w:rsidR="00576427" w:rsidRDefault="00576427">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68F7"/>
    <w:multiLevelType w:val="hybridMultilevel"/>
    <w:tmpl w:val="84C29564"/>
    <w:numStyleLink w:val="List0"/>
  </w:abstractNum>
  <w:abstractNum w:abstractNumId="1">
    <w:nsid w:val="79F741BA"/>
    <w:multiLevelType w:val="hybridMultilevel"/>
    <w:tmpl w:val="84C29564"/>
    <w:styleLink w:val="List0"/>
    <w:lvl w:ilvl="0" w:tplc="BC8A90C8">
      <w:start w:val="1"/>
      <w:numFmt w:val="bullet"/>
      <w:lvlText w:val="-"/>
      <w:lvlJc w:val="left"/>
      <w:pPr>
        <w:tabs>
          <w:tab w:val="num" w:pos="137"/>
          <w:tab w:val="left" w:pos="218"/>
          <w:tab w:val="left" w:pos="220"/>
          <w:tab w:val="left" w:pos="240"/>
          <w:tab w:val="left" w:pos="260"/>
        </w:tabs>
        <w:ind w:left="2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9D06">
      <w:start w:val="1"/>
      <w:numFmt w:val="bullet"/>
      <w:lvlText w:val="-"/>
      <w:lvlJc w:val="left"/>
      <w:pPr>
        <w:tabs>
          <w:tab w:val="left" w:pos="218"/>
          <w:tab w:val="left" w:pos="220"/>
          <w:tab w:val="left" w:pos="240"/>
          <w:tab w:val="left" w:pos="260"/>
          <w:tab w:val="num" w:pos="377"/>
        </w:tabs>
        <w:ind w:left="4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69F8">
      <w:start w:val="1"/>
      <w:numFmt w:val="bullet"/>
      <w:lvlText w:val="-"/>
      <w:lvlJc w:val="left"/>
      <w:pPr>
        <w:tabs>
          <w:tab w:val="left" w:pos="218"/>
          <w:tab w:val="left" w:pos="220"/>
          <w:tab w:val="left" w:pos="240"/>
          <w:tab w:val="left" w:pos="260"/>
          <w:tab w:val="num" w:pos="617"/>
        </w:tabs>
        <w:ind w:left="6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3248D2">
      <w:start w:val="1"/>
      <w:numFmt w:val="bullet"/>
      <w:lvlText w:val="-"/>
      <w:lvlJc w:val="left"/>
      <w:pPr>
        <w:tabs>
          <w:tab w:val="left" w:pos="218"/>
          <w:tab w:val="left" w:pos="220"/>
          <w:tab w:val="left" w:pos="240"/>
          <w:tab w:val="left" w:pos="260"/>
          <w:tab w:val="num" w:pos="856"/>
        </w:tabs>
        <w:ind w:left="9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CD520">
      <w:start w:val="1"/>
      <w:numFmt w:val="bullet"/>
      <w:lvlText w:val="-"/>
      <w:lvlJc w:val="left"/>
      <w:pPr>
        <w:tabs>
          <w:tab w:val="left" w:pos="218"/>
          <w:tab w:val="left" w:pos="220"/>
          <w:tab w:val="left" w:pos="240"/>
          <w:tab w:val="left" w:pos="260"/>
          <w:tab w:val="num" w:pos="1097"/>
        </w:tabs>
        <w:ind w:left="116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A21A">
      <w:start w:val="1"/>
      <w:numFmt w:val="bullet"/>
      <w:lvlText w:val="-"/>
      <w:lvlJc w:val="left"/>
      <w:pPr>
        <w:tabs>
          <w:tab w:val="left" w:pos="218"/>
          <w:tab w:val="left" w:pos="220"/>
          <w:tab w:val="left" w:pos="240"/>
          <w:tab w:val="left" w:pos="260"/>
          <w:tab w:val="num" w:pos="1337"/>
        </w:tabs>
        <w:ind w:left="14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D4CA">
      <w:start w:val="1"/>
      <w:numFmt w:val="bullet"/>
      <w:lvlText w:val="-"/>
      <w:lvlJc w:val="left"/>
      <w:pPr>
        <w:tabs>
          <w:tab w:val="left" w:pos="218"/>
          <w:tab w:val="left" w:pos="220"/>
          <w:tab w:val="left" w:pos="240"/>
          <w:tab w:val="left" w:pos="260"/>
          <w:tab w:val="num" w:pos="1577"/>
        </w:tabs>
        <w:ind w:left="16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858">
      <w:start w:val="1"/>
      <w:numFmt w:val="bullet"/>
      <w:lvlText w:val="-"/>
      <w:lvlJc w:val="left"/>
      <w:pPr>
        <w:tabs>
          <w:tab w:val="left" w:pos="218"/>
          <w:tab w:val="left" w:pos="220"/>
          <w:tab w:val="left" w:pos="240"/>
          <w:tab w:val="left" w:pos="260"/>
          <w:tab w:val="num" w:pos="1817"/>
        </w:tabs>
        <w:ind w:left="18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4DE18">
      <w:start w:val="1"/>
      <w:numFmt w:val="bullet"/>
      <w:lvlText w:val="-"/>
      <w:lvlJc w:val="left"/>
      <w:pPr>
        <w:tabs>
          <w:tab w:val="left" w:pos="218"/>
          <w:tab w:val="left" w:pos="220"/>
          <w:tab w:val="left" w:pos="240"/>
          <w:tab w:val="left" w:pos="260"/>
          <w:tab w:val="num" w:pos="2057"/>
        </w:tabs>
        <w:ind w:left="21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F4CCD8FE">
        <w:start w:val="1"/>
        <w:numFmt w:val="bullet"/>
        <w:lvlText w:val="-"/>
        <w:lvlJc w:val="left"/>
        <w:pPr>
          <w:tabs>
            <w:tab w:val="num" w:pos="137"/>
            <w:tab w:val="left" w:pos="218"/>
            <w:tab w:val="left" w:pos="220"/>
            <w:tab w:val="left" w:pos="240"/>
            <w:tab w:val="left" w:pos="260"/>
          </w:tabs>
          <w:ind w:left="63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886D18">
        <w:start w:val="1"/>
        <w:numFmt w:val="bullet"/>
        <w:lvlText w:val="-"/>
        <w:lvlJc w:val="left"/>
        <w:pPr>
          <w:tabs>
            <w:tab w:val="left" w:pos="218"/>
            <w:tab w:val="left" w:pos="220"/>
            <w:tab w:val="left" w:pos="240"/>
            <w:tab w:val="left" w:pos="260"/>
            <w:tab w:val="num" w:pos="377"/>
          </w:tabs>
          <w:ind w:left="87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AE5AAE">
        <w:start w:val="1"/>
        <w:numFmt w:val="bullet"/>
        <w:lvlText w:val="-"/>
        <w:lvlJc w:val="left"/>
        <w:pPr>
          <w:tabs>
            <w:tab w:val="left" w:pos="218"/>
            <w:tab w:val="left" w:pos="220"/>
            <w:tab w:val="left" w:pos="240"/>
            <w:tab w:val="left" w:pos="260"/>
            <w:tab w:val="num" w:pos="617"/>
          </w:tabs>
          <w:ind w:left="111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9E923A">
        <w:start w:val="1"/>
        <w:numFmt w:val="bullet"/>
        <w:lvlText w:val="-"/>
        <w:lvlJc w:val="left"/>
        <w:pPr>
          <w:tabs>
            <w:tab w:val="left" w:pos="218"/>
            <w:tab w:val="left" w:pos="220"/>
            <w:tab w:val="left" w:pos="240"/>
            <w:tab w:val="left" w:pos="260"/>
            <w:tab w:val="num" w:pos="856"/>
          </w:tabs>
          <w:ind w:left="135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F98E">
        <w:start w:val="1"/>
        <w:numFmt w:val="bullet"/>
        <w:lvlText w:val="-"/>
        <w:lvlJc w:val="left"/>
        <w:pPr>
          <w:tabs>
            <w:tab w:val="left" w:pos="218"/>
            <w:tab w:val="left" w:pos="220"/>
            <w:tab w:val="left" w:pos="240"/>
            <w:tab w:val="left" w:pos="260"/>
            <w:tab w:val="num" w:pos="1097"/>
          </w:tabs>
          <w:ind w:left="159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F8903C">
        <w:start w:val="1"/>
        <w:numFmt w:val="bullet"/>
        <w:lvlText w:val="-"/>
        <w:lvlJc w:val="left"/>
        <w:pPr>
          <w:tabs>
            <w:tab w:val="left" w:pos="218"/>
            <w:tab w:val="left" w:pos="220"/>
            <w:tab w:val="left" w:pos="240"/>
            <w:tab w:val="left" w:pos="260"/>
            <w:tab w:val="num" w:pos="1337"/>
          </w:tabs>
          <w:ind w:left="183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621F74">
        <w:start w:val="1"/>
        <w:numFmt w:val="bullet"/>
        <w:lvlText w:val="-"/>
        <w:lvlJc w:val="left"/>
        <w:pPr>
          <w:tabs>
            <w:tab w:val="left" w:pos="218"/>
            <w:tab w:val="left" w:pos="220"/>
            <w:tab w:val="left" w:pos="240"/>
            <w:tab w:val="left" w:pos="260"/>
            <w:tab w:val="num" w:pos="1577"/>
          </w:tabs>
          <w:ind w:left="207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70BC20">
        <w:start w:val="1"/>
        <w:numFmt w:val="bullet"/>
        <w:lvlText w:val="-"/>
        <w:lvlJc w:val="left"/>
        <w:pPr>
          <w:tabs>
            <w:tab w:val="left" w:pos="218"/>
            <w:tab w:val="left" w:pos="220"/>
            <w:tab w:val="left" w:pos="240"/>
            <w:tab w:val="left" w:pos="260"/>
            <w:tab w:val="num" w:pos="1817"/>
          </w:tabs>
          <w:ind w:left="231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927B2A">
        <w:start w:val="1"/>
        <w:numFmt w:val="bullet"/>
        <w:lvlText w:val="-"/>
        <w:lvlJc w:val="left"/>
        <w:pPr>
          <w:tabs>
            <w:tab w:val="left" w:pos="218"/>
            <w:tab w:val="left" w:pos="220"/>
            <w:tab w:val="left" w:pos="240"/>
            <w:tab w:val="left" w:pos="260"/>
            <w:tab w:val="num" w:pos="2057"/>
          </w:tabs>
          <w:ind w:left="2559" w:hanging="63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B8A50"/>
    <w:rsid w:val="000124F3"/>
    <w:rsid w:val="00051F84"/>
    <w:rsid w:val="0006200E"/>
    <w:rsid w:val="00071A7B"/>
    <w:rsid w:val="00083EBE"/>
    <w:rsid w:val="000A2A63"/>
    <w:rsid w:val="000B4BA5"/>
    <w:rsid w:val="000C5158"/>
    <w:rsid w:val="000C756E"/>
    <w:rsid w:val="000E18D0"/>
    <w:rsid w:val="000E639F"/>
    <w:rsid w:val="0011697B"/>
    <w:rsid w:val="001254F5"/>
    <w:rsid w:val="00126AAC"/>
    <w:rsid w:val="0015315C"/>
    <w:rsid w:val="00157D44"/>
    <w:rsid w:val="001938B0"/>
    <w:rsid w:val="001B661F"/>
    <w:rsid w:val="001F5EE8"/>
    <w:rsid w:val="002020D0"/>
    <w:rsid w:val="00207FA2"/>
    <w:rsid w:val="00216C7B"/>
    <w:rsid w:val="00223823"/>
    <w:rsid w:val="0023258F"/>
    <w:rsid w:val="00296EE8"/>
    <w:rsid w:val="002B7800"/>
    <w:rsid w:val="002E400B"/>
    <w:rsid w:val="00325B9C"/>
    <w:rsid w:val="0034308E"/>
    <w:rsid w:val="003920B9"/>
    <w:rsid w:val="003E7C1C"/>
    <w:rsid w:val="00492473"/>
    <w:rsid w:val="004932E6"/>
    <w:rsid w:val="004D3CC1"/>
    <w:rsid w:val="00504F86"/>
    <w:rsid w:val="00515445"/>
    <w:rsid w:val="00523A1C"/>
    <w:rsid w:val="00553A0E"/>
    <w:rsid w:val="00576427"/>
    <w:rsid w:val="00606CE8"/>
    <w:rsid w:val="006207A3"/>
    <w:rsid w:val="00625738"/>
    <w:rsid w:val="00633F75"/>
    <w:rsid w:val="00634278"/>
    <w:rsid w:val="006830E4"/>
    <w:rsid w:val="006903D1"/>
    <w:rsid w:val="006C481E"/>
    <w:rsid w:val="006F41AF"/>
    <w:rsid w:val="007114F5"/>
    <w:rsid w:val="007239F8"/>
    <w:rsid w:val="00727F06"/>
    <w:rsid w:val="007455B7"/>
    <w:rsid w:val="00747F4E"/>
    <w:rsid w:val="007519A4"/>
    <w:rsid w:val="007B0A86"/>
    <w:rsid w:val="0084356E"/>
    <w:rsid w:val="00854E56"/>
    <w:rsid w:val="008820EF"/>
    <w:rsid w:val="00890746"/>
    <w:rsid w:val="008A58C7"/>
    <w:rsid w:val="008C5DF3"/>
    <w:rsid w:val="00922C8E"/>
    <w:rsid w:val="009337DB"/>
    <w:rsid w:val="009B5F7D"/>
    <w:rsid w:val="009D0518"/>
    <w:rsid w:val="009D1D0B"/>
    <w:rsid w:val="009E5371"/>
    <w:rsid w:val="00A1739A"/>
    <w:rsid w:val="00A819CC"/>
    <w:rsid w:val="00A92F75"/>
    <w:rsid w:val="00AA0084"/>
    <w:rsid w:val="00AC19BB"/>
    <w:rsid w:val="00AF4E8C"/>
    <w:rsid w:val="00B0544B"/>
    <w:rsid w:val="00B07E30"/>
    <w:rsid w:val="00B13B8D"/>
    <w:rsid w:val="00B3367E"/>
    <w:rsid w:val="00B7445F"/>
    <w:rsid w:val="00B76A86"/>
    <w:rsid w:val="00BB2872"/>
    <w:rsid w:val="00BD346C"/>
    <w:rsid w:val="00BE42C0"/>
    <w:rsid w:val="00C07C44"/>
    <w:rsid w:val="00C4257A"/>
    <w:rsid w:val="00C45F82"/>
    <w:rsid w:val="00C46AA8"/>
    <w:rsid w:val="00C559E2"/>
    <w:rsid w:val="00C64E81"/>
    <w:rsid w:val="00C65D7D"/>
    <w:rsid w:val="00CA2CE5"/>
    <w:rsid w:val="00CC34F2"/>
    <w:rsid w:val="00CC424A"/>
    <w:rsid w:val="00CF15DA"/>
    <w:rsid w:val="00CF2BFF"/>
    <w:rsid w:val="00D10859"/>
    <w:rsid w:val="00D4177E"/>
    <w:rsid w:val="00D61FEF"/>
    <w:rsid w:val="00D845FD"/>
    <w:rsid w:val="00D8770F"/>
    <w:rsid w:val="00D9466B"/>
    <w:rsid w:val="00DB39B2"/>
    <w:rsid w:val="00DE104D"/>
    <w:rsid w:val="00E60626"/>
    <w:rsid w:val="00E640AC"/>
    <w:rsid w:val="00E75B91"/>
    <w:rsid w:val="00F753CD"/>
    <w:rsid w:val="00F96974"/>
    <w:rsid w:val="00FC6E0C"/>
    <w:rsid w:val="00FD42D4"/>
    <w:rsid w:val="00FF4D74"/>
    <w:rsid w:val="2E8B8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 w:type="paragraph" w:styleId="Testonotaapidipagina">
    <w:name w:val="footnote text"/>
    <w:basedOn w:val="Normale"/>
    <w:link w:val="TestonotaapidipaginaCarattere"/>
    <w:unhideWhenUsed/>
    <w:rsid w:val="00D10859"/>
    <w:rPr>
      <w:sz w:val="20"/>
      <w:szCs w:val="20"/>
    </w:rPr>
  </w:style>
  <w:style w:type="character" w:customStyle="1" w:styleId="TestonotaapidipaginaCarattere">
    <w:name w:val="Testo nota a piè di pagina Carattere"/>
    <w:basedOn w:val="Carpredefinitoparagrafo"/>
    <w:link w:val="Testonotaapidipagina"/>
    <w:rsid w:val="00D10859"/>
    <w:rPr>
      <w:lang w:val="en-US" w:eastAsia="en-US"/>
    </w:rPr>
  </w:style>
  <w:style w:type="character" w:styleId="Rimandonotaapidipagina">
    <w:name w:val="footnote reference"/>
    <w:basedOn w:val="Carpredefinitoparagrafo"/>
    <w:uiPriority w:val="99"/>
    <w:semiHidden/>
    <w:unhideWhenUsed/>
    <w:rsid w:val="00D10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 w:type="paragraph" w:styleId="Testonotaapidipagina">
    <w:name w:val="footnote text"/>
    <w:basedOn w:val="Normale"/>
    <w:link w:val="TestonotaapidipaginaCarattere"/>
    <w:unhideWhenUsed/>
    <w:rsid w:val="00D10859"/>
    <w:rPr>
      <w:sz w:val="20"/>
      <w:szCs w:val="20"/>
    </w:rPr>
  </w:style>
  <w:style w:type="character" w:customStyle="1" w:styleId="TestonotaapidipaginaCarattere">
    <w:name w:val="Testo nota a piè di pagina Carattere"/>
    <w:basedOn w:val="Carpredefinitoparagrafo"/>
    <w:link w:val="Testonotaapidipagina"/>
    <w:rsid w:val="00D10859"/>
    <w:rPr>
      <w:lang w:val="en-US" w:eastAsia="en-US"/>
    </w:rPr>
  </w:style>
  <w:style w:type="character" w:styleId="Rimandonotaapidipagina">
    <w:name w:val="footnote reference"/>
    <w:basedOn w:val="Carpredefinitoparagrafo"/>
    <w:uiPriority w:val="99"/>
    <w:semiHidden/>
    <w:unhideWhenUsed/>
    <w:rsid w:val="00D10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64">
      <w:bodyDiv w:val="1"/>
      <w:marLeft w:val="0"/>
      <w:marRight w:val="0"/>
      <w:marTop w:val="0"/>
      <w:marBottom w:val="0"/>
      <w:divBdr>
        <w:top w:val="none" w:sz="0" w:space="0" w:color="auto"/>
        <w:left w:val="none" w:sz="0" w:space="0" w:color="auto"/>
        <w:bottom w:val="none" w:sz="0" w:space="0" w:color="auto"/>
        <w:right w:val="none" w:sz="0" w:space="0" w:color="auto"/>
      </w:divBdr>
    </w:div>
    <w:div w:id="110632580">
      <w:bodyDiv w:val="1"/>
      <w:marLeft w:val="0"/>
      <w:marRight w:val="0"/>
      <w:marTop w:val="0"/>
      <w:marBottom w:val="0"/>
      <w:divBdr>
        <w:top w:val="none" w:sz="0" w:space="0" w:color="auto"/>
        <w:left w:val="none" w:sz="0" w:space="0" w:color="auto"/>
        <w:bottom w:val="none" w:sz="0" w:space="0" w:color="auto"/>
        <w:right w:val="none" w:sz="0" w:space="0" w:color="auto"/>
      </w:divBdr>
    </w:div>
    <w:div w:id="747771813">
      <w:bodyDiv w:val="1"/>
      <w:marLeft w:val="0"/>
      <w:marRight w:val="0"/>
      <w:marTop w:val="0"/>
      <w:marBottom w:val="0"/>
      <w:divBdr>
        <w:top w:val="none" w:sz="0" w:space="0" w:color="auto"/>
        <w:left w:val="none" w:sz="0" w:space="0" w:color="auto"/>
        <w:bottom w:val="none" w:sz="0" w:space="0" w:color="auto"/>
        <w:right w:val="none" w:sz="0" w:space="0" w:color="auto"/>
      </w:divBdr>
    </w:div>
    <w:div w:id="755127717">
      <w:bodyDiv w:val="1"/>
      <w:marLeft w:val="0"/>
      <w:marRight w:val="0"/>
      <w:marTop w:val="0"/>
      <w:marBottom w:val="0"/>
      <w:divBdr>
        <w:top w:val="none" w:sz="0" w:space="0" w:color="auto"/>
        <w:left w:val="none" w:sz="0" w:space="0" w:color="auto"/>
        <w:bottom w:val="none" w:sz="0" w:space="0" w:color="auto"/>
        <w:right w:val="none" w:sz="0" w:space="0" w:color="auto"/>
      </w:divBdr>
    </w:div>
    <w:div w:id="979844769">
      <w:bodyDiv w:val="1"/>
      <w:marLeft w:val="0"/>
      <w:marRight w:val="0"/>
      <w:marTop w:val="0"/>
      <w:marBottom w:val="0"/>
      <w:divBdr>
        <w:top w:val="none" w:sz="0" w:space="0" w:color="auto"/>
        <w:left w:val="none" w:sz="0" w:space="0" w:color="auto"/>
        <w:bottom w:val="none" w:sz="0" w:space="0" w:color="auto"/>
        <w:right w:val="none" w:sz="0" w:space="0" w:color="auto"/>
      </w:divBdr>
    </w:div>
    <w:div w:id="1317874801">
      <w:bodyDiv w:val="1"/>
      <w:marLeft w:val="0"/>
      <w:marRight w:val="0"/>
      <w:marTop w:val="0"/>
      <w:marBottom w:val="0"/>
      <w:divBdr>
        <w:top w:val="none" w:sz="0" w:space="0" w:color="auto"/>
        <w:left w:val="none" w:sz="0" w:space="0" w:color="auto"/>
        <w:bottom w:val="none" w:sz="0" w:space="0" w:color="auto"/>
        <w:right w:val="none" w:sz="0" w:space="0" w:color="auto"/>
      </w:divBdr>
    </w:div>
    <w:div w:id="1449817798">
      <w:bodyDiv w:val="1"/>
      <w:marLeft w:val="0"/>
      <w:marRight w:val="0"/>
      <w:marTop w:val="0"/>
      <w:marBottom w:val="0"/>
      <w:divBdr>
        <w:top w:val="none" w:sz="0" w:space="0" w:color="auto"/>
        <w:left w:val="none" w:sz="0" w:space="0" w:color="auto"/>
        <w:bottom w:val="none" w:sz="0" w:space="0" w:color="auto"/>
        <w:right w:val="none" w:sz="0" w:space="0" w:color="auto"/>
      </w:divBdr>
    </w:div>
    <w:div w:id="1576821368">
      <w:bodyDiv w:val="1"/>
      <w:marLeft w:val="0"/>
      <w:marRight w:val="0"/>
      <w:marTop w:val="0"/>
      <w:marBottom w:val="0"/>
      <w:divBdr>
        <w:top w:val="none" w:sz="0" w:space="0" w:color="auto"/>
        <w:left w:val="none" w:sz="0" w:space="0" w:color="auto"/>
        <w:bottom w:val="none" w:sz="0" w:space="0" w:color="auto"/>
        <w:right w:val="none" w:sz="0" w:space="0" w:color="auto"/>
      </w:divBdr>
    </w:div>
    <w:div w:id="172957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librerie.unicatt.it/scheda-libro/benacchio-giannantonio/diritto-privato-della-unione-europea-9788813354350-245905.html" TargetMode="External"/><Relationship Id="rId4" Type="http://schemas.microsoft.com/office/2007/relationships/stylesWithEffects" Target="stylesWithEffects.xml"/><Relationship Id="rId9" Type="http://schemas.openxmlformats.org/officeDocument/2006/relationships/hyperlink" Target="https://librerie.unicatt.it/scheda-libro/salvatore-mazzamuto/il-contratto-di-diritto-europeo-9788892131262-681620.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AE0B-B168-4EB0-9653-98A19CCA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911</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Locci Amedeo</cp:lastModifiedBy>
  <cp:revision>4</cp:revision>
  <dcterms:created xsi:type="dcterms:W3CDTF">2022-06-23T00:07:00Z</dcterms:created>
  <dcterms:modified xsi:type="dcterms:W3CDTF">2022-09-07T09:03:00Z</dcterms:modified>
</cp:coreProperties>
</file>