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CE0" w:rsidRPr="0032275A" w:rsidRDefault="00F13668" w:rsidP="00962CE0">
      <w:pPr>
        <w:pStyle w:val="Titolo1"/>
        <w:rPr>
          <w:rFonts w:cs="Times"/>
        </w:rPr>
      </w:pPr>
      <w:r w:rsidRPr="0032275A">
        <w:rPr>
          <w:rFonts w:cs="Times"/>
        </w:rPr>
        <w:t xml:space="preserve">Contabilità e </w:t>
      </w:r>
      <w:r w:rsidR="00CB17D9" w:rsidRPr="0032275A">
        <w:rPr>
          <w:rFonts w:cs="Times"/>
        </w:rPr>
        <w:t>b</w:t>
      </w:r>
      <w:r w:rsidR="00962CE0" w:rsidRPr="0032275A">
        <w:rPr>
          <w:rFonts w:cs="Times"/>
        </w:rPr>
        <w:t>ilancio</w:t>
      </w:r>
    </w:p>
    <w:p w:rsidR="00962CE0" w:rsidRPr="0032275A" w:rsidRDefault="00962CE0" w:rsidP="00962CE0">
      <w:pPr>
        <w:pStyle w:val="Titolo2"/>
        <w:rPr>
          <w:rFonts w:cs="Times"/>
          <w:sz w:val="20"/>
        </w:rPr>
      </w:pPr>
      <w:r w:rsidRPr="0032275A">
        <w:rPr>
          <w:rFonts w:cs="Times"/>
          <w:sz w:val="20"/>
        </w:rPr>
        <w:t>Prof</w:t>
      </w:r>
      <w:r w:rsidR="00282E4E" w:rsidRPr="0032275A">
        <w:rPr>
          <w:rFonts w:cs="Times"/>
          <w:sz w:val="20"/>
        </w:rPr>
        <w:t>. Monica Veneziani</w:t>
      </w:r>
    </w:p>
    <w:p w:rsidR="00962CE0" w:rsidRPr="0032275A" w:rsidRDefault="00962CE0" w:rsidP="00962CE0">
      <w:pPr>
        <w:spacing w:before="240" w:after="120"/>
        <w:rPr>
          <w:rFonts w:cs="Times"/>
          <w:b/>
        </w:rPr>
      </w:pPr>
      <w:r w:rsidRPr="0032275A">
        <w:rPr>
          <w:rFonts w:cs="Times"/>
          <w:b/>
          <w:i/>
        </w:rPr>
        <w:t>OBIETTIVO DEL CORSO</w:t>
      </w:r>
      <w:r w:rsidR="002849E1" w:rsidRPr="0032275A">
        <w:rPr>
          <w:rFonts w:cs="Times"/>
          <w:b/>
          <w:i/>
        </w:rPr>
        <w:t xml:space="preserve"> E RISULTATI DI APPRENDIMENTO</w:t>
      </w:r>
      <w:r w:rsidR="00833935" w:rsidRPr="0032275A">
        <w:rPr>
          <w:rFonts w:cs="Times"/>
          <w:b/>
          <w:i/>
        </w:rPr>
        <w:t xml:space="preserve"> ATTESI</w:t>
      </w:r>
    </w:p>
    <w:p w:rsidR="00962CE0" w:rsidRPr="0032275A" w:rsidRDefault="00962CE0" w:rsidP="00CB17D9">
      <w:pPr>
        <w:rPr>
          <w:rFonts w:cs="Times"/>
        </w:rPr>
      </w:pPr>
      <w:r w:rsidRPr="0032275A">
        <w:rPr>
          <w:rFonts w:cs="Times"/>
        </w:rPr>
        <w:t xml:space="preserve">Il corso si propone di avvicinare lo studente del primo anno </w:t>
      </w:r>
      <w:r w:rsidR="002849E1" w:rsidRPr="0032275A">
        <w:rPr>
          <w:rFonts w:cs="Times"/>
        </w:rPr>
        <w:t>al</w:t>
      </w:r>
      <w:r w:rsidR="00CB17D9" w:rsidRPr="0032275A">
        <w:rPr>
          <w:rFonts w:cs="Times"/>
        </w:rPr>
        <w:t xml:space="preserve"> bilancio dell’impresa in </w:t>
      </w:r>
      <w:r w:rsidRPr="0032275A">
        <w:rPr>
          <w:rFonts w:cs="Times"/>
        </w:rPr>
        <w:t>funzionamento.</w:t>
      </w:r>
      <w:r w:rsidR="00CB17D9" w:rsidRPr="0032275A">
        <w:rPr>
          <w:rFonts w:cs="Times"/>
        </w:rPr>
        <w:t xml:space="preserve"> </w:t>
      </w:r>
      <w:r w:rsidR="00282E4E" w:rsidRPr="0032275A">
        <w:rPr>
          <w:rFonts w:cs="Times"/>
        </w:rPr>
        <w:t>Il corso è articolato in tre parti: la prima ha per oggetto, anche tramite l’ausilio di casi ed esercitazioni in aula, la logica e la metodologia delle scritture contabili, sia per quanto attiene la contabilità generale sia con riferimento al processo di formazione del bilancio di esercizio; la seconda è dedicata a esaminare il contenuto e la struttura del bilancio di esercizio come previsto dalla normativa civilistica vigente; la terza approfondisce il tema delle valutazioni di bilancio. Il focus</w:t>
      </w:r>
      <w:r w:rsidR="00AC0BF3" w:rsidRPr="0032275A">
        <w:rPr>
          <w:rFonts w:cs="Times"/>
        </w:rPr>
        <w:t xml:space="preserve"> generale</w:t>
      </w:r>
      <w:r w:rsidR="00282E4E" w:rsidRPr="0032275A">
        <w:rPr>
          <w:rFonts w:cs="Times"/>
        </w:rPr>
        <w:t xml:space="preserve"> è sulla normativa nazionale con cenni ai principi contabili internazionali IAS/IFRS.</w:t>
      </w:r>
    </w:p>
    <w:p w:rsidR="002849E1" w:rsidRPr="0032275A" w:rsidRDefault="002849E1" w:rsidP="00CB17D9">
      <w:pPr>
        <w:rPr>
          <w:rFonts w:cs="Times"/>
        </w:rPr>
      </w:pPr>
      <w:r w:rsidRPr="0032275A">
        <w:rPr>
          <w:rFonts w:cs="Times"/>
        </w:rPr>
        <w:t>Al termine del corso lo studente sarà in grado di:</w:t>
      </w:r>
    </w:p>
    <w:p w:rsidR="00962CE0" w:rsidRPr="0032275A" w:rsidRDefault="00962CE0" w:rsidP="00962CE0">
      <w:pPr>
        <w:rPr>
          <w:rFonts w:cs="Times"/>
        </w:rPr>
      </w:pPr>
    </w:p>
    <w:p w:rsidR="00962CE0" w:rsidRPr="0032275A" w:rsidRDefault="002849E1" w:rsidP="00962CE0">
      <w:pPr>
        <w:numPr>
          <w:ilvl w:val="0"/>
          <w:numId w:val="1"/>
        </w:numPr>
        <w:tabs>
          <w:tab w:val="clear" w:pos="284"/>
          <w:tab w:val="left" w:pos="142"/>
        </w:tabs>
        <w:ind w:left="142" w:hanging="142"/>
        <w:rPr>
          <w:rFonts w:cs="Times"/>
        </w:rPr>
      </w:pPr>
      <w:r w:rsidRPr="0032275A">
        <w:rPr>
          <w:rFonts w:cs="Times"/>
        </w:rPr>
        <w:t>conoscere i</w:t>
      </w:r>
      <w:r w:rsidR="00962CE0" w:rsidRPr="0032275A">
        <w:rPr>
          <w:rFonts w:cs="Times"/>
        </w:rPr>
        <w:t xml:space="preserve"> criteri di val</w:t>
      </w:r>
      <w:r w:rsidR="00CB17D9" w:rsidRPr="0032275A">
        <w:rPr>
          <w:rFonts w:cs="Times"/>
        </w:rPr>
        <w:t xml:space="preserve">utazione definiti dai </w:t>
      </w:r>
      <w:r w:rsidR="00962CE0" w:rsidRPr="0032275A">
        <w:rPr>
          <w:rFonts w:cs="Times"/>
        </w:rPr>
        <w:t>p</w:t>
      </w:r>
      <w:r w:rsidR="00E71E64" w:rsidRPr="0032275A">
        <w:rPr>
          <w:rFonts w:cs="Times"/>
        </w:rPr>
        <w:t>rincipi contabili nazionali e</w:t>
      </w:r>
      <w:r w:rsidR="00962CE0" w:rsidRPr="0032275A">
        <w:rPr>
          <w:rFonts w:cs="Times"/>
        </w:rPr>
        <w:t xml:space="preserve"> alcuni criteri contenuti nei principi co</w:t>
      </w:r>
      <w:r w:rsidR="00B716E7" w:rsidRPr="0032275A">
        <w:rPr>
          <w:rFonts w:cs="Times"/>
        </w:rPr>
        <w:t>ntabili internazionali IAS/IFRS;</w:t>
      </w:r>
    </w:p>
    <w:p w:rsidR="00962CE0" w:rsidRPr="0032275A" w:rsidRDefault="005E4325" w:rsidP="00962CE0">
      <w:pPr>
        <w:numPr>
          <w:ilvl w:val="0"/>
          <w:numId w:val="1"/>
        </w:numPr>
        <w:tabs>
          <w:tab w:val="left" w:pos="-142"/>
          <w:tab w:val="num" w:pos="142"/>
        </w:tabs>
        <w:ind w:left="142" w:hanging="142"/>
        <w:rPr>
          <w:rFonts w:cs="Times"/>
          <w:b/>
        </w:rPr>
      </w:pPr>
      <w:r w:rsidRPr="0032275A">
        <w:rPr>
          <w:rFonts w:cs="Times"/>
        </w:rPr>
        <w:t>redigere un</w:t>
      </w:r>
      <w:r w:rsidR="00962CE0" w:rsidRPr="0032275A">
        <w:rPr>
          <w:rFonts w:cs="Times"/>
        </w:rPr>
        <w:t xml:space="preserve"> bilancio di esercizio d’impresa, secondo la normativa nazionale vigente;</w:t>
      </w:r>
    </w:p>
    <w:p w:rsidR="00962CE0" w:rsidRPr="0032275A" w:rsidRDefault="005E4325" w:rsidP="00962CE0">
      <w:pPr>
        <w:numPr>
          <w:ilvl w:val="0"/>
          <w:numId w:val="1"/>
        </w:numPr>
        <w:tabs>
          <w:tab w:val="left" w:pos="-142"/>
          <w:tab w:val="num" w:pos="142"/>
        </w:tabs>
        <w:ind w:left="142" w:hanging="142"/>
        <w:rPr>
          <w:rFonts w:cs="Times"/>
          <w:b/>
        </w:rPr>
      </w:pPr>
      <w:r w:rsidRPr="0032275A">
        <w:rPr>
          <w:rFonts w:cs="Times"/>
        </w:rPr>
        <w:t>leggere e interpretare</w:t>
      </w:r>
      <w:r w:rsidR="00CB17D9" w:rsidRPr="0032275A">
        <w:rPr>
          <w:rFonts w:cs="Times"/>
        </w:rPr>
        <w:t xml:space="preserve"> </w:t>
      </w:r>
      <w:r w:rsidR="00962CE0" w:rsidRPr="0032275A">
        <w:rPr>
          <w:rFonts w:cs="Times"/>
        </w:rPr>
        <w:t xml:space="preserve">le dinamiche economiche, finanziarie e patrimoniali connesse alla gestione d’impresa, </w:t>
      </w:r>
      <w:r w:rsidR="003C2D17" w:rsidRPr="0032275A">
        <w:rPr>
          <w:rFonts w:cs="Times"/>
        </w:rPr>
        <w:t xml:space="preserve">i </w:t>
      </w:r>
      <w:r w:rsidR="00CB17D9" w:rsidRPr="0032275A">
        <w:rPr>
          <w:rFonts w:cs="Times"/>
        </w:rPr>
        <w:t>dati contenuti negli schemi di bilancio e nella nota integrativa</w:t>
      </w:r>
      <w:r w:rsidR="00962CE0" w:rsidRPr="0032275A">
        <w:rPr>
          <w:rFonts w:cs="Times"/>
        </w:rPr>
        <w:t>.</w:t>
      </w:r>
    </w:p>
    <w:p w:rsidR="00962CE0" w:rsidRPr="0032275A" w:rsidRDefault="001142FF" w:rsidP="00962CE0">
      <w:pPr>
        <w:spacing w:before="120"/>
        <w:rPr>
          <w:rFonts w:cs="Times"/>
        </w:rPr>
      </w:pPr>
      <w:r w:rsidRPr="0032275A">
        <w:rPr>
          <w:rFonts w:cs="Times"/>
        </w:rPr>
        <w:t>Più nel dettaglio:</w:t>
      </w:r>
    </w:p>
    <w:p w:rsidR="001142FF" w:rsidRPr="0032275A" w:rsidRDefault="001142FF" w:rsidP="001142FF">
      <w:pPr>
        <w:spacing w:before="120"/>
        <w:rPr>
          <w:rFonts w:cs="Times"/>
          <w:i/>
        </w:rPr>
      </w:pPr>
      <w:r w:rsidRPr="0032275A">
        <w:rPr>
          <w:rFonts w:cs="Times"/>
          <w:i/>
        </w:rPr>
        <w:t>a) Conoscenze e capacità di comprensione</w:t>
      </w:r>
    </w:p>
    <w:p w:rsidR="001142FF" w:rsidRPr="0032275A" w:rsidRDefault="001142FF" w:rsidP="001142FF">
      <w:pPr>
        <w:spacing w:before="120"/>
        <w:rPr>
          <w:rFonts w:cs="Times"/>
        </w:rPr>
      </w:pPr>
      <w:r w:rsidRPr="0032275A">
        <w:rPr>
          <w:rFonts w:cs="Times"/>
        </w:rPr>
        <w:t xml:space="preserve">Il corso è articolato in tre parti: </w:t>
      </w:r>
      <w:r w:rsidR="00C910AB" w:rsidRPr="0032275A">
        <w:rPr>
          <w:rFonts w:cs="Times"/>
        </w:rPr>
        <w:t>i</w:t>
      </w:r>
      <w:r w:rsidRPr="0032275A">
        <w:rPr>
          <w:rFonts w:cs="Times"/>
        </w:rPr>
        <w:t>l processo di formazione del bilancio di esercizio; il contenuto e la struttura del bilancio di esercizio come previsto dalla n</w:t>
      </w:r>
      <w:r w:rsidR="00C910AB" w:rsidRPr="0032275A">
        <w:rPr>
          <w:rFonts w:cs="Times"/>
        </w:rPr>
        <w:t xml:space="preserve">ormativa civilistica vigente; </w:t>
      </w:r>
      <w:r w:rsidRPr="0032275A">
        <w:rPr>
          <w:rFonts w:cs="Times"/>
        </w:rPr>
        <w:t>le valutazioni di bilancio. Il corso permette allo studente di apprendere tutte le fasi di determinazione dei valori di bilancio</w:t>
      </w:r>
      <w:r w:rsidR="00C910AB" w:rsidRPr="0032275A">
        <w:rPr>
          <w:rFonts w:cs="Times"/>
        </w:rPr>
        <w:t>, principalmente,</w:t>
      </w:r>
      <w:r w:rsidRPr="0032275A">
        <w:rPr>
          <w:rFonts w:cs="Times"/>
        </w:rPr>
        <w:t xml:space="preserve"> in base alla normativa nazionale.</w:t>
      </w:r>
      <w:r w:rsidR="00C910AB" w:rsidRPr="0032275A">
        <w:rPr>
          <w:rFonts w:cs="Times"/>
        </w:rPr>
        <w:t xml:space="preserve"> </w:t>
      </w:r>
    </w:p>
    <w:p w:rsidR="001142FF" w:rsidRPr="0032275A" w:rsidRDefault="001142FF" w:rsidP="001142FF">
      <w:pPr>
        <w:spacing w:before="120"/>
        <w:rPr>
          <w:rFonts w:cs="Times"/>
          <w:i/>
        </w:rPr>
      </w:pPr>
      <w:r w:rsidRPr="0032275A">
        <w:rPr>
          <w:rFonts w:cs="Times"/>
          <w:i/>
        </w:rPr>
        <w:t>b) Conoscenza e capacità di comprensione applicate</w:t>
      </w:r>
    </w:p>
    <w:p w:rsidR="001142FF" w:rsidRPr="0032275A" w:rsidRDefault="001142FF" w:rsidP="001142FF">
      <w:pPr>
        <w:spacing w:before="120"/>
        <w:rPr>
          <w:rFonts w:cs="Times"/>
        </w:rPr>
      </w:pPr>
      <w:r w:rsidRPr="0032275A">
        <w:rPr>
          <w:rFonts w:cs="Times"/>
        </w:rPr>
        <w:t xml:space="preserve">Sulla base delle conoscenze acquisite, al termine del corso lo studente sarà in grado di redigere e di leggere in modo critico il bilancio di esercizio delle imprese industriali, commerciali e di servizio (escluse banche ed assicurazioni). Le conoscenze e la capacità di comprensione applicate al bilancio costituiranno un </w:t>
      </w:r>
      <w:r w:rsidRPr="0032275A">
        <w:rPr>
          <w:rFonts w:cs="Times"/>
        </w:rPr>
        <w:lastRenderedPageBreak/>
        <w:t>indispensabile strumento di lavoro anche per la prosecuzione degli studi nell’ambito dei percorsi di laurea magistrale e/o di master.</w:t>
      </w:r>
    </w:p>
    <w:p w:rsidR="001142FF" w:rsidRPr="0032275A" w:rsidRDefault="001142FF" w:rsidP="001142FF">
      <w:pPr>
        <w:spacing w:before="120"/>
        <w:rPr>
          <w:rFonts w:cs="Times"/>
          <w:i/>
        </w:rPr>
      </w:pPr>
      <w:r w:rsidRPr="0032275A">
        <w:rPr>
          <w:rFonts w:cs="Times"/>
          <w:i/>
        </w:rPr>
        <w:t>c) Autonomia di giudizio</w:t>
      </w:r>
    </w:p>
    <w:p w:rsidR="001142FF" w:rsidRPr="0032275A" w:rsidRDefault="001142FF" w:rsidP="001142FF">
      <w:pPr>
        <w:spacing w:before="120"/>
        <w:rPr>
          <w:rFonts w:cs="Times"/>
        </w:rPr>
      </w:pPr>
      <w:r w:rsidRPr="0032275A">
        <w:rPr>
          <w:rFonts w:cs="Times"/>
        </w:rPr>
        <w:t>Il corso consente agli studenti di affrontare in modo critico le problematiche valutative relative alle classi di valore che compongono le tavole di sintesi nel bilancio di esercizio. Lo studente sarà in grado di analizzare, interpretare e fornire, con appropriatezza metodologica e strumentale, soluzioni ai più ricorrenti problemi aziendali inerenti il bilancio e la valutazione.</w:t>
      </w:r>
    </w:p>
    <w:p w:rsidR="001142FF" w:rsidRPr="0032275A" w:rsidRDefault="001142FF" w:rsidP="001142FF">
      <w:pPr>
        <w:spacing w:before="120"/>
        <w:rPr>
          <w:rFonts w:cs="Times"/>
          <w:i/>
        </w:rPr>
      </w:pPr>
      <w:r w:rsidRPr="0032275A">
        <w:rPr>
          <w:rFonts w:cs="Times"/>
          <w:i/>
        </w:rPr>
        <w:t>d) Abilità comunicative</w:t>
      </w:r>
    </w:p>
    <w:p w:rsidR="001142FF" w:rsidRPr="0032275A" w:rsidRDefault="001142FF" w:rsidP="001142FF">
      <w:pPr>
        <w:spacing w:before="120"/>
        <w:rPr>
          <w:rFonts w:cs="Times"/>
        </w:rPr>
      </w:pPr>
      <w:r w:rsidRPr="0032275A">
        <w:rPr>
          <w:rFonts w:cs="Times"/>
        </w:rPr>
        <w:t>Il corso permette agli studenti di acquisire le conoscenze per interagire con le principali figure aziendali: imprenditori, direttori amministrativi, CFO, manager, professionisti (tra i quali Dottori Commercialisti e Revisori Contabili) e operatori finanziari.</w:t>
      </w:r>
      <w:r w:rsidR="00F42BFA" w:rsidRPr="0032275A">
        <w:rPr>
          <w:rFonts w:cs="Times"/>
        </w:rPr>
        <w:t xml:space="preserve"> </w:t>
      </w:r>
      <w:r w:rsidR="00F42BFA" w:rsidRPr="0032275A">
        <w:rPr>
          <w:rFonts w:cs="Times"/>
        </w:rPr>
        <w:br/>
      </w:r>
      <w:r w:rsidRPr="0032275A">
        <w:rPr>
          <w:rFonts w:cs="Times"/>
        </w:rPr>
        <w:t>Al termine del corso, gli studenti acquisiranno abilità comunicative inerenti il bilancio di tipo interd</w:t>
      </w:r>
      <w:r w:rsidR="00E71E64" w:rsidRPr="0032275A">
        <w:rPr>
          <w:rFonts w:cs="Times"/>
        </w:rPr>
        <w:t>isciplinare in ambito economico e</w:t>
      </w:r>
      <w:r w:rsidRPr="0032275A">
        <w:rPr>
          <w:rFonts w:cs="Times"/>
        </w:rPr>
        <w:t xml:space="preserve"> giuridico.</w:t>
      </w:r>
      <w:r w:rsidR="00F42BFA" w:rsidRPr="0032275A">
        <w:rPr>
          <w:rFonts w:cs="Times"/>
        </w:rPr>
        <w:br/>
        <w:t xml:space="preserve">Le abilità comunicative sono sviluppate particolarmente in occasione delle attività formative che prevedono </w:t>
      </w:r>
      <w:r w:rsidR="009B50B3" w:rsidRPr="0032275A">
        <w:rPr>
          <w:rFonts w:cs="Times"/>
        </w:rPr>
        <w:t>la discussione di esempi</w:t>
      </w:r>
      <w:r w:rsidR="00F42BFA" w:rsidRPr="0032275A">
        <w:rPr>
          <w:rFonts w:cs="Times"/>
        </w:rPr>
        <w:t xml:space="preserve"> in aula.</w:t>
      </w:r>
    </w:p>
    <w:p w:rsidR="001142FF" w:rsidRPr="0032275A" w:rsidRDefault="001142FF" w:rsidP="001142FF">
      <w:pPr>
        <w:spacing w:before="120"/>
        <w:rPr>
          <w:rFonts w:cs="Times"/>
          <w:i/>
        </w:rPr>
      </w:pPr>
      <w:r w:rsidRPr="0032275A">
        <w:rPr>
          <w:rFonts w:cs="Times"/>
          <w:i/>
        </w:rPr>
        <w:t>e) Capacità di apprendere</w:t>
      </w:r>
    </w:p>
    <w:p w:rsidR="001142FF" w:rsidRPr="0032275A" w:rsidRDefault="001142FF" w:rsidP="001142FF">
      <w:pPr>
        <w:spacing w:before="120"/>
        <w:rPr>
          <w:rFonts w:cs="Times"/>
        </w:rPr>
      </w:pPr>
      <w:r w:rsidRPr="0032275A">
        <w:rPr>
          <w:rFonts w:cs="Times"/>
        </w:rPr>
        <w:t>Al termine del corso, lo studente, attraverso lezioni frontali di tipo teorico, esercitazioni pratiche e casi di studio, avrà maturato la capacità di apprendere i contenuti del corso per poi applicarli anche a livello aziendale e professionale.</w:t>
      </w:r>
    </w:p>
    <w:p w:rsidR="00962CE0" w:rsidRPr="0032275A" w:rsidRDefault="00962CE0" w:rsidP="00962CE0">
      <w:pPr>
        <w:spacing w:before="240" w:after="120"/>
        <w:rPr>
          <w:rFonts w:cs="Times"/>
          <w:b/>
          <w:i/>
        </w:rPr>
      </w:pPr>
      <w:r w:rsidRPr="0032275A">
        <w:rPr>
          <w:rFonts w:cs="Times"/>
          <w:b/>
          <w:i/>
        </w:rPr>
        <w:t>PROGRAMMA DEL CORSO</w:t>
      </w:r>
    </w:p>
    <w:p w:rsidR="00CB17D9" w:rsidRPr="0032275A" w:rsidRDefault="00CB17D9" w:rsidP="00CB17D9">
      <w:pPr>
        <w:numPr>
          <w:ilvl w:val="0"/>
          <w:numId w:val="1"/>
        </w:numPr>
        <w:tabs>
          <w:tab w:val="clear" w:pos="284"/>
          <w:tab w:val="left" w:pos="142"/>
        </w:tabs>
        <w:ind w:left="284" w:hanging="284"/>
        <w:rPr>
          <w:rFonts w:cs="Times"/>
        </w:rPr>
      </w:pPr>
      <w:r w:rsidRPr="0032275A">
        <w:rPr>
          <w:rFonts w:cs="Times"/>
        </w:rPr>
        <w:t>La metodologia della partita doppia applicata al sistema del reddi</w:t>
      </w:r>
      <w:r w:rsidR="00374E02" w:rsidRPr="0032275A">
        <w:rPr>
          <w:rFonts w:cs="Times"/>
        </w:rPr>
        <w:t>to;</w:t>
      </w:r>
    </w:p>
    <w:p w:rsidR="00CB17D9" w:rsidRPr="0032275A" w:rsidRDefault="00CB17D9" w:rsidP="00CB17D9">
      <w:pPr>
        <w:numPr>
          <w:ilvl w:val="0"/>
          <w:numId w:val="1"/>
        </w:numPr>
        <w:tabs>
          <w:tab w:val="clear" w:pos="284"/>
          <w:tab w:val="left" w:pos="142"/>
        </w:tabs>
        <w:ind w:left="284" w:hanging="284"/>
        <w:rPr>
          <w:rFonts w:cs="Times"/>
        </w:rPr>
      </w:pPr>
      <w:r w:rsidRPr="0032275A">
        <w:rPr>
          <w:rFonts w:cs="Times"/>
        </w:rPr>
        <w:t xml:space="preserve">Le </w:t>
      </w:r>
      <w:r w:rsidR="00374E02" w:rsidRPr="0032275A">
        <w:rPr>
          <w:rFonts w:cs="Times"/>
        </w:rPr>
        <w:t>principali classi di operazioni;</w:t>
      </w:r>
    </w:p>
    <w:p w:rsidR="00CB17D9" w:rsidRPr="0032275A" w:rsidRDefault="00CB17D9" w:rsidP="00CB17D9">
      <w:pPr>
        <w:numPr>
          <w:ilvl w:val="0"/>
          <w:numId w:val="1"/>
        </w:numPr>
        <w:tabs>
          <w:tab w:val="clear" w:pos="284"/>
          <w:tab w:val="left" w:pos="142"/>
        </w:tabs>
        <w:ind w:left="284" w:hanging="284"/>
        <w:rPr>
          <w:rFonts w:cs="Times"/>
        </w:rPr>
      </w:pPr>
      <w:r w:rsidRPr="0032275A">
        <w:rPr>
          <w:rFonts w:cs="Times"/>
        </w:rPr>
        <w:t>Le scritture continuative</w:t>
      </w:r>
      <w:r w:rsidR="00051FB3" w:rsidRPr="0032275A">
        <w:rPr>
          <w:rFonts w:cs="Times"/>
        </w:rPr>
        <w:t xml:space="preserve"> e</w:t>
      </w:r>
      <w:r w:rsidR="00374E02" w:rsidRPr="0032275A">
        <w:rPr>
          <w:rFonts w:cs="Times"/>
        </w:rPr>
        <w:t xml:space="preserve"> di assestamento;</w:t>
      </w:r>
    </w:p>
    <w:p w:rsidR="00051FB3" w:rsidRPr="0032275A" w:rsidRDefault="00051FB3" w:rsidP="00CB17D9">
      <w:pPr>
        <w:numPr>
          <w:ilvl w:val="0"/>
          <w:numId w:val="1"/>
        </w:numPr>
        <w:tabs>
          <w:tab w:val="clear" w:pos="284"/>
          <w:tab w:val="left" w:pos="142"/>
        </w:tabs>
        <w:ind w:left="284" w:hanging="284"/>
        <w:rPr>
          <w:rFonts w:cs="Times"/>
        </w:rPr>
      </w:pPr>
      <w:r w:rsidRPr="0032275A">
        <w:rPr>
          <w:rFonts w:cs="Times"/>
        </w:rPr>
        <w:t>La chiusura dei conti e la formazione del bilancio di esercizio</w:t>
      </w:r>
    </w:p>
    <w:p w:rsidR="00051FB3" w:rsidRPr="0032275A" w:rsidRDefault="00051FB3" w:rsidP="00CB17D9">
      <w:pPr>
        <w:numPr>
          <w:ilvl w:val="0"/>
          <w:numId w:val="1"/>
        </w:numPr>
        <w:tabs>
          <w:tab w:val="clear" w:pos="284"/>
          <w:tab w:val="left" w:pos="142"/>
        </w:tabs>
        <w:ind w:left="284" w:hanging="284"/>
        <w:rPr>
          <w:rFonts w:cs="Times"/>
        </w:rPr>
      </w:pPr>
      <w:r w:rsidRPr="0032275A">
        <w:rPr>
          <w:rFonts w:cs="Times"/>
        </w:rPr>
        <w:t>L’apertura dei conti e la destinazione del reddito di esercizio</w:t>
      </w:r>
    </w:p>
    <w:p w:rsidR="00374E02" w:rsidRPr="0032275A" w:rsidRDefault="00374E02" w:rsidP="00374E02">
      <w:pPr>
        <w:numPr>
          <w:ilvl w:val="0"/>
          <w:numId w:val="1"/>
        </w:numPr>
        <w:tabs>
          <w:tab w:val="clear" w:pos="284"/>
          <w:tab w:val="left" w:pos="142"/>
        </w:tabs>
        <w:ind w:left="284" w:hanging="284"/>
        <w:rPr>
          <w:rFonts w:cs="Times"/>
        </w:rPr>
      </w:pPr>
      <w:r w:rsidRPr="0032275A">
        <w:rPr>
          <w:rFonts w:cs="Times"/>
        </w:rPr>
        <w:t>I criteri di valutazione;</w:t>
      </w:r>
    </w:p>
    <w:p w:rsidR="00374E02" w:rsidRPr="0032275A" w:rsidRDefault="00374E02" w:rsidP="00374E02">
      <w:pPr>
        <w:numPr>
          <w:ilvl w:val="0"/>
          <w:numId w:val="1"/>
        </w:numPr>
        <w:tabs>
          <w:tab w:val="clear" w:pos="284"/>
          <w:tab w:val="left" w:pos="142"/>
        </w:tabs>
        <w:ind w:left="284" w:hanging="284"/>
        <w:rPr>
          <w:rFonts w:cs="Times"/>
        </w:rPr>
      </w:pPr>
      <w:r w:rsidRPr="0032275A">
        <w:rPr>
          <w:rFonts w:cs="Times"/>
        </w:rPr>
        <w:t>Le imposte sul reddito (cenni);</w:t>
      </w:r>
    </w:p>
    <w:p w:rsidR="00374E02" w:rsidRPr="0032275A" w:rsidRDefault="00374E02" w:rsidP="00CB17D9">
      <w:pPr>
        <w:numPr>
          <w:ilvl w:val="0"/>
          <w:numId w:val="1"/>
        </w:numPr>
        <w:tabs>
          <w:tab w:val="clear" w:pos="284"/>
          <w:tab w:val="left" w:pos="142"/>
        </w:tabs>
        <w:ind w:left="284" w:hanging="284"/>
        <w:rPr>
          <w:rFonts w:cs="Times"/>
        </w:rPr>
      </w:pPr>
      <w:r w:rsidRPr="0032275A">
        <w:rPr>
          <w:rFonts w:cs="Times"/>
        </w:rPr>
        <w:t>La gestione finanziaria;</w:t>
      </w:r>
    </w:p>
    <w:p w:rsidR="00CB17D9" w:rsidRPr="0032275A" w:rsidRDefault="00CB17D9" w:rsidP="00DB5CAB">
      <w:pPr>
        <w:numPr>
          <w:ilvl w:val="0"/>
          <w:numId w:val="1"/>
        </w:numPr>
        <w:tabs>
          <w:tab w:val="clear" w:pos="284"/>
          <w:tab w:val="clear" w:pos="360"/>
          <w:tab w:val="left" w:pos="142"/>
        </w:tabs>
        <w:ind w:left="142" w:hanging="142"/>
        <w:rPr>
          <w:rFonts w:cs="Times"/>
        </w:rPr>
      </w:pPr>
      <w:r w:rsidRPr="0032275A">
        <w:rPr>
          <w:rFonts w:cs="Times"/>
        </w:rPr>
        <w:t>Il bilancio d’esercizio destinato a pubblicazione: stato patrimoniale, conto economico e</w:t>
      </w:r>
      <w:r w:rsidR="0080096E" w:rsidRPr="0032275A">
        <w:rPr>
          <w:rFonts w:cs="Times"/>
        </w:rPr>
        <w:t xml:space="preserve"> rendiconto finanziario.</w:t>
      </w:r>
    </w:p>
    <w:p w:rsidR="00C52024" w:rsidRPr="0032275A" w:rsidRDefault="00CB17D9" w:rsidP="0080096E">
      <w:pPr>
        <w:numPr>
          <w:ilvl w:val="0"/>
          <w:numId w:val="1"/>
        </w:numPr>
        <w:tabs>
          <w:tab w:val="clear" w:pos="284"/>
          <w:tab w:val="left" w:pos="142"/>
        </w:tabs>
        <w:ind w:left="284" w:hanging="284"/>
        <w:rPr>
          <w:rFonts w:cs="Times"/>
        </w:rPr>
      </w:pPr>
      <w:r w:rsidRPr="0032275A">
        <w:rPr>
          <w:rFonts w:cs="Times"/>
        </w:rPr>
        <w:t xml:space="preserve">La </w:t>
      </w:r>
      <w:r w:rsidR="0032275A" w:rsidRPr="0032275A">
        <w:rPr>
          <w:rFonts w:cs="Times"/>
        </w:rPr>
        <w:t xml:space="preserve">nota integrativa, la </w:t>
      </w:r>
      <w:r w:rsidRPr="0032275A">
        <w:rPr>
          <w:rFonts w:cs="Times"/>
        </w:rPr>
        <w:t>relazione sulla gestione</w:t>
      </w:r>
      <w:r w:rsidR="0080096E" w:rsidRPr="0032275A">
        <w:rPr>
          <w:rFonts w:cs="Times"/>
        </w:rPr>
        <w:t>,</w:t>
      </w:r>
      <w:r w:rsidRPr="0032275A">
        <w:rPr>
          <w:rFonts w:cs="Times"/>
        </w:rPr>
        <w:t xml:space="preserve"> gli altri documen</w:t>
      </w:r>
      <w:r w:rsidR="0080096E" w:rsidRPr="0032275A">
        <w:rPr>
          <w:rFonts w:cs="Times"/>
        </w:rPr>
        <w:t>ti di informativa supplementare e la dichiarazione non finanziaria.</w:t>
      </w:r>
    </w:p>
    <w:p w:rsidR="00962CE0" w:rsidRPr="0032275A" w:rsidRDefault="00962CE0" w:rsidP="00962CE0">
      <w:pPr>
        <w:keepNext/>
        <w:spacing w:before="120"/>
        <w:rPr>
          <w:rFonts w:cs="Times"/>
          <w:b/>
          <w:i/>
        </w:rPr>
      </w:pPr>
      <w:r w:rsidRPr="0032275A">
        <w:rPr>
          <w:rFonts w:cs="Times"/>
          <w:b/>
          <w:i/>
        </w:rPr>
        <w:lastRenderedPageBreak/>
        <w:t>BIBLIOGRAFIA</w:t>
      </w:r>
      <w:r w:rsidR="008C0C06" w:rsidRPr="0032275A">
        <w:rPr>
          <w:rStyle w:val="Rimandonotaapidipagina"/>
          <w:rFonts w:cs="Times"/>
          <w:b/>
          <w:i/>
        </w:rPr>
        <w:footnoteReference w:id="1"/>
      </w:r>
    </w:p>
    <w:p w:rsidR="00A52B76" w:rsidRPr="0032275A" w:rsidRDefault="00A52B76" w:rsidP="00962CE0">
      <w:pPr>
        <w:keepNext/>
        <w:spacing w:before="120"/>
        <w:rPr>
          <w:rFonts w:cs="Times"/>
          <w:b/>
        </w:rPr>
      </w:pPr>
    </w:p>
    <w:p w:rsidR="004259B0" w:rsidRPr="0032275A" w:rsidRDefault="004259B0" w:rsidP="004259B0">
      <w:pPr>
        <w:pStyle w:val="Testo1"/>
        <w:rPr>
          <w:rFonts w:cs="Times"/>
          <w:sz w:val="20"/>
        </w:rPr>
      </w:pPr>
      <w:r w:rsidRPr="0032275A">
        <w:rPr>
          <w:rFonts w:cs="Times"/>
          <w:sz w:val="20"/>
        </w:rPr>
        <w:t>Libri di testo</w:t>
      </w:r>
    </w:p>
    <w:p w:rsidR="00706092" w:rsidRPr="0032275A" w:rsidRDefault="00706092" w:rsidP="00706092">
      <w:pPr>
        <w:pStyle w:val="Testo1"/>
        <w:spacing w:line="240" w:lineRule="exact"/>
        <w:rPr>
          <w:rFonts w:cs="Times"/>
          <w:spacing w:val="-5"/>
          <w:sz w:val="20"/>
        </w:rPr>
      </w:pPr>
      <w:r w:rsidRPr="0032275A">
        <w:rPr>
          <w:rFonts w:cs="Times"/>
          <w:smallCaps/>
          <w:spacing w:val="-5"/>
          <w:sz w:val="20"/>
        </w:rPr>
        <w:t>P. Andrei-A. M. Fellegara</w:t>
      </w:r>
      <w:r w:rsidRPr="0032275A">
        <w:rPr>
          <w:rFonts w:cs="Times"/>
          <w:i/>
          <w:spacing w:val="-5"/>
          <w:sz w:val="20"/>
        </w:rPr>
        <w:t>,</w:t>
      </w:r>
      <w:r w:rsidRPr="0032275A">
        <w:rPr>
          <w:rFonts w:cs="Times"/>
          <w:spacing w:val="-5"/>
          <w:sz w:val="20"/>
        </w:rPr>
        <w:t xml:space="preserve"> </w:t>
      </w:r>
      <w:r w:rsidRPr="0032275A">
        <w:rPr>
          <w:rFonts w:cs="Times"/>
          <w:i/>
          <w:spacing w:val="-5"/>
          <w:sz w:val="20"/>
        </w:rPr>
        <w:t>Contabilità generale e bilancio d’esercizio</w:t>
      </w:r>
      <w:r w:rsidRPr="0032275A">
        <w:rPr>
          <w:rFonts w:cs="Times"/>
          <w:spacing w:val="-5"/>
          <w:sz w:val="20"/>
        </w:rPr>
        <w:t xml:space="preserve">, Giappichelli,  Torino, </w:t>
      </w:r>
      <w:r w:rsidR="001F3FCC" w:rsidRPr="0032275A">
        <w:rPr>
          <w:rFonts w:cs="Times"/>
          <w:spacing w:val="-5"/>
          <w:sz w:val="20"/>
        </w:rPr>
        <w:t>2022</w:t>
      </w:r>
      <w:r w:rsidRPr="0032275A">
        <w:rPr>
          <w:rFonts w:cs="Times"/>
          <w:spacing w:val="-5"/>
          <w:sz w:val="20"/>
        </w:rPr>
        <w:t>.</w:t>
      </w:r>
      <w:r w:rsidR="008C0C06" w:rsidRPr="0032275A">
        <w:rPr>
          <w:rFonts w:cs="Times"/>
          <w:i/>
          <w:color w:val="0070C0"/>
          <w:sz w:val="20"/>
        </w:rPr>
        <w:t xml:space="preserve"> </w:t>
      </w:r>
      <w:hyperlink r:id="rId11" w:history="1">
        <w:r w:rsidR="008C0C06" w:rsidRPr="0032275A">
          <w:rPr>
            <w:rStyle w:val="Collegamentoipertestuale"/>
            <w:rFonts w:cs="Times"/>
            <w:i/>
            <w:sz w:val="20"/>
          </w:rPr>
          <w:t>Acquista da VP</w:t>
        </w:r>
      </w:hyperlink>
    </w:p>
    <w:p w:rsidR="00C52024" w:rsidRPr="0032275A" w:rsidRDefault="00C52024" w:rsidP="00494BF9">
      <w:pPr>
        <w:pStyle w:val="Testo1"/>
        <w:ind w:left="0" w:firstLine="0"/>
        <w:rPr>
          <w:rFonts w:cs="Times"/>
          <w:sz w:val="20"/>
        </w:rPr>
      </w:pPr>
    </w:p>
    <w:p w:rsidR="00C52024" w:rsidRPr="0032275A" w:rsidRDefault="00C52024" w:rsidP="00494BF9">
      <w:pPr>
        <w:pStyle w:val="Testo1"/>
        <w:ind w:left="0" w:firstLine="0"/>
        <w:rPr>
          <w:rFonts w:cs="Times"/>
          <w:sz w:val="20"/>
        </w:rPr>
      </w:pPr>
      <w:r w:rsidRPr="0032275A">
        <w:rPr>
          <w:rFonts w:cs="Times"/>
          <w:sz w:val="20"/>
        </w:rPr>
        <w:t>Il testo è supportato da un Eserciziario on line per agevolare la pratica della rilevazione contabile da parte degli studenti</w:t>
      </w:r>
      <w:r w:rsidR="004635DE" w:rsidRPr="0032275A">
        <w:rPr>
          <w:rFonts w:cs="Times"/>
          <w:sz w:val="20"/>
        </w:rPr>
        <w:t>, e da esercizi caricati in Balckboard relativi alle valutazioni del</w:t>
      </w:r>
      <w:r w:rsidR="00F75F83" w:rsidRPr="0032275A">
        <w:rPr>
          <w:rFonts w:cs="Times"/>
          <w:sz w:val="20"/>
        </w:rPr>
        <w:t>le principali poste di bilancio</w:t>
      </w:r>
      <w:r w:rsidR="000C657E" w:rsidRPr="0032275A">
        <w:rPr>
          <w:rFonts w:cs="Times"/>
          <w:sz w:val="20"/>
        </w:rPr>
        <w:t>.</w:t>
      </w:r>
    </w:p>
    <w:p w:rsidR="00C52024" w:rsidRPr="0032275A" w:rsidRDefault="00C52024" w:rsidP="00494BF9">
      <w:pPr>
        <w:pStyle w:val="Testo1"/>
        <w:ind w:left="0" w:firstLine="0"/>
        <w:rPr>
          <w:rFonts w:cs="Times"/>
          <w:sz w:val="20"/>
        </w:rPr>
      </w:pPr>
    </w:p>
    <w:p w:rsidR="00494BF9" w:rsidRPr="0032275A" w:rsidRDefault="00494BF9" w:rsidP="00494BF9">
      <w:pPr>
        <w:pStyle w:val="Testo1"/>
        <w:ind w:left="0" w:firstLine="0"/>
        <w:rPr>
          <w:rFonts w:cs="Times"/>
          <w:sz w:val="20"/>
        </w:rPr>
      </w:pPr>
      <w:r w:rsidRPr="0032275A">
        <w:rPr>
          <w:rFonts w:cs="Times"/>
          <w:sz w:val="20"/>
        </w:rPr>
        <w:t>I materiali</w:t>
      </w:r>
      <w:r w:rsidR="0032275A" w:rsidRPr="0032275A">
        <w:rPr>
          <w:rFonts w:cs="Times"/>
          <w:sz w:val="20"/>
        </w:rPr>
        <w:t xml:space="preserve"> didattici</w:t>
      </w:r>
      <w:r w:rsidR="00C52024" w:rsidRPr="0032275A">
        <w:rPr>
          <w:rFonts w:cs="Times"/>
          <w:sz w:val="20"/>
        </w:rPr>
        <w:t xml:space="preserve"> e i casi inserit</w:t>
      </w:r>
      <w:r w:rsidRPr="0032275A">
        <w:rPr>
          <w:rFonts w:cs="Times"/>
          <w:sz w:val="20"/>
        </w:rPr>
        <w:t>i dal docente nella piattaforma blackboard costituiscono parte integrante del corso e devono essere considerati come libri di testo.</w:t>
      </w:r>
    </w:p>
    <w:p w:rsidR="00962CE0" w:rsidRPr="0032275A" w:rsidRDefault="00962CE0" w:rsidP="00962CE0">
      <w:pPr>
        <w:pStyle w:val="Testo1"/>
        <w:rPr>
          <w:rFonts w:cs="Times"/>
          <w:sz w:val="20"/>
        </w:rPr>
      </w:pPr>
    </w:p>
    <w:p w:rsidR="00962CE0" w:rsidRPr="0032275A" w:rsidRDefault="00962CE0" w:rsidP="00962CE0">
      <w:pPr>
        <w:spacing w:before="240" w:after="120" w:line="220" w:lineRule="exact"/>
        <w:rPr>
          <w:rFonts w:cs="Times"/>
          <w:b/>
          <w:i/>
        </w:rPr>
      </w:pPr>
      <w:r w:rsidRPr="0032275A">
        <w:rPr>
          <w:rFonts w:cs="Times"/>
          <w:b/>
          <w:i/>
        </w:rPr>
        <w:t>DIDATTICA DEL CORSO</w:t>
      </w:r>
    </w:p>
    <w:p w:rsidR="00962CE0" w:rsidRPr="0032275A" w:rsidRDefault="009B50B3" w:rsidP="00962CE0">
      <w:pPr>
        <w:spacing w:before="240" w:after="120" w:line="220" w:lineRule="exact"/>
        <w:rPr>
          <w:rFonts w:cs="Times"/>
          <w:noProof/>
        </w:rPr>
      </w:pPr>
      <w:r w:rsidRPr="0032275A">
        <w:rPr>
          <w:rFonts w:cs="Times"/>
          <w:noProof/>
        </w:rPr>
        <w:t>Il corso prevede lo svolgimento parallelo di lezioni sui temi del bilancio di esercizio, inquadrandoli nell’ambito delle discipline economico-aziendali, nonché di casi e esercitazioni riguardanti la contabilità generale e il processo tecnico-contabile di costruzione delle sintesi di esercizio. Si farà riferimento a esempi tratti dai bilanci pubblicati dalle imprese. Il metodo didattico è basato sulla lezione frontale interattiva.</w:t>
      </w:r>
    </w:p>
    <w:p w:rsidR="009B50B3" w:rsidRPr="0032275A" w:rsidRDefault="009B50B3" w:rsidP="00962CE0">
      <w:pPr>
        <w:spacing w:before="240" w:after="120" w:line="220" w:lineRule="exact"/>
        <w:rPr>
          <w:rFonts w:cs="Times"/>
          <w:b/>
          <w:i/>
        </w:rPr>
      </w:pPr>
    </w:p>
    <w:p w:rsidR="00962CE0" w:rsidRPr="0032275A" w:rsidRDefault="00962CE0" w:rsidP="00962CE0">
      <w:pPr>
        <w:spacing w:line="220" w:lineRule="exact"/>
        <w:rPr>
          <w:rFonts w:cs="Times"/>
          <w:b/>
          <w:i/>
        </w:rPr>
      </w:pPr>
      <w:r w:rsidRPr="0032275A">
        <w:rPr>
          <w:rFonts w:cs="Times"/>
          <w:b/>
          <w:i/>
        </w:rPr>
        <w:t xml:space="preserve">METODO </w:t>
      </w:r>
      <w:r w:rsidR="002D5E19" w:rsidRPr="0032275A">
        <w:rPr>
          <w:rFonts w:cs="Times"/>
          <w:b/>
          <w:i/>
        </w:rPr>
        <w:t xml:space="preserve">E CRITERI </w:t>
      </w:r>
      <w:r w:rsidRPr="0032275A">
        <w:rPr>
          <w:rFonts w:cs="Times"/>
          <w:b/>
          <w:i/>
        </w:rPr>
        <w:t>DI VALUTAZIONE</w:t>
      </w:r>
    </w:p>
    <w:p w:rsidR="002D5E19" w:rsidRPr="0032275A" w:rsidRDefault="00003DEA" w:rsidP="00003DEA">
      <w:pPr>
        <w:pStyle w:val="Testo1"/>
        <w:spacing w:before="120"/>
        <w:ind w:left="0" w:firstLine="0"/>
        <w:rPr>
          <w:rFonts w:cs="Times"/>
          <w:sz w:val="20"/>
        </w:rPr>
      </w:pPr>
      <w:r w:rsidRPr="0032275A">
        <w:rPr>
          <w:rFonts w:cs="Times"/>
          <w:sz w:val="20"/>
        </w:rPr>
        <w:t>L’esame, uguale per tutti gli studenti (frequentanti e non frequentanti), è in forma scritta, con una parte riguardante i temi della contabilità generale e della formazione del bilancio e con domande sull’intero programma del corso. Il compito prevede la risposta a domande aperte di tipo teorico e lo svolgimento di esercizi e casi pratici relativi alla costruzione del bilancio di esercizio. In particolare, l</w:t>
      </w:r>
      <w:r w:rsidR="00742AAE" w:rsidRPr="0032275A">
        <w:rPr>
          <w:rFonts w:cs="Times"/>
          <w:sz w:val="20"/>
        </w:rPr>
        <w:t xml:space="preserve">’esame è articolato </w:t>
      </w:r>
      <w:r w:rsidR="002D5E19" w:rsidRPr="0032275A">
        <w:rPr>
          <w:rFonts w:cs="Times"/>
          <w:sz w:val="20"/>
        </w:rPr>
        <w:t>in 4 parti incentrate sui seguenti aspetti:</w:t>
      </w:r>
    </w:p>
    <w:p w:rsidR="002D5E19" w:rsidRPr="0032275A" w:rsidRDefault="005D1BDE" w:rsidP="00003DEA">
      <w:pPr>
        <w:pStyle w:val="Testo2"/>
        <w:numPr>
          <w:ilvl w:val="0"/>
          <w:numId w:val="8"/>
        </w:numPr>
        <w:spacing w:before="120"/>
        <w:ind w:firstLine="0"/>
        <w:rPr>
          <w:rFonts w:cs="Times"/>
          <w:sz w:val="20"/>
        </w:rPr>
      </w:pPr>
      <w:r w:rsidRPr="0032275A">
        <w:rPr>
          <w:rFonts w:cs="Times"/>
          <w:sz w:val="20"/>
        </w:rPr>
        <w:t xml:space="preserve">Redazione di scritture contabili continuative relative alle principali operazioni di gestione </w:t>
      </w:r>
    </w:p>
    <w:p w:rsidR="00654134" w:rsidRPr="0032275A" w:rsidRDefault="00654134" w:rsidP="00003DEA">
      <w:pPr>
        <w:pStyle w:val="Testo2"/>
        <w:numPr>
          <w:ilvl w:val="0"/>
          <w:numId w:val="8"/>
        </w:numPr>
        <w:spacing w:before="120"/>
        <w:ind w:firstLine="0"/>
        <w:rPr>
          <w:rFonts w:cs="Times"/>
          <w:sz w:val="20"/>
        </w:rPr>
      </w:pPr>
      <w:r w:rsidRPr="0032275A">
        <w:rPr>
          <w:rFonts w:cs="Times"/>
          <w:sz w:val="20"/>
        </w:rPr>
        <w:t>Redazione di scritture di assestamento, rettifica e chiusura di fine esercizio</w:t>
      </w:r>
      <w:r w:rsidR="00003DEA" w:rsidRPr="0032275A">
        <w:rPr>
          <w:rFonts w:cs="Times"/>
          <w:sz w:val="20"/>
        </w:rPr>
        <w:t xml:space="preserve"> e costruzione delle tavole di stato patrimoniale e conto economico</w:t>
      </w:r>
    </w:p>
    <w:p w:rsidR="00654134" w:rsidRPr="0032275A" w:rsidRDefault="00003DEA" w:rsidP="00003DEA">
      <w:pPr>
        <w:pStyle w:val="Testo2"/>
        <w:numPr>
          <w:ilvl w:val="0"/>
          <w:numId w:val="8"/>
        </w:numPr>
        <w:spacing w:before="120"/>
        <w:ind w:firstLine="0"/>
        <w:rPr>
          <w:rFonts w:cs="Times"/>
          <w:sz w:val="20"/>
        </w:rPr>
      </w:pPr>
      <w:r w:rsidRPr="0032275A">
        <w:rPr>
          <w:rFonts w:cs="Times"/>
          <w:sz w:val="20"/>
        </w:rPr>
        <w:lastRenderedPageBreak/>
        <w:t xml:space="preserve">Conoscenza </w:t>
      </w:r>
      <w:r w:rsidR="0032275A">
        <w:rPr>
          <w:rFonts w:cs="Times"/>
          <w:sz w:val="20"/>
        </w:rPr>
        <w:t>dei principi</w:t>
      </w:r>
      <w:r w:rsidR="0032275A" w:rsidRPr="0032275A">
        <w:rPr>
          <w:rFonts w:cs="Times"/>
          <w:sz w:val="20"/>
        </w:rPr>
        <w:t xml:space="preserve"> di formazione e della forma e contenuto del</w:t>
      </w:r>
      <w:r w:rsidRPr="0032275A">
        <w:rPr>
          <w:rFonts w:cs="Times"/>
          <w:sz w:val="20"/>
        </w:rPr>
        <w:t xml:space="preserve"> bilancio secondo la normativa civilistica</w:t>
      </w:r>
    </w:p>
    <w:p w:rsidR="00654134" w:rsidRPr="0032275A" w:rsidRDefault="004C6E09" w:rsidP="00003DEA">
      <w:pPr>
        <w:pStyle w:val="Testo2"/>
        <w:numPr>
          <w:ilvl w:val="0"/>
          <w:numId w:val="8"/>
        </w:numPr>
        <w:spacing w:before="120"/>
        <w:ind w:firstLine="0"/>
        <w:rPr>
          <w:rFonts w:cs="Times"/>
          <w:sz w:val="20"/>
        </w:rPr>
      </w:pPr>
      <w:r w:rsidRPr="0032275A">
        <w:rPr>
          <w:rFonts w:cs="Times"/>
          <w:sz w:val="20"/>
        </w:rPr>
        <w:t>Valutazione delle principali</w:t>
      </w:r>
      <w:r w:rsidR="00003DEA" w:rsidRPr="0032275A">
        <w:rPr>
          <w:rFonts w:cs="Times"/>
          <w:sz w:val="20"/>
        </w:rPr>
        <w:t xml:space="preserve"> categorie degli</w:t>
      </w:r>
      <w:r w:rsidR="00654134" w:rsidRPr="0032275A">
        <w:rPr>
          <w:rFonts w:cs="Times"/>
          <w:sz w:val="20"/>
        </w:rPr>
        <w:t xml:space="preserve"> e</w:t>
      </w:r>
      <w:r w:rsidRPr="0032275A">
        <w:rPr>
          <w:rFonts w:cs="Times"/>
          <w:sz w:val="20"/>
        </w:rPr>
        <w:t>lementi patrimoniali</w:t>
      </w:r>
      <w:r w:rsidR="00003DEA" w:rsidRPr="0032275A">
        <w:rPr>
          <w:rFonts w:cs="Times"/>
          <w:sz w:val="20"/>
        </w:rPr>
        <w:t>.</w:t>
      </w:r>
    </w:p>
    <w:p w:rsidR="00003DEA" w:rsidRPr="0032275A" w:rsidRDefault="00003DEA" w:rsidP="00003DEA">
      <w:pPr>
        <w:pStyle w:val="Testo1"/>
        <w:ind w:left="0" w:firstLine="0"/>
        <w:rPr>
          <w:rFonts w:cs="Times"/>
          <w:sz w:val="20"/>
        </w:rPr>
      </w:pPr>
    </w:p>
    <w:p w:rsidR="0047149B" w:rsidRPr="0032275A" w:rsidRDefault="00003DEA" w:rsidP="00003DEA">
      <w:pPr>
        <w:pStyle w:val="Testo1"/>
        <w:ind w:left="0" w:firstLine="0"/>
        <w:rPr>
          <w:rFonts w:cs="Times"/>
          <w:sz w:val="20"/>
        </w:rPr>
      </w:pPr>
      <w:r w:rsidRPr="0032275A">
        <w:rPr>
          <w:rFonts w:cs="Times"/>
          <w:sz w:val="20"/>
        </w:rPr>
        <w:t>Per superare l’esame è necessario raggiungere la sufficienza nella parte teorica (50%) e in quella esercitativa (50%). Durante l’esame non possono essere usati, codici normativi, libri di alcun tipo o appunti del corso. Può essere consentito l’uso di una calcolatrice non programmabile. L’esame scritto, oltre a verificare la conoscenza e la comprensione degli argomenti trattati, si pone l’obiettivo di verificare le competenze di cui sopra (cfr Obiettivi del corso): le domande, infatti, comprendono elementi descrittivi ma anche critici. Necessario al superamento dell’esame è un corretto utilizzo della terminologia e una chiara e sintetica esposizione scritta che evidenzi i collegamenti logici tra gli aspetti considerati. La durata è di circa 2 ore.</w:t>
      </w:r>
    </w:p>
    <w:p w:rsidR="004635DE" w:rsidRPr="0032275A" w:rsidRDefault="00654134" w:rsidP="00003DEA">
      <w:pPr>
        <w:pStyle w:val="Testo1"/>
        <w:spacing w:before="120"/>
        <w:ind w:left="0" w:firstLine="0"/>
        <w:rPr>
          <w:rFonts w:cs="Times"/>
          <w:sz w:val="20"/>
        </w:rPr>
      </w:pPr>
      <w:r w:rsidRPr="0032275A">
        <w:rPr>
          <w:rFonts w:cs="Times"/>
          <w:sz w:val="20"/>
        </w:rPr>
        <w:t xml:space="preserve">Lo studente potrà effettuare una prova intermedia relativa </w:t>
      </w:r>
      <w:r w:rsidR="004635DE" w:rsidRPr="0032275A">
        <w:rPr>
          <w:rFonts w:cs="Times"/>
          <w:sz w:val="20"/>
        </w:rPr>
        <w:t>agli argomenti descritti ai precedenti punti 1) e 2).</w:t>
      </w:r>
    </w:p>
    <w:p w:rsidR="00833935" w:rsidRPr="0032275A" w:rsidRDefault="00833935" w:rsidP="00654134">
      <w:pPr>
        <w:pStyle w:val="Testo1"/>
        <w:spacing w:before="120"/>
        <w:rPr>
          <w:rFonts w:cs="Times"/>
          <w:sz w:val="20"/>
        </w:rPr>
      </w:pPr>
    </w:p>
    <w:p w:rsidR="00833935" w:rsidRPr="0032275A" w:rsidRDefault="00833935" w:rsidP="00654134">
      <w:pPr>
        <w:pStyle w:val="Testo1"/>
        <w:spacing w:before="120"/>
        <w:rPr>
          <w:rFonts w:cs="Times"/>
          <w:b/>
          <w:i/>
          <w:sz w:val="20"/>
        </w:rPr>
      </w:pPr>
      <w:r w:rsidRPr="0032275A">
        <w:rPr>
          <w:rFonts w:cs="Times"/>
          <w:b/>
          <w:i/>
          <w:sz w:val="20"/>
        </w:rPr>
        <w:t>AVVERTENZE E PREREQUISITI</w:t>
      </w:r>
      <w:r w:rsidR="00F41764" w:rsidRPr="0032275A">
        <w:rPr>
          <w:rFonts w:cs="Times"/>
          <w:b/>
          <w:i/>
          <w:sz w:val="20"/>
        </w:rPr>
        <w:t xml:space="preserve"> RICHIESTI</w:t>
      </w:r>
    </w:p>
    <w:p w:rsidR="00833935" w:rsidRPr="0032275A" w:rsidRDefault="00833935" w:rsidP="00003DEA">
      <w:pPr>
        <w:pStyle w:val="Testo1"/>
        <w:spacing w:before="120"/>
        <w:ind w:left="0" w:firstLine="0"/>
        <w:rPr>
          <w:rFonts w:cs="Times"/>
          <w:sz w:val="20"/>
        </w:rPr>
      </w:pPr>
      <w:r w:rsidRPr="0032275A">
        <w:rPr>
          <w:rFonts w:cs="Times"/>
          <w:sz w:val="20"/>
        </w:rPr>
        <w:t>L’insegnamento, in relazione ai contenuti proposti, non necessita di prerequisiti. Si suggerisce, tuttavia, lo studio previo dei temi che saranno oggetto dell’insegnamento di Economia aziendale che, proprio a tal fine, è erogato nel semestre precedente.</w:t>
      </w:r>
    </w:p>
    <w:p w:rsidR="00654134" w:rsidRPr="0032275A" w:rsidRDefault="00654134" w:rsidP="00B2550B">
      <w:pPr>
        <w:pStyle w:val="Testo1"/>
        <w:rPr>
          <w:rFonts w:cs="Times"/>
          <w:sz w:val="20"/>
        </w:rPr>
      </w:pPr>
    </w:p>
    <w:p w:rsidR="00CB17D9" w:rsidRPr="0032275A" w:rsidRDefault="00CB17D9" w:rsidP="00B2550B">
      <w:pPr>
        <w:pStyle w:val="Testo1"/>
        <w:rPr>
          <w:rFonts w:cs="Times"/>
          <w:b/>
          <w:i/>
          <w:sz w:val="20"/>
        </w:rPr>
      </w:pPr>
    </w:p>
    <w:p w:rsidR="00B2550B" w:rsidRPr="0032275A" w:rsidRDefault="00B2550B" w:rsidP="00B2550B">
      <w:pPr>
        <w:pStyle w:val="Testo1"/>
        <w:rPr>
          <w:rFonts w:cs="Times"/>
          <w:b/>
          <w:i/>
          <w:sz w:val="20"/>
        </w:rPr>
      </w:pPr>
      <w:r w:rsidRPr="0032275A">
        <w:rPr>
          <w:rFonts w:cs="Times"/>
          <w:b/>
          <w:i/>
          <w:sz w:val="20"/>
        </w:rPr>
        <w:t>LUOGO E ORARIO DI RICEVIMENTO STUDENTI</w:t>
      </w:r>
    </w:p>
    <w:p w:rsidR="005D7AE5" w:rsidRPr="0032275A" w:rsidRDefault="005D7AE5" w:rsidP="00B2550B">
      <w:pPr>
        <w:pStyle w:val="Testo1"/>
        <w:rPr>
          <w:rFonts w:cs="Times"/>
          <w:b/>
          <w:i/>
          <w:sz w:val="20"/>
        </w:rPr>
      </w:pPr>
    </w:p>
    <w:p w:rsidR="006E25DA" w:rsidRPr="0032275A" w:rsidRDefault="00B2550B" w:rsidP="00051FB3">
      <w:pPr>
        <w:pStyle w:val="Testo1"/>
        <w:tabs>
          <w:tab w:val="left" w:pos="0"/>
        </w:tabs>
        <w:ind w:left="0" w:firstLine="0"/>
        <w:rPr>
          <w:rFonts w:cs="Times"/>
          <w:sz w:val="20"/>
        </w:rPr>
      </w:pPr>
      <w:r w:rsidRPr="0032275A">
        <w:rPr>
          <w:rFonts w:cs="Times"/>
          <w:sz w:val="20"/>
        </w:rPr>
        <w:t xml:space="preserve">Gli orari di ricevimento sono disponibili on line nella pagina personale del docente, consultabile al sito </w:t>
      </w:r>
      <w:hyperlink r:id="rId12" w:history="1">
        <w:r w:rsidRPr="0032275A">
          <w:rPr>
            <w:rStyle w:val="Collegamentoipertestuale"/>
            <w:rFonts w:cs="Times"/>
            <w:sz w:val="20"/>
          </w:rPr>
          <w:t>http://docenti.unicatt.it/</w:t>
        </w:r>
      </w:hyperlink>
    </w:p>
    <w:sectPr w:rsidR="006E25DA" w:rsidRPr="0032275A" w:rsidSect="00BE4CEF">
      <w:pgSz w:w="11906" w:h="16838" w:code="9"/>
      <w:pgMar w:top="3515" w:right="2608" w:bottom="3515" w:left="26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C06" w:rsidRDefault="008C0C06" w:rsidP="008C0C06">
      <w:pPr>
        <w:spacing w:line="240" w:lineRule="auto"/>
      </w:pPr>
      <w:r>
        <w:separator/>
      </w:r>
    </w:p>
  </w:endnote>
  <w:endnote w:type="continuationSeparator" w:id="0">
    <w:p w:rsidR="008C0C06" w:rsidRDefault="008C0C06" w:rsidP="008C0C0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C06" w:rsidRDefault="008C0C06" w:rsidP="008C0C06">
      <w:pPr>
        <w:spacing w:line="240" w:lineRule="auto"/>
      </w:pPr>
      <w:r>
        <w:separator/>
      </w:r>
    </w:p>
  </w:footnote>
  <w:footnote w:type="continuationSeparator" w:id="0">
    <w:p w:rsidR="008C0C06" w:rsidRDefault="008C0C06" w:rsidP="008C0C06">
      <w:pPr>
        <w:spacing w:line="240" w:lineRule="auto"/>
      </w:pPr>
      <w:r>
        <w:continuationSeparator/>
      </w:r>
    </w:p>
  </w:footnote>
  <w:footnote w:id="1">
    <w:p w:rsidR="008C0C06" w:rsidRDefault="008C0C06" w:rsidP="008C0C06">
      <w:pPr>
        <w:spacing w:line="240" w:lineRule="auto"/>
        <w:rPr>
          <w:rFonts w:ascii="Times New Roman" w:hAnsi="Times New Roman"/>
          <w:sz w:val="16"/>
          <w:szCs w:val="16"/>
        </w:rPr>
      </w:pPr>
      <w:r>
        <w:rPr>
          <w:rStyle w:val="Rimandonotaapidipagina"/>
        </w:rPr>
        <w:footnoteRef/>
      </w:r>
      <w:r>
        <w:t xml:space="preserve"> </w:t>
      </w:r>
      <w:r>
        <w:rPr>
          <w:rFonts w:ascii="Times New Roman" w:hAnsi="Times New Roman"/>
          <w:sz w:val="16"/>
          <w:szCs w:val="16"/>
        </w:rPr>
        <w:t xml:space="preserve">I testi indicati nella bibliografia sono acquistabili presso le librerie di Ateneo; è possibile acquistarli anche presso altri rivenditori. </w:t>
      </w:r>
    </w:p>
    <w:p w:rsidR="008C0C06" w:rsidRDefault="008C0C06">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61218"/>
    <w:multiLevelType w:val="hybridMultilevel"/>
    <w:tmpl w:val="55C287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6EA4ECB"/>
    <w:multiLevelType w:val="hybridMultilevel"/>
    <w:tmpl w:val="26C00EB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60487261"/>
    <w:multiLevelType w:val="hybridMultilevel"/>
    <w:tmpl w:val="A96286F6"/>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650255DB"/>
    <w:multiLevelType w:val="hybridMultilevel"/>
    <w:tmpl w:val="17C67858"/>
    <w:lvl w:ilvl="0" w:tplc="4B36C1E2">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6F072248"/>
    <w:multiLevelType w:val="hybridMultilevel"/>
    <w:tmpl w:val="94A4E40E"/>
    <w:lvl w:ilvl="0" w:tplc="4B36C1E2">
      <w:numFmt w:val="bullet"/>
      <w:lvlText w:val="-"/>
      <w:lvlJc w:val="left"/>
      <w:pPr>
        <w:tabs>
          <w:tab w:val="num" w:pos="1069"/>
        </w:tabs>
        <w:ind w:left="1069" w:hanging="360"/>
      </w:pPr>
      <w:rPr>
        <w:rFont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7F8C7C05"/>
    <w:multiLevelType w:val="hybridMultilevel"/>
    <w:tmpl w:val="606EEF28"/>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5"/>
  </w:num>
  <w:num w:numId="6">
    <w:abstractNumId w:val="2"/>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isplayBackgroundShape/>
  <w:proofState w:spelling="clean"/>
  <w:attachedTemplate r:id="rId1"/>
  <w:stylePaneFormatFilter w:val="3F0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10C63"/>
    <w:rsid w:val="00003DEA"/>
    <w:rsid w:val="00030757"/>
    <w:rsid w:val="00051FB3"/>
    <w:rsid w:val="00092C64"/>
    <w:rsid w:val="000B0F4F"/>
    <w:rsid w:val="000C657E"/>
    <w:rsid w:val="000D250B"/>
    <w:rsid w:val="001075E8"/>
    <w:rsid w:val="001142FF"/>
    <w:rsid w:val="00144C70"/>
    <w:rsid w:val="0019439C"/>
    <w:rsid w:val="001F3FCC"/>
    <w:rsid w:val="002446FA"/>
    <w:rsid w:val="00264325"/>
    <w:rsid w:val="00282E4E"/>
    <w:rsid w:val="002849E1"/>
    <w:rsid w:val="002B2448"/>
    <w:rsid w:val="002D22D6"/>
    <w:rsid w:val="002D5E19"/>
    <w:rsid w:val="002E435F"/>
    <w:rsid w:val="002F7FBD"/>
    <w:rsid w:val="00300127"/>
    <w:rsid w:val="0030019B"/>
    <w:rsid w:val="00320679"/>
    <w:rsid w:val="003223E1"/>
    <w:rsid w:val="0032275A"/>
    <w:rsid w:val="0034695D"/>
    <w:rsid w:val="00374E02"/>
    <w:rsid w:val="003C2D17"/>
    <w:rsid w:val="004259B0"/>
    <w:rsid w:val="004635DE"/>
    <w:rsid w:val="0047149B"/>
    <w:rsid w:val="00494BF9"/>
    <w:rsid w:val="004A582A"/>
    <w:rsid w:val="004A69CB"/>
    <w:rsid w:val="004C6E09"/>
    <w:rsid w:val="004F0B2F"/>
    <w:rsid w:val="005135F9"/>
    <w:rsid w:val="00522CFE"/>
    <w:rsid w:val="005B4C8C"/>
    <w:rsid w:val="005D1BDE"/>
    <w:rsid w:val="005D7AE5"/>
    <w:rsid w:val="005E4325"/>
    <w:rsid w:val="005F24F6"/>
    <w:rsid w:val="006125CE"/>
    <w:rsid w:val="00613493"/>
    <w:rsid w:val="00654134"/>
    <w:rsid w:val="00663F54"/>
    <w:rsid w:val="00683EB9"/>
    <w:rsid w:val="00684CD5"/>
    <w:rsid w:val="006950F9"/>
    <w:rsid w:val="006A7FF5"/>
    <w:rsid w:val="006E25DA"/>
    <w:rsid w:val="006F257D"/>
    <w:rsid w:val="00706092"/>
    <w:rsid w:val="00723C3C"/>
    <w:rsid w:val="007416B4"/>
    <w:rsid w:val="00742AAE"/>
    <w:rsid w:val="00757742"/>
    <w:rsid w:val="007C5EAE"/>
    <w:rsid w:val="007C75E7"/>
    <w:rsid w:val="0080096E"/>
    <w:rsid w:val="00833935"/>
    <w:rsid w:val="0083603C"/>
    <w:rsid w:val="00873652"/>
    <w:rsid w:val="00882250"/>
    <w:rsid w:val="00894592"/>
    <w:rsid w:val="008C0C06"/>
    <w:rsid w:val="008D5605"/>
    <w:rsid w:val="008F0354"/>
    <w:rsid w:val="00902D9D"/>
    <w:rsid w:val="009476F2"/>
    <w:rsid w:val="00962CE0"/>
    <w:rsid w:val="009B50B3"/>
    <w:rsid w:val="009C36CB"/>
    <w:rsid w:val="009D5109"/>
    <w:rsid w:val="00A10C63"/>
    <w:rsid w:val="00A32C21"/>
    <w:rsid w:val="00A52B76"/>
    <w:rsid w:val="00A83781"/>
    <w:rsid w:val="00A85A8B"/>
    <w:rsid w:val="00A86ABA"/>
    <w:rsid w:val="00AC0BF3"/>
    <w:rsid w:val="00AF32B2"/>
    <w:rsid w:val="00B00967"/>
    <w:rsid w:val="00B03B25"/>
    <w:rsid w:val="00B2550B"/>
    <w:rsid w:val="00B43A73"/>
    <w:rsid w:val="00B716E7"/>
    <w:rsid w:val="00B745C4"/>
    <w:rsid w:val="00BD4721"/>
    <w:rsid w:val="00BE4CEF"/>
    <w:rsid w:val="00C43225"/>
    <w:rsid w:val="00C52024"/>
    <w:rsid w:val="00C910AB"/>
    <w:rsid w:val="00CB17D9"/>
    <w:rsid w:val="00D26040"/>
    <w:rsid w:val="00D60C41"/>
    <w:rsid w:val="00DB5CAB"/>
    <w:rsid w:val="00DC4898"/>
    <w:rsid w:val="00E60D67"/>
    <w:rsid w:val="00E71E64"/>
    <w:rsid w:val="00EB52AE"/>
    <w:rsid w:val="00F13668"/>
    <w:rsid w:val="00F31120"/>
    <w:rsid w:val="00F41764"/>
    <w:rsid w:val="00F42BFA"/>
    <w:rsid w:val="00F75F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0C41"/>
    <w:pPr>
      <w:tabs>
        <w:tab w:val="left" w:pos="284"/>
      </w:tabs>
      <w:spacing w:line="240" w:lineRule="exact"/>
      <w:jc w:val="both"/>
    </w:pPr>
    <w:rPr>
      <w:rFonts w:ascii="Times" w:hAnsi="Times"/>
    </w:rPr>
  </w:style>
  <w:style w:type="paragraph" w:styleId="Titolo1">
    <w:name w:val="heading 1"/>
    <w:next w:val="Titolo2"/>
    <w:link w:val="Titolo1Carattere"/>
    <w:qFormat/>
    <w:rsid w:val="009C36CB"/>
    <w:pPr>
      <w:spacing w:before="480" w:line="240" w:lineRule="exact"/>
      <w:outlineLvl w:val="0"/>
    </w:pPr>
    <w:rPr>
      <w:rFonts w:ascii="Times" w:hAnsi="Times"/>
      <w:b/>
      <w:noProof/>
    </w:rPr>
  </w:style>
  <w:style w:type="paragraph" w:styleId="Titolo2">
    <w:name w:val="heading 2"/>
    <w:next w:val="Titolo3"/>
    <w:link w:val="Titolo2Carattere"/>
    <w:qFormat/>
    <w:rsid w:val="009C36CB"/>
    <w:pPr>
      <w:spacing w:line="240" w:lineRule="exact"/>
      <w:outlineLvl w:val="1"/>
    </w:pPr>
    <w:rPr>
      <w:rFonts w:ascii="Times" w:hAnsi="Times"/>
      <w:smallCaps/>
      <w:noProof/>
      <w:sz w:val="18"/>
    </w:rPr>
  </w:style>
  <w:style w:type="paragraph" w:styleId="Titolo3">
    <w:name w:val="heading 3"/>
    <w:next w:val="Normale"/>
    <w:link w:val="Titolo3Carattere"/>
    <w:qFormat/>
    <w:rsid w:val="009C36CB"/>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1Carattere">
    <w:name w:val="Testo 1 Carattere"/>
    <w:link w:val="Testo1"/>
    <w:rsid w:val="00522CFE"/>
    <w:rPr>
      <w:rFonts w:ascii="Times" w:hAnsi="Times"/>
      <w:noProof/>
      <w:sz w:val="18"/>
      <w:lang w:val="it-IT" w:eastAsia="it-IT" w:bidi="ar-SA"/>
    </w:rPr>
  </w:style>
  <w:style w:type="paragraph" w:customStyle="1" w:styleId="Testo1">
    <w:name w:val="Testo 1"/>
    <w:link w:val="Testo1Carattere"/>
    <w:rsid w:val="009C36CB"/>
    <w:pPr>
      <w:spacing w:line="220" w:lineRule="exact"/>
      <w:ind w:left="284" w:hanging="284"/>
      <w:jc w:val="both"/>
    </w:pPr>
    <w:rPr>
      <w:rFonts w:ascii="Times" w:hAnsi="Times"/>
      <w:noProof/>
      <w:sz w:val="18"/>
    </w:rPr>
  </w:style>
  <w:style w:type="paragraph" w:customStyle="1" w:styleId="Testo2">
    <w:name w:val="Testo 2"/>
    <w:rsid w:val="009C36CB"/>
    <w:pPr>
      <w:spacing w:line="220" w:lineRule="exact"/>
      <w:ind w:firstLine="284"/>
      <w:jc w:val="both"/>
    </w:pPr>
    <w:rPr>
      <w:rFonts w:ascii="Times" w:hAnsi="Times"/>
      <w:noProof/>
      <w:sz w:val="18"/>
    </w:rPr>
  </w:style>
  <w:style w:type="character" w:customStyle="1" w:styleId="Titolo1Carattere">
    <w:name w:val="Titolo 1 Carattere"/>
    <w:basedOn w:val="Carpredefinitoparagrafo"/>
    <w:link w:val="Titolo1"/>
    <w:rsid w:val="00030757"/>
    <w:rPr>
      <w:rFonts w:ascii="Times" w:hAnsi="Times"/>
      <w:b/>
      <w:noProof/>
    </w:rPr>
  </w:style>
  <w:style w:type="character" w:customStyle="1" w:styleId="Titolo2Carattere">
    <w:name w:val="Titolo 2 Carattere"/>
    <w:basedOn w:val="Carpredefinitoparagrafo"/>
    <w:link w:val="Titolo2"/>
    <w:rsid w:val="00030757"/>
    <w:rPr>
      <w:rFonts w:ascii="Times" w:hAnsi="Times"/>
      <w:smallCaps/>
      <w:noProof/>
      <w:sz w:val="18"/>
    </w:rPr>
  </w:style>
  <w:style w:type="character" w:customStyle="1" w:styleId="Titolo3Carattere">
    <w:name w:val="Titolo 3 Carattere"/>
    <w:basedOn w:val="Carpredefinitoparagrafo"/>
    <w:link w:val="Titolo3"/>
    <w:rsid w:val="00030757"/>
    <w:rPr>
      <w:rFonts w:ascii="Times" w:hAnsi="Times"/>
      <w:i/>
      <w:caps/>
      <w:noProof/>
      <w:sz w:val="18"/>
    </w:rPr>
  </w:style>
  <w:style w:type="paragraph" w:styleId="Mappadocumento">
    <w:name w:val="Document Map"/>
    <w:basedOn w:val="Normale"/>
    <w:link w:val="MappadocumentoCarattere"/>
    <w:rsid w:val="006E25DA"/>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rsid w:val="006E25DA"/>
    <w:rPr>
      <w:rFonts w:ascii="Tahoma" w:hAnsi="Tahoma" w:cs="Tahoma"/>
      <w:sz w:val="16"/>
      <w:szCs w:val="16"/>
    </w:rPr>
  </w:style>
  <w:style w:type="character" w:styleId="Rimandocommento">
    <w:name w:val="annotation reference"/>
    <w:basedOn w:val="Carpredefinitoparagrafo"/>
    <w:rsid w:val="00A83781"/>
    <w:rPr>
      <w:sz w:val="16"/>
      <w:szCs w:val="16"/>
    </w:rPr>
  </w:style>
  <w:style w:type="paragraph" w:styleId="Testocommento">
    <w:name w:val="annotation text"/>
    <w:basedOn w:val="Normale"/>
    <w:link w:val="TestocommentoCarattere"/>
    <w:rsid w:val="00A83781"/>
    <w:pPr>
      <w:spacing w:line="240" w:lineRule="auto"/>
    </w:pPr>
  </w:style>
  <w:style w:type="character" w:customStyle="1" w:styleId="TestocommentoCarattere">
    <w:name w:val="Testo commento Carattere"/>
    <w:basedOn w:val="Carpredefinitoparagrafo"/>
    <w:link w:val="Testocommento"/>
    <w:rsid w:val="00A83781"/>
    <w:rPr>
      <w:rFonts w:ascii="Times" w:hAnsi="Times"/>
    </w:rPr>
  </w:style>
  <w:style w:type="paragraph" w:styleId="Soggettocommento">
    <w:name w:val="annotation subject"/>
    <w:basedOn w:val="Testocommento"/>
    <w:next w:val="Testocommento"/>
    <w:link w:val="SoggettocommentoCarattere"/>
    <w:rsid w:val="00A83781"/>
    <w:rPr>
      <w:b/>
      <w:bCs/>
    </w:rPr>
  </w:style>
  <w:style w:type="character" w:customStyle="1" w:styleId="SoggettocommentoCarattere">
    <w:name w:val="Soggetto commento Carattere"/>
    <w:basedOn w:val="TestocommentoCarattere"/>
    <w:link w:val="Soggettocommento"/>
    <w:rsid w:val="00A83781"/>
    <w:rPr>
      <w:rFonts w:ascii="Times" w:hAnsi="Times"/>
      <w:b/>
      <w:bCs/>
    </w:rPr>
  </w:style>
  <w:style w:type="paragraph" w:styleId="Testofumetto">
    <w:name w:val="Balloon Text"/>
    <w:basedOn w:val="Normale"/>
    <w:link w:val="TestofumettoCarattere"/>
    <w:rsid w:val="00A83781"/>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A83781"/>
    <w:rPr>
      <w:rFonts w:ascii="Tahoma" w:hAnsi="Tahoma" w:cs="Tahoma"/>
      <w:sz w:val="16"/>
      <w:szCs w:val="16"/>
    </w:rPr>
  </w:style>
  <w:style w:type="character" w:styleId="Collegamentoipertestuale">
    <w:name w:val="Hyperlink"/>
    <w:rsid w:val="00B2550B"/>
    <w:rPr>
      <w:color w:val="0000FF"/>
      <w:u w:val="single"/>
    </w:rPr>
  </w:style>
  <w:style w:type="paragraph" w:styleId="Testonotaapidipagina">
    <w:name w:val="footnote text"/>
    <w:basedOn w:val="Normale"/>
    <w:link w:val="TestonotaapidipaginaCarattere"/>
    <w:semiHidden/>
    <w:unhideWhenUsed/>
    <w:rsid w:val="008C0C06"/>
    <w:pPr>
      <w:spacing w:line="240" w:lineRule="auto"/>
    </w:pPr>
  </w:style>
  <w:style w:type="character" w:customStyle="1" w:styleId="TestonotaapidipaginaCarattere">
    <w:name w:val="Testo nota a piè di pagina Carattere"/>
    <w:basedOn w:val="Carpredefinitoparagrafo"/>
    <w:link w:val="Testonotaapidipagina"/>
    <w:semiHidden/>
    <w:rsid w:val="008C0C06"/>
    <w:rPr>
      <w:rFonts w:ascii="Times" w:hAnsi="Times"/>
    </w:rPr>
  </w:style>
  <w:style w:type="character" w:styleId="Rimandonotaapidipagina">
    <w:name w:val="footnote reference"/>
    <w:basedOn w:val="Carpredefinitoparagrafo"/>
    <w:semiHidden/>
    <w:unhideWhenUsed/>
    <w:rsid w:val="008C0C06"/>
    <w:rPr>
      <w:vertAlign w:val="superscript"/>
    </w:rPr>
  </w:style>
</w:styles>
</file>

<file path=word/webSettings.xml><?xml version="1.0" encoding="utf-8"?>
<w:webSettings xmlns:r="http://schemas.openxmlformats.org/officeDocument/2006/relationships" xmlns:w="http://schemas.openxmlformats.org/wordprocessingml/2006/main">
  <w:divs>
    <w:div w:id="839932079">
      <w:bodyDiv w:val="1"/>
      <w:marLeft w:val="0"/>
      <w:marRight w:val="0"/>
      <w:marTop w:val="0"/>
      <w:marBottom w:val="0"/>
      <w:divBdr>
        <w:top w:val="none" w:sz="0" w:space="0" w:color="auto"/>
        <w:left w:val="none" w:sz="0" w:space="0" w:color="auto"/>
        <w:bottom w:val="none" w:sz="0" w:space="0" w:color="auto"/>
        <w:right w:val="none" w:sz="0" w:space="0" w:color="auto"/>
      </w:divBdr>
    </w:div>
    <w:div w:id="92846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ocenti.unicatt.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brerie.unicatt.it/scheda-libro/autori-vari/contabilita-generale-e-bilancio-dimpresa-9788892136519-689341.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C9134-872E-4528-98A0-274DE38ED0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5017C1-1673-4B54-AF87-3DF58C7F0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DAE8E6-17CC-404E-B2DE-F7D40C8C9EC0}">
  <ds:schemaRefs>
    <ds:schemaRef ds:uri="http://schemas.microsoft.com/sharepoint/v3/contenttype/forms"/>
  </ds:schemaRefs>
</ds:datastoreItem>
</file>

<file path=customXml/itemProps4.xml><?xml version="1.0" encoding="utf-8"?>
<ds:datastoreItem xmlns:ds="http://schemas.openxmlformats.org/officeDocument/2006/customXml" ds:itemID="{4B076809-5320-482C-BE52-728E167E5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 (2a versione)</Template>
  <TotalTime>86</TotalTime>
  <Pages>4</Pages>
  <Words>1067</Words>
  <Characters>6470</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34</vt:lpstr>
    </vt:vector>
  </TitlesOfParts>
  <Company>U.C.S.C. MILANO</Company>
  <LinksUpToDate>false</LinksUpToDate>
  <CharactersWithSpaces>7522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34</dc:title>
  <dc:creator>paola.fiori</dc:creator>
  <cp:lastModifiedBy>Utente Windows</cp:lastModifiedBy>
  <cp:revision>7</cp:revision>
  <cp:lastPrinted>2019-06-06T14:14:00Z</cp:lastPrinted>
  <dcterms:created xsi:type="dcterms:W3CDTF">2023-05-16T13:55:00Z</dcterms:created>
  <dcterms:modified xsi:type="dcterms:W3CDTF">2023-05-16T18:54:00Z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