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D583" w14:textId="77777777" w:rsidR="00623DF7" w:rsidRPr="0080072B" w:rsidRDefault="00FB0B5E">
      <w:pPr>
        <w:pStyle w:val="Titolo1"/>
      </w:pPr>
      <w:r w:rsidRPr="0080072B">
        <w:t xml:space="preserve">.- Viticoltura II – Tecniche Colturali </w:t>
      </w:r>
    </w:p>
    <w:p w14:paraId="41DDD1B7" w14:textId="7032118F" w:rsidR="00FB0B5E" w:rsidRPr="0080072B" w:rsidRDefault="00FB0B5E" w:rsidP="00FB0B5E">
      <w:pPr>
        <w:pStyle w:val="Titolo2"/>
      </w:pPr>
      <w:r w:rsidRPr="0080072B">
        <w:t xml:space="preserve">Prof. </w:t>
      </w:r>
      <w:r w:rsidR="000C337F">
        <w:t>Stefano poni</w:t>
      </w:r>
    </w:p>
    <w:p w14:paraId="75C32C20" w14:textId="77777777" w:rsidR="00FB0B5E" w:rsidRPr="0080072B" w:rsidRDefault="00FB0B5E" w:rsidP="00FB0B5E">
      <w:pPr>
        <w:spacing w:before="240" w:after="120"/>
        <w:rPr>
          <w:b/>
          <w:sz w:val="18"/>
        </w:rPr>
      </w:pPr>
      <w:r w:rsidRPr="0080072B">
        <w:rPr>
          <w:b/>
          <w:i/>
          <w:sz w:val="18"/>
        </w:rPr>
        <w:t>OBIETTIVO DEL CORSO</w:t>
      </w:r>
      <w:r w:rsidR="007F1826" w:rsidRPr="0080072B">
        <w:rPr>
          <w:b/>
          <w:i/>
          <w:sz w:val="18"/>
        </w:rPr>
        <w:t xml:space="preserve"> E RISULTATI DI APPRENDIMENTO ATTESI</w:t>
      </w:r>
    </w:p>
    <w:p w14:paraId="5B80AEE0" w14:textId="77777777" w:rsidR="00211ADE" w:rsidRPr="0080072B" w:rsidRDefault="00FB0B5E" w:rsidP="00211ADE">
      <w:r w:rsidRPr="0080072B">
        <w:tab/>
        <w:t>Fornire agli studenti, su</w:t>
      </w:r>
      <w:r w:rsidR="0082114E" w:rsidRPr="0080072B">
        <w:t>lla</w:t>
      </w:r>
      <w:r w:rsidRPr="0080072B">
        <w:t xml:space="preserve"> base dei concetti generali acquisiti con la frequenza del Corso di Viticoltura</w:t>
      </w:r>
      <w:r w:rsidR="00A51A09" w:rsidRPr="0080072B">
        <w:t xml:space="preserve"> I</w:t>
      </w:r>
      <w:r w:rsidR="00111E81" w:rsidRPr="0080072B">
        <w:t>, gli elementi utili a</w:t>
      </w:r>
      <w:r w:rsidRPr="0080072B">
        <w:t xml:space="preserve"> una efficiente progettazione e gestione del vigneto. </w:t>
      </w:r>
      <w:r w:rsidR="00211ADE" w:rsidRPr="0080072B">
        <w:t>Gli obiettivi di apprendimento attesi sono dettagliati di seguito.</w:t>
      </w:r>
    </w:p>
    <w:p w14:paraId="72C1ACE6" w14:textId="77777777" w:rsidR="00211ADE" w:rsidRPr="0080072B" w:rsidRDefault="00211ADE" w:rsidP="00211ADE"/>
    <w:p w14:paraId="0B12F87B" w14:textId="77777777" w:rsidR="00211ADE" w:rsidRPr="0080072B" w:rsidRDefault="00211ADE" w:rsidP="00211ADE">
      <w:pPr>
        <w:rPr>
          <w:b/>
        </w:rPr>
      </w:pPr>
      <w:r w:rsidRPr="0080072B">
        <w:rPr>
          <w:b/>
        </w:rPr>
        <w:t>Conoscenza e capacità di comprensione</w:t>
      </w:r>
    </w:p>
    <w:p w14:paraId="71D34326" w14:textId="053952A7" w:rsidR="00211ADE" w:rsidRPr="0080072B" w:rsidRDefault="00211ADE" w:rsidP="00211ADE">
      <w:r w:rsidRPr="0080072B">
        <w:t xml:space="preserve">Al termine del corso gli studenti disporranno delle nozioni fondamentali inerenti </w:t>
      </w:r>
      <w:r w:rsidR="000C337F" w:rsidRPr="0080072B">
        <w:t>alla</w:t>
      </w:r>
      <w:r w:rsidRPr="0080072B">
        <w:t xml:space="preserve"> fisiologia applicata della vite e conosceranno i fattori che influenzano l’ecosistema vigneto al fine di saper realizzare una corretta progettazione ed efficiente gestione del vigneto. Gli studenti conosceranno altresì le tecniche tradizionali e innovative necessarie alla gestione della chioma e del suolo vitato.</w:t>
      </w:r>
    </w:p>
    <w:p w14:paraId="50C3F90C" w14:textId="77777777" w:rsidR="00211ADE" w:rsidRPr="0080072B" w:rsidRDefault="00211ADE" w:rsidP="00211ADE"/>
    <w:p w14:paraId="09361F19" w14:textId="77777777" w:rsidR="00211ADE" w:rsidRPr="0080072B" w:rsidRDefault="00211ADE" w:rsidP="00211ADE">
      <w:pPr>
        <w:rPr>
          <w:b/>
        </w:rPr>
      </w:pPr>
      <w:r w:rsidRPr="0080072B">
        <w:rPr>
          <w:b/>
        </w:rPr>
        <w:t>Conoscenza e capacità di comprensione applicate</w:t>
      </w:r>
    </w:p>
    <w:p w14:paraId="7C53BE79" w14:textId="77777777" w:rsidR="00211ADE" w:rsidRPr="0080072B" w:rsidRDefault="00211ADE" w:rsidP="00211ADE">
      <w:r w:rsidRPr="0080072B">
        <w:t xml:space="preserve">Al termine dell’insegnamento lo studente sarà in grado di eseguire la progettazione di un nuovo vigneto in termini di scelta del sito di coltivazione, del materiale e della densità di impianto. Lo studente disporrà </w:t>
      </w:r>
      <w:r w:rsidR="00F40B32" w:rsidRPr="0080072B">
        <w:t xml:space="preserve">inoltre </w:t>
      </w:r>
      <w:r w:rsidRPr="0080072B">
        <w:t xml:space="preserve">delle basi fisiologiche necessarie a identificare le più opportune tecniche di gestione della chioma, nutrizione idrico-minerale e di gestione del suolo differenziando l’epoca e l’intensità di intervento in funzione delle esigenze ambientali e dei diversi obiettivi enologici. Con riferimento alle più recenti soluzioni disponibili sul mercato, lo studente disporrà </w:t>
      </w:r>
      <w:r w:rsidR="00F40B32" w:rsidRPr="0080072B">
        <w:t>altresì</w:t>
      </w:r>
      <w:r w:rsidRPr="0080072B">
        <w:t xml:space="preserve"> degli elementi utili a condurre valutazioni tecnico-economiche in merito all’automazione e alla meccanizzazione delle differenti tecniche colturali e della vendemmia.</w:t>
      </w:r>
    </w:p>
    <w:p w14:paraId="33BF113B" w14:textId="77777777" w:rsidR="00211ADE" w:rsidRPr="0080072B" w:rsidRDefault="00211ADE" w:rsidP="00211ADE"/>
    <w:p w14:paraId="4404E637" w14:textId="77777777" w:rsidR="00211ADE" w:rsidRPr="0080072B" w:rsidRDefault="00211ADE" w:rsidP="00211ADE">
      <w:pPr>
        <w:rPr>
          <w:b/>
        </w:rPr>
      </w:pPr>
      <w:r w:rsidRPr="0080072B">
        <w:rPr>
          <w:b/>
        </w:rPr>
        <w:t>Autonomia di giudizio</w:t>
      </w:r>
    </w:p>
    <w:p w14:paraId="0B00A766" w14:textId="413BD100" w:rsidR="00211ADE" w:rsidRPr="0080072B" w:rsidRDefault="00211ADE" w:rsidP="00211ADE">
      <w:r w:rsidRPr="0080072B">
        <w:t>Con l’obiettivo di formare nuove figure professionali quali direttori d’azienda, consulenti ed esperti</w:t>
      </w:r>
      <w:r w:rsidR="00F40B32" w:rsidRPr="0080072B">
        <w:t xml:space="preserve"> del settore vitivinicolo</w:t>
      </w:r>
      <w:r w:rsidRPr="0080072B">
        <w:t xml:space="preserve">, gli studenti sapranno valutare la convenienza tecnica ed economica di svariate tecniche </w:t>
      </w:r>
      <w:r w:rsidR="000C337F" w:rsidRPr="0080072B">
        <w:t>colturali,</w:t>
      </w:r>
      <w:r w:rsidRPr="0080072B">
        <w:t xml:space="preserve"> tra cui il ricorso alla meccanizzazione delle principali operazioni necessarie per la gestione del vigneto e della vendemmia.</w:t>
      </w:r>
    </w:p>
    <w:p w14:paraId="3322983F" w14:textId="77777777" w:rsidR="00211ADE" w:rsidRPr="0080072B" w:rsidRDefault="00211ADE" w:rsidP="00211ADE"/>
    <w:p w14:paraId="51377876" w14:textId="77777777" w:rsidR="00211ADE" w:rsidRPr="000C337F" w:rsidRDefault="00211ADE" w:rsidP="00211ADE">
      <w:pPr>
        <w:rPr>
          <w:b/>
        </w:rPr>
      </w:pPr>
      <w:r w:rsidRPr="000C337F">
        <w:rPr>
          <w:b/>
        </w:rPr>
        <w:t>Abilità comunicative</w:t>
      </w:r>
    </w:p>
    <w:p w14:paraId="58151CF5" w14:textId="1094D768" w:rsidR="00211ADE" w:rsidRPr="0080072B" w:rsidRDefault="003A3A6F" w:rsidP="00211ADE">
      <w:r w:rsidRPr="0080072B">
        <w:t>Gli studenti sapranno descrivere correttamente, sia in forma verbale sia in forma scritta, lo stato del vigneto</w:t>
      </w:r>
      <w:r w:rsidR="00211ADE" w:rsidRPr="0080072B">
        <w:t xml:space="preserve"> </w:t>
      </w:r>
      <w:r w:rsidRPr="0080072B">
        <w:t xml:space="preserve">e sapranno altresì affrontare diverse problematiche </w:t>
      </w:r>
      <w:r w:rsidRPr="0080072B">
        <w:lastRenderedPageBreak/>
        <w:t xml:space="preserve">inerenti </w:t>
      </w:r>
      <w:r w:rsidR="000C337F" w:rsidRPr="0080072B">
        <w:t>alla</w:t>
      </w:r>
      <w:r w:rsidRPr="0080072B">
        <w:t xml:space="preserve"> progettazione e la gestione del vigneto attraverso il ricorso a terminologia tecnica </w:t>
      </w:r>
      <w:r w:rsidR="00F40B32" w:rsidRPr="0080072B">
        <w:t>adeguata</w:t>
      </w:r>
      <w:r w:rsidR="00211ADE" w:rsidRPr="0080072B">
        <w:t>.</w:t>
      </w:r>
    </w:p>
    <w:p w14:paraId="3D04D7E4" w14:textId="77777777" w:rsidR="00211ADE" w:rsidRPr="0080072B" w:rsidRDefault="00211ADE" w:rsidP="00211ADE"/>
    <w:p w14:paraId="7DDB2D73" w14:textId="77777777" w:rsidR="00211ADE" w:rsidRPr="000C337F" w:rsidRDefault="00211ADE" w:rsidP="00211ADE">
      <w:pPr>
        <w:rPr>
          <w:b/>
        </w:rPr>
      </w:pPr>
      <w:r w:rsidRPr="000C337F">
        <w:rPr>
          <w:b/>
        </w:rPr>
        <w:t>Capacità di apprendere</w:t>
      </w:r>
    </w:p>
    <w:p w14:paraId="5C6B9CFF" w14:textId="2B1F5B68" w:rsidR="00211ADE" w:rsidRPr="0080072B" w:rsidRDefault="003A3A6F" w:rsidP="00211ADE">
      <w:r w:rsidRPr="0080072B">
        <w:t>Al termine del corso, al di là degli argomenti trattati a lezione, gli studenti sapranno accrescere le proprie conoscenze relativ</w:t>
      </w:r>
      <w:r w:rsidR="00F40B32" w:rsidRPr="0080072B">
        <w:t>ament</w:t>
      </w:r>
      <w:r w:rsidRPr="0080072B">
        <w:t>e ad aspetti di viticoltura generale e di gestione del vigneto attraverso l’</w:t>
      </w:r>
      <w:r w:rsidR="000C337F" w:rsidRPr="0080072B">
        <w:t>auto consultazione</w:t>
      </w:r>
      <w:r w:rsidRPr="0080072B">
        <w:t xml:space="preserve"> di libri e trattati</w:t>
      </w:r>
      <w:r w:rsidR="00211ADE" w:rsidRPr="0080072B">
        <w:t xml:space="preserve">, </w:t>
      </w:r>
      <w:r w:rsidRPr="0080072B">
        <w:t>siti internet, riviste scientifiche e tecniche</w:t>
      </w:r>
      <w:r w:rsidR="00F40B32" w:rsidRPr="0080072B">
        <w:t>.</w:t>
      </w:r>
    </w:p>
    <w:p w14:paraId="2772C52B" w14:textId="77777777" w:rsidR="00211ADE" w:rsidRPr="0080072B" w:rsidRDefault="00211ADE" w:rsidP="00FB0B5E"/>
    <w:p w14:paraId="7902D6FD" w14:textId="77777777" w:rsidR="00FB0B5E" w:rsidRPr="0080072B" w:rsidRDefault="00FB0B5E" w:rsidP="00FB0B5E">
      <w:pPr>
        <w:spacing w:before="240" w:after="120"/>
        <w:rPr>
          <w:b/>
          <w:sz w:val="18"/>
        </w:rPr>
      </w:pPr>
      <w:r w:rsidRPr="0080072B"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702"/>
      </w:tblGrid>
      <w:tr w:rsidR="0080072B" w:rsidRPr="0080072B" w14:paraId="3BF9BB0D" w14:textId="77777777" w:rsidTr="009135E5">
        <w:tc>
          <w:tcPr>
            <w:tcW w:w="6204" w:type="dxa"/>
            <w:shd w:val="clear" w:color="auto" w:fill="auto"/>
          </w:tcPr>
          <w:p w14:paraId="7CFE95FA" w14:textId="77777777" w:rsidR="00A51A09" w:rsidRPr="0080072B" w:rsidRDefault="00A51A09" w:rsidP="00FB0B5E"/>
        </w:tc>
        <w:tc>
          <w:tcPr>
            <w:tcW w:w="702" w:type="dxa"/>
            <w:shd w:val="clear" w:color="auto" w:fill="auto"/>
          </w:tcPr>
          <w:p w14:paraId="4DCC9194" w14:textId="77777777" w:rsidR="00A51A09" w:rsidRPr="0080072B" w:rsidRDefault="00A51A09" w:rsidP="00FB0B5E">
            <w:r w:rsidRPr="0080072B">
              <w:t>CFU</w:t>
            </w:r>
          </w:p>
        </w:tc>
      </w:tr>
      <w:tr w:rsidR="0080072B" w:rsidRPr="0080072B" w14:paraId="528ACC24" w14:textId="77777777" w:rsidTr="009135E5">
        <w:tc>
          <w:tcPr>
            <w:tcW w:w="6204" w:type="dxa"/>
            <w:shd w:val="clear" w:color="auto" w:fill="auto"/>
          </w:tcPr>
          <w:p w14:paraId="7689A4DB" w14:textId="77777777" w:rsidR="00A51A09" w:rsidRPr="0080072B" w:rsidRDefault="008930B8" w:rsidP="008930B8">
            <w:r w:rsidRPr="0080072B">
              <w:t xml:space="preserve">La propagazione della vite. </w:t>
            </w:r>
            <w:r w:rsidR="00A51A09" w:rsidRPr="0080072B">
              <w:t>L’impianto del vigneto: preparazione e sistemazione del suolo, concimazione di fondo, scelta dei materiali e del sesto di impianto. Gestione del suolo: inerbimento, lavorazione, diserbo e pacciamatura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19865C2C" w14:textId="77777777" w:rsidR="00A51A09" w:rsidRPr="0080072B" w:rsidRDefault="00A51A09" w:rsidP="00A51A09">
            <w:pPr>
              <w:jc w:val="center"/>
            </w:pPr>
            <w:r w:rsidRPr="0080072B">
              <w:t>1</w:t>
            </w:r>
          </w:p>
        </w:tc>
      </w:tr>
      <w:tr w:rsidR="0080072B" w:rsidRPr="0080072B" w14:paraId="1EBF78DF" w14:textId="77777777" w:rsidTr="009135E5">
        <w:tc>
          <w:tcPr>
            <w:tcW w:w="6204" w:type="dxa"/>
            <w:shd w:val="clear" w:color="auto" w:fill="auto"/>
          </w:tcPr>
          <w:p w14:paraId="31C657D9" w14:textId="77777777" w:rsidR="00A51A09" w:rsidRPr="0080072B" w:rsidRDefault="00A51A09" w:rsidP="00FB0B5E">
            <w:r w:rsidRPr="0080072B">
              <w:t>Potatura di allevamento e di produzione: principi fisiologici e modalità di esecuzione. Forme di allevamento della vite: classificazione, criteri di scelta, tecniche di gestione, aspetti economici.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2124E059" w14:textId="4DCDFB03" w:rsidR="00A51A09" w:rsidRPr="0080072B" w:rsidRDefault="00A51A09" w:rsidP="00A51A09">
            <w:pPr>
              <w:jc w:val="center"/>
            </w:pPr>
            <w:r w:rsidRPr="0080072B">
              <w:t>1</w:t>
            </w:r>
            <w:r w:rsidR="000C337F">
              <w:t>,5</w:t>
            </w:r>
          </w:p>
        </w:tc>
      </w:tr>
      <w:tr w:rsidR="0080072B" w:rsidRPr="0080072B" w14:paraId="7B1BFD65" w14:textId="77777777" w:rsidTr="009135E5">
        <w:tc>
          <w:tcPr>
            <w:tcW w:w="6204" w:type="dxa"/>
            <w:shd w:val="clear" w:color="auto" w:fill="auto"/>
          </w:tcPr>
          <w:p w14:paraId="328CC1E1" w14:textId="77777777" w:rsidR="00A51A09" w:rsidRPr="0080072B" w:rsidRDefault="00A51A09" w:rsidP="00FB0B5E">
            <w:r w:rsidRPr="0080072B">
              <w:t>Gestione della chioma e interventi in verde: spollonatura, scacchiatura, palizzamento, cimatura, defogliazione, diradamento dei grappoli.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5CF6976C" w14:textId="0132EE2F" w:rsidR="00A51A09" w:rsidRPr="0080072B" w:rsidRDefault="000C337F" w:rsidP="00A51A09">
            <w:pPr>
              <w:jc w:val="center"/>
            </w:pPr>
            <w:r>
              <w:t>0,5</w:t>
            </w:r>
          </w:p>
        </w:tc>
      </w:tr>
      <w:tr w:rsidR="0080072B" w:rsidRPr="0080072B" w14:paraId="42526C95" w14:textId="77777777" w:rsidTr="009135E5">
        <w:tc>
          <w:tcPr>
            <w:tcW w:w="6204" w:type="dxa"/>
            <w:shd w:val="clear" w:color="auto" w:fill="auto"/>
          </w:tcPr>
          <w:p w14:paraId="7BD512DC" w14:textId="77777777" w:rsidR="00A51A09" w:rsidRPr="0080072B" w:rsidRDefault="00A51A09" w:rsidP="00FB0B5E">
            <w:r w:rsidRPr="0080072B">
              <w:t>Nutrizione della vite: esigenze della specie, sintomatologia da carenza, tecniche diagnostiche e principi di concimazione al t</w:t>
            </w:r>
            <w:r w:rsidR="007248A7" w:rsidRPr="0080072B">
              <w:t>erreno e fogliare. Irrigazione:</w:t>
            </w:r>
            <w:r w:rsidRPr="0080072B">
              <w:t xml:space="preserve"> effetti di apporti idrici in funzione di fase fenologica e volume di adacquamento. Il bilancio idrico del vigneto: voci di entrata ed uscita. Efficienza di uso dell’acqua e dei sistemi irrigui.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84175D6" w14:textId="77777777" w:rsidR="00A51A09" w:rsidRPr="0080072B" w:rsidRDefault="00A51A09" w:rsidP="00A51A09">
            <w:pPr>
              <w:jc w:val="center"/>
            </w:pPr>
            <w:r w:rsidRPr="0080072B">
              <w:t>1</w:t>
            </w:r>
          </w:p>
        </w:tc>
      </w:tr>
      <w:tr w:rsidR="0080072B" w:rsidRPr="0080072B" w14:paraId="016CC297" w14:textId="77777777" w:rsidTr="009135E5">
        <w:tc>
          <w:tcPr>
            <w:tcW w:w="6204" w:type="dxa"/>
            <w:shd w:val="clear" w:color="auto" w:fill="auto"/>
          </w:tcPr>
          <w:p w14:paraId="6F1C61CC" w14:textId="77777777" w:rsidR="00A51A09" w:rsidRPr="0080072B" w:rsidRDefault="00A51A09" w:rsidP="00FB0B5E">
            <w:r w:rsidRPr="0080072B">
              <w:t>Meccanizzazione delle principali operazioni colturali (vendemmia, potatura invernale ed estiva). Integrazione macchina-sistema di allevamento. Aspetti operativi ed economici. Cenni su applicazioni di viticoltura di precisione e adattamento delle tecniche colturali al cambio climatico.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2EE0CEDD" w14:textId="77777777" w:rsidR="00A51A09" w:rsidRPr="0080072B" w:rsidRDefault="00A51A09" w:rsidP="00A51A09">
            <w:pPr>
              <w:jc w:val="center"/>
            </w:pPr>
            <w:r w:rsidRPr="0080072B">
              <w:t>1</w:t>
            </w:r>
          </w:p>
        </w:tc>
      </w:tr>
      <w:tr w:rsidR="0080072B" w:rsidRPr="0080072B" w14:paraId="46CE0E77" w14:textId="77777777" w:rsidTr="009135E5">
        <w:tc>
          <w:tcPr>
            <w:tcW w:w="6204" w:type="dxa"/>
            <w:shd w:val="clear" w:color="auto" w:fill="auto"/>
          </w:tcPr>
          <w:p w14:paraId="4471C737" w14:textId="77777777" w:rsidR="00BF30CC" w:rsidRPr="0080072B" w:rsidRDefault="00BF30CC" w:rsidP="008930B8">
            <w:pPr>
              <w:rPr>
                <w:sz w:val="18"/>
                <w:szCs w:val="18"/>
              </w:rPr>
            </w:pPr>
            <w:r w:rsidRPr="0080072B">
              <w:rPr>
                <w:sz w:val="18"/>
                <w:szCs w:val="18"/>
              </w:rPr>
              <w:t>E</w:t>
            </w:r>
            <w:r w:rsidR="009135E5" w:rsidRPr="0080072B">
              <w:rPr>
                <w:sz w:val="18"/>
                <w:szCs w:val="18"/>
              </w:rPr>
              <w:t>SERCITAZIONI. Visite in campo per dimostrazion</w:t>
            </w:r>
            <w:r w:rsidR="008930B8" w:rsidRPr="0080072B">
              <w:rPr>
                <w:sz w:val="18"/>
                <w:szCs w:val="18"/>
              </w:rPr>
              <w:t>i</w:t>
            </w:r>
            <w:r w:rsidR="009135E5" w:rsidRPr="0080072B">
              <w:rPr>
                <w:sz w:val="18"/>
                <w:szCs w:val="18"/>
              </w:rPr>
              <w:t xml:space="preserve"> di tecniche colturali</w:t>
            </w:r>
            <w:r w:rsidR="008930B8" w:rsidRPr="0080072B">
              <w:rPr>
                <w:sz w:val="18"/>
                <w:szCs w:val="18"/>
              </w:rPr>
              <w:t>.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5BF450D6" w14:textId="77777777" w:rsidR="00BF30CC" w:rsidRPr="0080072B" w:rsidRDefault="00BF30CC" w:rsidP="00A51A09">
            <w:pPr>
              <w:jc w:val="center"/>
            </w:pPr>
            <w:r w:rsidRPr="0080072B">
              <w:t>1</w:t>
            </w:r>
          </w:p>
        </w:tc>
      </w:tr>
    </w:tbl>
    <w:p w14:paraId="6A0DB435" w14:textId="77777777" w:rsidR="00FB0B5E" w:rsidRPr="0080072B" w:rsidRDefault="00FB0B5E" w:rsidP="00FB0B5E">
      <w:pPr>
        <w:keepNext/>
        <w:spacing w:before="240" w:after="120"/>
        <w:rPr>
          <w:b/>
          <w:sz w:val="18"/>
        </w:rPr>
      </w:pPr>
      <w:r w:rsidRPr="0080072B">
        <w:rPr>
          <w:b/>
          <w:i/>
          <w:sz w:val="18"/>
        </w:rPr>
        <w:t>BIBLIOGRAFIA</w:t>
      </w:r>
    </w:p>
    <w:p w14:paraId="2AC75250" w14:textId="77777777" w:rsidR="00FB0B5E" w:rsidRPr="0080072B" w:rsidRDefault="00FB0B5E" w:rsidP="00FB0B5E">
      <w:pPr>
        <w:rPr>
          <w:sz w:val="18"/>
          <w:szCs w:val="18"/>
        </w:rPr>
      </w:pPr>
      <w:r w:rsidRPr="0080072B">
        <w:rPr>
          <w:sz w:val="18"/>
          <w:szCs w:val="18"/>
        </w:rPr>
        <w:t>Appunti dalle lezioni.</w:t>
      </w:r>
    </w:p>
    <w:p w14:paraId="3BAD809C" w14:textId="77777777" w:rsidR="00FB0B5E" w:rsidRPr="0080072B" w:rsidRDefault="00FB0B5E" w:rsidP="00FB0B5E">
      <w:pPr>
        <w:rPr>
          <w:sz w:val="18"/>
          <w:szCs w:val="18"/>
        </w:rPr>
      </w:pPr>
      <w:r w:rsidRPr="0080072B">
        <w:rPr>
          <w:sz w:val="18"/>
          <w:szCs w:val="18"/>
        </w:rPr>
        <w:tab/>
        <w:t>Per esigenze di approfondimento di temi specifici, fare riferimento ai seguenti testi:</w:t>
      </w:r>
    </w:p>
    <w:p w14:paraId="0A2BA755" w14:textId="77777777" w:rsidR="009D5EC0" w:rsidRPr="0080072B" w:rsidRDefault="009D5EC0" w:rsidP="009D5EC0">
      <w:pPr>
        <w:spacing w:line="240" w:lineRule="atLeast"/>
        <w:ind w:left="284" w:hanging="284"/>
        <w:rPr>
          <w:spacing w:val="-5"/>
          <w:sz w:val="18"/>
          <w:szCs w:val="24"/>
        </w:rPr>
      </w:pPr>
      <w:r w:rsidRPr="0080072B">
        <w:rPr>
          <w:smallCaps/>
          <w:spacing w:val="-5"/>
          <w:sz w:val="16"/>
          <w:szCs w:val="24"/>
        </w:rPr>
        <w:t>A. Palliotti, S. Poni, O. Silvestroni,</w:t>
      </w:r>
      <w:r w:rsidRPr="0080072B">
        <w:rPr>
          <w:i/>
          <w:spacing w:val="-5"/>
          <w:sz w:val="18"/>
          <w:szCs w:val="24"/>
        </w:rPr>
        <w:t xml:space="preserve"> Manuale di viticoltura,</w:t>
      </w:r>
      <w:r w:rsidRPr="0080072B">
        <w:rPr>
          <w:spacing w:val="-5"/>
          <w:sz w:val="18"/>
          <w:szCs w:val="24"/>
        </w:rPr>
        <w:t xml:space="preserve"> </w:t>
      </w:r>
      <w:r w:rsidR="00147A6A" w:rsidRPr="0080072B">
        <w:rPr>
          <w:spacing w:val="-5"/>
          <w:sz w:val="18"/>
          <w:szCs w:val="24"/>
        </w:rPr>
        <w:t>Edagricole-New Business Media</w:t>
      </w:r>
      <w:r w:rsidR="00D93D5E" w:rsidRPr="0080072B">
        <w:rPr>
          <w:spacing w:val="-5"/>
          <w:sz w:val="18"/>
          <w:szCs w:val="24"/>
        </w:rPr>
        <w:t>, 2018</w:t>
      </w:r>
      <w:r w:rsidRPr="0080072B">
        <w:rPr>
          <w:spacing w:val="-5"/>
          <w:sz w:val="18"/>
          <w:szCs w:val="24"/>
        </w:rPr>
        <w:t>.</w:t>
      </w:r>
    </w:p>
    <w:p w14:paraId="47BF265E" w14:textId="77777777" w:rsidR="009D5EC0" w:rsidRPr="0080072B" w:rsidRDefault="009D5EC0" w:rsidP="009D5EC0">
      <w:pPr>
        <w:spacing w:line="240" w:lineRule="atLeast"/>
        <w:ind w:left="284" w:hanging="284"/>
        <w:rPr>
          <w:spacing w:val="-5"/>
          <w:sz w:val="18"/>
          <w:szCs w:val="24"/>
        </w:rPr>
      </w:pPr>
      <w:r w:rsidRPr="0080072B">
        <w:rPr>
          <w:smallCaps/>
          <w:spacing w:val="-5"/>
          <w:sz w:val="16"/>
          <w:szCs w:val="24"/>
        </w:rPr>
        <w:t>A. Palliotti, S. Poni, O. Silvestroni,</w:t>
      </w:r>
      <w:r w:rsidRPr="0080072B">
        <w:rPr>
          <w:i/>
          <w:spacing w:val="-5"/>
          <w:sz w:val="18"/>
          <w:szCs w:val="24"/>
        </w:rPr>
        <w:t xml:space="preserve"> La nuova viticoltura,</w:t>
      </w:r>
      <w:r w:rsidRPr="0080072B">
        <w:rPr>
          <w:spacing w:val="-5"/>
          <w:sz w:val="18"/>
          <w:szCs w:val="24"/>
        </w:rPr>
        <w:t xml:space="preserve"> </w:t>
      </w:r>
      <w:r w:rsidR="00147A6A" w:rsidRPr="0080072B">
        <w:rPr>
          <w:sz w:val="18"/>
          <w:szCs w:val="18"/>
        </w:rPr>
        <w:t>Edagricole</w:t>
      </w:r>
      <w:r w:rsidR="00D93D5E" w:rsidRPr="0080072B">
        <w:rPr>
          <w:spacing w:val="-5"/>
          <w:sz w:val="18"/>
          <w:szCs w:val="24"/>
        </w:rPr>
        <w:t>, 2015</w:t>
      </w:r>
      <w:r w:rsidRPr="0080072B">
        <w:rPr>
          <w:spacing w:val="-5"/>
          <w:sz w:val="18"/>
          <w:szCs w:val="24"/>
        </w:rPr>
        <w:t>.</w:t>
      </w:r>
    </w:p>
    <w:p w14:paraId="0B2FD0B9" w14:textId="3DA130C8" w:rsidR="00FB0B5E" w:rsidRPr="0080072B" w:rsidRDefault="000C337F" w:rsidP="00FB0B5E">
      <w:pPr>
        <w:spacing w:line="240" w:lineRule="atLeast"/>
        <w:ind w:left="284" w:hanging="284"/>
        <w:rPr>
          <w:spacing w:val="-5"/>
          <w:sz w:val="18"/>
          <w:szCs w:val="24"/>
        </w:rPr>
      </w:pPr>
      <w:r>
        <w:rPr>
          <w:rStyle w:val="Collegamentoipertestuale"/>
          <w:color w:val="auto"/>
          <w:spacing w:val="-5"/>
          <w:sz w:val="18"/>
          <w:szCs w:val="26"/>
          <w:u w:val="none"/>
        </w:rPr>
        <w:lastRenderedPageBreak/>
        <w:t xml:space="preserve">Poni </w:t>
      </w:r>
      <w:r w:rsidRPr="0080072B">
        <w:rPr>
          <w:rStyle w:val="Collegamentoipertestuale"/>
          <w:color w:val="auto"/>
          <w:spacing w:val="-5"/>
          <w:sz w:val="18"/>
          <w:szCs w:val="26"/>
          <w:u w:val="none"/>
        </w:rPr>
        <w:t>S.</w:t>
      </w:r>
      <w:r>
        <w:rPr>
          <w:rStyle w:val="Collegamentoipertestuale"/>
          <w:color w:val="auto"/>
          <w:spacing w:val="-5"/>
          <w:sz w:val="18"/>
          <w:szCs w:val="26"/>
          <w:u w:val="none"/>
        </w:rPr>
        <w:t>,</w:t>
      </w:r>
      <w:r w:rsidR="00072E4D" w:rsidRPr="0080072B">
        <w:rPr>
          <w:rStyle w:val="Collegamentoipertestuale"/>
          <w:color w:val="auto"/>
          <w:spacing w:val="-5"/>
          <w:sz w:val="18"/>
          <w:szCs w:val="26"/>
          <w:u w:val="none"/>
        </w:rPr>
        <w:t xml:space="preserve"> 20</w:t>
      </w:r>
      <w:r>
        <w:rPr>
          <w:rStyle w:val="Collegamentoipertestuale"/>
          <w:color w:val="auto"/>
          <w:spacing w:val="-5"/>
          <w:sz w:val="18"/>
          <w:szCs w:val="26"/>
          <w:u w:val="none"/>
        </w:rPr>
        <w:t>22</w:t>
      </w:r>
      <w:r w:rsidR="00072E4D" w:rsidRPr="0080072B">
        <w:rPr>
          <w:rStyle w:val="Collegamentoipertestuale"/>
          <w:color w:val="auto"/>
          <w:spacing w:val="-5"/>
          <w:sz w:val="18"/>
          <w:szCs w:val="26"/>
          <w:u w:val="none"/>
        </w:rPr>
        <w:t xml:space="preserve">. </w:t>
      </w:r>
      <w:r w:rsidRPr="000C337F">
        <w:rPr>
          <w:rStyle w:val="Collegamentoipertestuale"/>
          <w:i/>
          <w:iCs/>
          <w:color w:val="auto"/>
          <w:spacing w:val="-5"/>
          <w:sz w:val="18"/>
          <w:szCs w:val="26"/>
          <w:u w:val="none"/>
        </w:rPr>
        <w:t>Progettare e gestire il vigneto sostenibile in un’era di cambiamento climatico</w:t>
      </w:r>
      <w:r>
        <w:rPr>
          <w:rStyle w:val="Collegamentoipertestuale"/>
          <w:color w:val="auto"/>
          <w:spacing w:val="-5"/>
          <w:sz w:val="18"/>
          <w:szCs w:val="26"/>
          <w:u w:val="none"/>
        </w:rPr>
        <w:t>.</w:t>
      </w:r>
      <w:r w:rsidR="00072E4D" w:rsidRPr="0080072B">
        <w:rPr>
          <w:rStyle w:val="Collegamentoipertestuale"/>
          <w:color w:val="auto"/>
          <w:spacing w:val="-5"/>
          <w:sz w:val="18"/>
          <w:szCs w:val="26"/>
          <w:u w:val="none"/>
        </w:rPr>
        <w:t xml:space="preserve"> </w:t>
      </w:r>
      <w:r>
        <w:rPr>
          <w:rStyle w:val="Collegamentoipertestuale"/>
          <w:color w:val="auto"/>
          <w:spacing w:val="-5"/>
          <w:sz w:val="18"/>
          <w:szCs w:val="26"/>
          <w:u w:val="none"/>
        </w:rPr>
        <w:t>Self-published, ordinabile online su Amazon.</w:t>
      </w:r>
    </w:p>
    <w:p w14:paraId="44670440" w14:textId="77777777" w:rsidR="00147A6A" w:rsidRPr="0080072B" w:rsidRDefault="00147A6A" w:rsidP="00FB0B5E">
      <w:pPr>
        <w:spacing w:line="240" w:lineRule="atLeast"/>
        <w:ind w:left="284" w:hanging="284"/>
        <w:rPr>
          <w:spacing w:val="-5"/>
          <w:sz w:val="18"/>
          <w:szCs w:val="24"/>
        </w:rPr>
      </w:pPr>
    </w:p>
    <w:p w14:paraId="3F1AEA2F" w14:textId="6168A966" w:rsidR="00147A6A" w:rsidRPr="0080072B" w:rsidRDefault="00147A6A" w:rsidP="00147A6A">
      <w:pPr>
        <w:tabs>
          <w:tab w:val="clear" w:pos="284"/>
        </w:tabs>
        <w:suppressAutoHyphens/>
        <w:autoSpaceDN w:val="0"/>
        <w:spacing w:line="240" w:lineRule="atLeast"/>
        <w:textAlignment w:val="baseline"/>
        <w:rPr>
          <w:rFonts w:ascii="Times New Roman" w:eastAsia="SimSun" w:hAnsi="Times New Roman"/>
          <w:kern w:val="3"/>
          <w:sz w:val="18"/>
          <w:szCs w:val="18"/>
          <w:lang w:eastAsia="zh-CN" w:bidi="hi-IN"/>
        </w:rPr>
      </w:pPr>
      <w:r w:rsidRPr="0080072B">
        <w:rPr>
          <w:rFonts w:ascii="Times New Roman" w:eastAsia="SimSun" w:hAnsi="Times New Roman"/>
          <w:kern w:val="3"/>
          <w:sz w:val="18"/>
          <w:szCs w:val="18"/>
          <w:lang w:eastAsia="zh-CN" w:bidi="hi-IN"/>
        </w:rPr>
        <w:t>Ulteriori approfondimenti bibliografici relativi agli argomenti trattati a lezione saranno indicati durante lo svolgimento del corso.</w:t>
      </w:r>
      <w:r w:rsidR="00B1798D" w:rsidRPr="0080072B">
        <w:rPr>
          <w:rFonts w:ascii="Times New Roman" w:eastAsia="SimSun" w:hAnsi="Times New Roman"/>
          <w:kern w:val="3"/>
          <w:sz w:val="18"/>
          <w:szCs w:val="18"/>
          <w:lang w:eastAsia="zh-CN" w:bidi="hi-IN"/>
        </w:rPr>
        <w:t xml:space="preserve"> </w:t>
      </w:r>
      <w:r w:rsidR="00B1798D" w:rsidRPr="0080072B">
        <w:rPr>
          <w:rFonts w:ascii="Times New Roman" w:hAnsi="Times New Roman"/>
          <w:noProof/>
          <w:sz w:val="18"/>
          <w:szCs w:val="18"/>
        </w:rPr>
        <w:t>Il materiale aggiuntivo e quanto proiettato a lezione sarà reso disponibile tramite la pia</w:t>
      </w:r>
      <w:r w:rsidR="000C337F">
        <w:rPr>
          <w:rFonts w:ascii="Times New Roman" w:hAnsi="Times New Roman"/>
          <w:noProof/>
          <w:sz w:val="18"/>
          <w:szCs w:val="18"/>
        </w:rPr>
        <w:t>t</w:t>
      </w:r>
      <w:r w:rsidR="00B1798D" w:rsidRPr="0080072B">
        <w:rPr>
          <w:rFonts w:ascii="Times New Roman" w:hAnsi="Times New Roman"/>
          <w:noProof/>
          <w:sz w:val="18"/>
          <w:szCs w:val="18"/>
        </w:rPr>
        <w:t>taforma Blackboard.</w:t>
      </w:r>
    </w:p>
    <w:p w14:paraId="0696EC3D" w14:textId="77777777" w:rsidR="00147A6A" w:rsidRPr="0080072B" w:rsidRDefault="00147A6A" w:rsidP="00FB0B5E">
      <w:pPr>
        <w:spacing w:line="240" w:lineRule="atLeast"/>
        <w:ind w:left="284" w:hanging="284"/>
        <w:rPr>
          <w:spacing w:val="-5"/>
          <w:sz w:val="18"/>
          <w:szCs w:val="24"/>
        </w:rPr>
      </w:pPr>
    </w:p>
    <w:p w14:paraId="66F1877F" w14:textId="77777777" w:rsidR="00FB0B5E" w:rsidRPr="0080072B" w:rsidRDefault="00FB0B5E" w:rsidP="00FB0B5E">
      <w:pPr>
        <w:spacing w:before="240" w:after="120" w:line="220" w:lineRule="exact"/>
        <w:rPr>
          <w:b/>
          <w:i/>
          <w:sz w:val="18"/>
        </w:rPr>
      </w:pPr>
      <w:r w:rsidRPr="0080072B">
        <w:rPr>
          <w:b/>
          <w:i/>
          <w:sz w:val="18"/>
        </w:rPr>
        <w:t>DIDATTICA DEL CORSO</w:t>
      </w:r>
    </w:p>
    <w:p w14:paraId="5AE7FAD6" w14:textId="77777777" w:rsidR="00000A52" w:rsidRPr="0080072B" w:rsidRDefault="00000A52" w:rsidP="00000A52">
      <w:pPr>
        <w:pStyle w:val="Testo2"/>
      </w:pPr>
      <w:r w:rsidRPr="0080072B">
        <w:t>La didattica del corso sarà realizzata attraverso le seguenti attività:</w:t>
      </w:r>
    </w:p>
    <w:p w14:paraId="108ECC92" w14:textId="77777777" w:rsidR="00000A52" w:rsidRPr="0080072B" w:rsidRDefault="00000A52" w:rsidP="00000A52">
      <w:pPr>
        <w:pStyle w:val="Testo2"/>
      </w:pPr>
      <w:r w:rsidRPr="0080072B">
        <w:t xml:space="preserve">1) </w:t>
      </w:r>
      <w:r w:rsidR="006C3B10" w:rsidRPr="0080072B">
        <w:t>Le</w:t>
      </w:r>
      <w:r w:rsidRPr="0080072B">
        <w:t xml:space="preserve">zioni frontali in aula in cui il docente affronterà </w:t>
      </w:r>
      <w:r w:rsidR="006C3B10" w:rsidRPr="0080072B">
        <w:t>i</w:t>
      </w:r>
      <w:r w:rsidRPr="0080072B">
        <w:t xml:space="preserve"> contenuti del corso affiancando concetti e aspetti nozionistici con svariati esempi applicativi. Le interazioni tra docente e studenti saranno promosse attraverso la discussione di specifici casi studio.</w:t>
      </w:r>
    </w:p>
    <w:p w14:paraId="514AB4EF" w14:textId="073799BB" w:rsidR="00000A52" w:rsidRPr="0080072B" w:rsidRDefault="00000A52" w:rsidP="00000A52">
      <w:pPr>
        <w:pStyle w:val="Testo2"/>
      </w:pPr>
      <w:r w:rsidRPr="0080072B">
        <w:t>2) Esercitazioni in aula e all’esterno per la determinazione dello stato nutrizionale del vigneto e la predis</w:t>
      </w:r>
      <w:r w:rsidR="000C337F">
        <w:t>p</w:t>
      </w:r>
      <w:r w:rsidRPr="0080072B">
        <w:t xml:space="preserve">osizione della più opportuna strategia di fertilizzazione in funzione dei requisiti richiesti da differenti sistemi gestionali (viticoltura convenzionale, sostenibile, biologica). Gli studenti avranno altresì la possibilità di </w:t>
      </w:r>
      <w:r w:rsidR="006C3B10" w:rsidRPr="0080072B">
        <w:t xml:space="preserve">visionare e di </w:t>
      </w:r>
      <w:r w:rsidRPr="0080072B">
        <w:t>testare alcune tecniche di gestione della chioma.</w:t>
      </w:r>
    </w:p>
    <w:p w14:paraId="3A0C21FF" w14:textId="77777777" w:rsidR="00FB0B5E" w:rsidRPr="0080072B" w:rsidRDefault="00000A52" w:rsidP="00000A52">
      <w:pPr>
        <w:pStyle w:val="Testo2"/>
      </w:pPr>
      <w:r w:rsidRPr="0080072B">
        <w:t xml:space="preserve">3) </w:t>
      </w:r>
      <w:r w:rsidR="006C3B10" w:rsidRPr="0080072B">
        <w:t>Visite in campo</w:t>
      </w:r>
      <w:r w:rsidRPr="0080072B">
        <w:t xml:space="preserve"> </w:t>
      </w:r>
      <w:r w:rsidR="006C3B10" w:rsidRPr="0080072B">
        <w:t>per una migliore comprensione di come diverse soluzioni di progettazione e gestione del vigneto possano essere adottate in funzione delle esigenze ambientali e dei diversi obiettivi enologici</w:t>
      </w:r>
      <w:r w:rsidRPr="0080072B">
        <w:t>.</w:t>
      </w:r>
    </w:p>
    <w:p w14:paraId="7E81000F" w14:textId="77777777" w:rsidR="00FB0B5E" w:rsidRPr="0080072B" w:rsidRDefault="00FB0B5E" w:rsidP="00FB0B5E">
      <w:pPr>
        <w:spacing w:before="240" w:after="120" w:line="220" w:lineRule="exact"/>
        <w:rPr>
          <w:b/>
          <w:i/>
          <w:sz w:val="18"/>
        </w:rPr>
      </w:pPr>
      <w:r w:rsidRPr="0080072B">
        <w:rPr>
          <w:b/>
          <w:i/>
          <w:sz w:val="18"/>
        </w:rPr>
        <w:t xml:space="preserve">METODO </w:t>
      </w:r>
      <w:r w:rsidR="007F1826" w:rsidRPr="0080072B">
        <w:rPr>
          <w:rFonts w:ascii="Times New Roman" w:hAnsi="Times New Roman"/>
          <w:b/>
          <w:i/>
          <w:sz w:val="18"/>
        </w:rPr>
        <w:t xml:space="preserve">E CRITERI </w:t>
      </w:r>
      <w:r w:rsidRPr="0080072B">
        <w:rPr>
          <w:b/>
          <w:i/>
          <w:sz w:val="18"/>
        </w:rPr>
        <w:t>DI VALUTAZIONE</w:t>
      </w:r>
    </w:p>
    <w:p w14:paraId="35EC4A24" w14:textId="77777777" w:rsidR="00FB0B5E" w:rsidRPr="0080072B" w:rsidRDefault="00FB0B5E" w:rsidP="00FB0B5E">
      <w:pPr>
        <w:pStyle w:val="Testo2"/>
      </w:pPr>
      <w:r w:rsidRPr="0080072B">
        <w:t xml:space="preserve">Esame orale </w:t>
      </w:r>
      <w:r w:rsidR="009135E5" w:rsidRPr="0080072B">
        <w:t>finale</w:t>
      </w:r>
      <w:r w:rsidRPr="0080072B">
        <w:t>.</w:t>
      </w:r>
      <w:r w:rsidR="003400CB" w:rsidRPr="0080072B">
        <w:t xml:space="preserve"> Durante la prova vengono erogate non meno di tre domande di carattere generale che, successivamente, generano ulteriori quesiti specifici. Risposte esaustive a ciascuna tematica valgono 10/30. </w:t>
      </w:r>
      <w:r w:rsidR="00F740FC" w:rsidRPr="0080072B">
        <w:rPr>
          <w:rFonts w:ascii="Times New Roman" w:hAnsi="Times New Roman"/>
          <w:snapToGrid w:val="0"/>
          <w:szCs w:val="18"/>
        </w:rPr>
        <w:t>Il voto finale sarà espresso su una scala da 0–30. Indicatore di successo : Punteggio ≥18/30.</w:t>
      </w:r>
    </w:p>
    <w:p w14:paraId="44E5294F" w14:textId="77777777" w:rsidR="007F1826" w:rsidRPr="0080072B" w:rsidRDefault="007F1826" w:rsidP="00FB0B5E">
      <w:pPr>
        <w:pStyle w:val="Testo2"/>
      </w:pPr>
      <w:r w:rsidRPr="0080072B">
        <w:rPr>
          <w:rFonts w:ascii="Times New Roman" w:hAnsi="Times New Roman" w:hint="eastAsia"/>
          <w:snapToGrid w:val="0"/>
          <w:szCs w:val="18"/>
        </w:rPr>
        <w:t>Lo studente dovrà mostrare</w:t>
      </w:r>
      <w:r w:rsidRPr="0080072B">
        <w:rPr>
          <w:rFonts w:ascii="Times New Roman" w:hAnsi="Times New Roman"/>
          <w:snapToGrid w:val="0"/>
          <w:szCs w:val="18"/>
        </w:rPr>
        <w:t xml:space="preserve"> </w:t>
      </w:r>
      <w:r w:rsidR="00F740FC" w:rsidRPr="0080072B">
        <w:rPr>
          <w:rFonts w:ascii="Times New Roman" w:hAnsi="Times New Roman"/>
          <w:snapToGrid w:val="0"/>
          <w:szCs w:val="18"/>
        </w:rPr>
        <w:t xml:space="preserve">a) </w:t>
      </w:r>
      <w:r w:rsidRPr="0080072B">
        <w:rPr>
          <w:rFonts w:ascii="Times New Roman" w:hAnsi="Times New Roman" w:hint="eastAsia"/>
          <w:snapToGrid w:val="0"/>
          <w:szCs w:val="18"/>
        </w:rPr>
        <w:t xml:space="preserve">la padronanza delle principali tecniche </w:t>
      </w:r>
      <w:r w:rsidR="00147A6A" w:rsidRPr="0080072B">
        <w:rPr>
          <w:rFonts w:ascii="Times New Roman" w:hAnsi="Times New Roman"/>
          <w:snapToGrid w:val="0"/>
          <w:szCs w:val="18"/>
        </w:rPr>
        <w:t>di gestione del vigneto</w:t>
      </w:r>
      <w:r w:rsidRPr="0080072B">
        <w:rPr>
          <w:rFonts w:ascii="Times New Roman" w:hAnsi="Times New Roman" w:hint="eastAsia"/>
          <w:snapToGrid w:val="0"/>
          <w:szCs w:val="18"/>
        </w:rPr>
        <w:t xml:space="preserve">, sia in termini di conoscenze teoriche acquisite (sapere), sia in termini di capacità di impiegarle </w:t>
      </w:r>
      <w:r w:rsidRPr="0080072B">
        <w:rPr>
          <w:rFonts w:ascii="Times New Roman" w:hAnsi="Times New Roman"/>
          <w:snapToGrid w:val="0"/>
          <w:szCs w:val="18"/>
        </w:rPr>
        <w:t>in</w:t>
      </w:r>
      <w:r w:rsidRPr="0080072B">
        <w:rPr>
          <w:rFonts w:ascii="Times New Roman" w:hAnsi="Times New Roman" w:hint="eastAsia"/>
          <w:snapToGrid w:val="0"/>
          <w:szCs w:val="18"/>
        </w:rPr>
        <w:t xml:space="preserve"> contesti operativi </w:t>
      </w:r>
      <w:r w:rsidRPr="0080072B">
        <w:rPr>
          <w:rFonts w:ascii="Times New Roman" w:hAnsi="Times New Roman"/>
          <w:snapToGrid w:val="0"/>
          <w:szCs w:val="18"/>
        </w:rPr>
        <w:t xml:space="preserve">specifici </w:t>
      </w:r>
      <w:r w:rsidRPr="0080072B">
        <w:rPr>
          <w:rFonts w:ascii="Times New Roman" w:hAnsi="Times New Roman" w:hint="eastAsia"/>
          <w:snapToGrid w:val="0"/>
          <w:szCs w:val="18"/>
        </w:rPr>
        <w:t xml:space="preserve">secondo le attuali </w:t>
      </w:r>
      <w:r w:rsidR="00684F80" w:rsidRPr="0080072B">
        <w:rPr>
          <w:rFonts w:ascii="Times New Roman" w:hAnsi="Times New Roman"/>
          <w:snapToGrid w:val="0"/>
          <w:szCs w:val="18"/>
        </w:rPr>
        <w:t>soluzioni</w:t>
      </w:r>
      <w:r w:rsidRPr="0080072B">
        <w:rPr>
          <w:rFonts w:ascii="Times New Roman" w:hAnsi="Times New Roman" w:hint="eastAsia"/>
          <w:snapToGrid w:val="0"/>
          <w:szCs w:val="18"/>
        </w:rPr>
        <w:t xml:space="preserve"> tecniche</w:t>
      </w:r>
      <w:r w:rsidR="00147A6A" w:rsidRPr="0080072B">
        <w:rPr>
          <w:rFonts w:ascii="Times New Roman" w:hAnsi="Times New Roman"/>
          <w:snapToGrid w:val="0"/>
          <w:szCs w:val="18"/>
        </w:rPr>
        <w:t xml:space="preserve"> e in funzione degli obiettivi enologici prefissati</w:t>
      </w:r>
      <w:r w:rsidRPr="0080072B">
        <w:rPr>
          <w:rFonts w:ascii="Times New Roman" w:hAnsi="Times New Roman" w:hint="eastAsia"/>
          <w:snapToGrid w:val="0"/>
          <w:szCs w:val="18"/>
        </w:rPr>
        <w:t xml:space="preserve">, in un’ottica di sostenibilità </w:t>
      </w:r>
      <w:r w:rsidRPr="0080072B">
        <w:rPr>
          <w:rFonts w:ascii="Times New Roman" w:hAnsi="Times New Roman"/>
          <w:snapToGrid w:val="0"/>
          <w:szCs w:val="18"/>
        </w:rPr>
        <w:t>economica e ambientale</w:t>
      </w:r>
      <w:r w:rsidRPr="0080072B">
        <w:rPr>
          <w:rFonts w:ascii="Times New Roman" w:hAnsi="Times New Roman" w:hint="eastAsia"/>
          <w:snapToGrid w:val="0"/>
          <w:szCs w:val="18"/>
        </w:rPr>
        <w:t xml:space="preserve"> </w:t>
      </w:r>
      <w:r w:rsidR="00684F80" w:rsidRPr="0080072B">
        <w:rPr>
          <w:rFonts w:ascii="Times New Roman" w:hAnsi="Times New Roman"/>
          <w:snapToGrid w:val="0"/>
          <w:szCs w:val="18"/>
        </w:rPr>
        <w:t xml:space="preserve">della viticoltura moderna </w:t>
      </w:r>
      <w:r w:rsidRPr="0080072B">
        <w:rPr>
          <w:rFonts w:ascii="Times New Roman" w:hAnsi="Times New Roman" w:hint="eastAsia"/>
          <w:snapToGrid w:val="0"/>
          <w:szCs w:val="18"/>
        </w:rPr>
        <w:t>(saper fare)</w:t>
      </w:r>
      <w:r w:rsidR="00F740FC" w:rsidRPr="0080072B">
        <w:rPr>
          <w:rFonts w:ascii="Times New Roman" w:hAnsi="Times New Roman"/>
          <w:snapToGrid w:val="0"/>
          <w:szCs w:val="18"/>
        </w:rPr>
        <w:t xml:space="preserve">; b) chiarezza di linguaggio; c) capacità di collegamento tra differenti argomenti. </w:t>
      </w:r>
    </w:p>
    <w:p w14:paraId="266E9A8F" w14:textId="77777777" w:rsidR="009135E5" w:rsidRPr="0080072B" w:rsidRDefault="009135E5" w:rsidP="00FB0B5E">
      <w:pPr>
        <w:pStyle w:val="Testo2"/>
      </w:pPr>
    </w:p>
    <w:p w14:paraId="7C2C3823" w14:textId="77777777" w:rsidR="007F1826" w:rsidRPr="0080072B" w:rsidRDefault="007F1826" w:rsidP="007F1826">
      <w:pPr>
        <w:spacing w:before="240" w:after="120"/>
        <w:rPr>
          <w:rFonts w:ascii="Times New Roman" w:hAnsi="Times New Roman"/>
          <w:b/>
          <w:i/>
          <w:sz w:val="18"/>
        </w:rPr>
      </w:pPr>
      <w:r w:rsidRPr="0080072B">
        <w:rPr>
          <w:rFonts w:ascii="Times New Roman" w:hAnsi="Times New Roman"/>
          <w:b/>
          <w:i/>
          <w:sz w:val="18"/>
        </w:rPr>
        <w:t>AVVERTENZE E PREREQUISITI</w:t>
      </w:r>
    </w:p>
    <w:p w14:paraId="47728EE6" w14:textId="77777777" w:rsidR="007F1826" w:rsidRPr="0080072B" w:rsidRDefault="007F1826" w:rsidP="007F1826">
      <w:pPr>
        <w:tabs>
          <w:tab w:val="clear" w:pos="284"/>
        </w:tabs>
        <w:spacing w:line="220" w:lineRule="exact"/>
        <w:ind w:firstLine="284"/>
        <w:rPr>
          <w:rFonts w:ascii="Times New Roman" w:hAnsi="Times New Roman"/>
          <w:noProof/>
          <w:sz w:val="18"/>
          <w:szCs w:val="18"/>
        </w:rPr>
      </w:pPr>
      <w:r w:rsidRPr="0080072B">
        <w:rPr>
          <w:rFonts w:ascii="Times New Roman" w:hAnsi="Times New Roman" w:hint="eastAsia"/>
          <w:noProof/>
          <w:sz w:val="18"/>
          <w:szCs w:val="18"/>
        </w:rPr>
        <w:t xml:space="preserve">Per una proficua comprensione degli argomenti trattati durante le lezioni, lo studente dovrà possedere conoscenze di base relativamente </w:t>
      </w:r>
      <w:r w:rsidR="00147A6A" w:rsidRPr="0080072B">
        <w:rPr>
          <w:rFonts w:ascii="Times New Roman" w:hAnsi="Times New Roman"/>
          <w:noProof/>
          <w:sz w:val="18"/>
          <w:szCs w:val="18"/>
        </w:rPr>
        <w:t>all’arboricoltura generale e alla morfo-fisiologia della vite</w:t>
      </w:r>
      <w:r w:rsidRPr="0080072B">
        <w:rPr>
          <w:rFonts w:ascii="Times New Roman" w:hAnsi="Times New Roman" w:hint="eastAsia"/>
          <w:noProof/>
          <w:sz w:val="18"/>
          <w:szCs w:val="18"/>
        </w:rPr>
        <w:t>.</w:t>
      </w:r>
    </w:p>
    <w:p w14:paraId="10E0F4E2" w14:textId="77777777" w:rsidR="007F1826" w:rsidRPr="0080072B" w:rsidRDefault="007F1826" w:rsidP="007F1826">
      <w:pPr>
        <w:spacing w:before="240" w:after="120"/>
        <w:rPr>
          <w:rFonts w:ascii="Times New Roman" w:hAnsi="Times New Roman"/>
          <w:b/>
          <w:i/>
          <w:sz w:val="18"/>
        </w:rPr>
      </w:pPr>
      <w:r w:rsidRPr="0080072B">
        <w:rPr>
          <w:rFonts w:ascii="Times New Roman" w:hAnsi="Times New Roman"/>
          <w:b/>
          <w:i/>
          <w:sz w:val="18"/>
        </w:rPr>
        <w:t>ORARIO E LUOGO DI RICEVIMENTO DEGLI STUDENTI</w:t>
      </w:r>
    </w:p>
    <w:p w14:paraId="211F4816" w14:textId="56EB7FD5" w:rsidR="007F1826" w:rsidRPr="0080072B" w:rsidRDefault="007F1826" w:rsidP="007F1826">
      <w:pPr>
        <w:tabs>
          <w:tab w:val="clear" w:pos="284"/>
        </w:tabs>
        <w:spacing w:line="220" w:lineRule="exact"/>
        <w:ind w:firstLine="284"/>
        <w:rPr>
          <w:rFonts w:ascii="Times New Roman" w:hAnsi="Times New Roman"/>
          <w:noProof/>
          <w:sz w:val="18"/>
          <w:szCs w:val="18"/>
        </w:rPr>
      </w:pPr>
      <w:r w:rsidRPr="0080072B">
        <w:rPr>
          <w:rFonts w:ascii="Times New Roman" w:hAnsi="Times New Roman"/>
          <w:noProof/>
          <w:sz w:val="18"/>
          <w:szCs w:val="18"/>
        </w:rPr>
        <w:lastRenderedPageBreak/>
        <w:t xml:space="preserve">Il Prof. </w:t>
      </w:r>
      <w:r w:rsidR="0092284A">
        <w:rPr>
          <w:rFonts w:ascii="Times New Roman" w:hAnsi="Times New Roman"/>
          <w:noProof/>
          <w:sz w:val="18"/>
          <w:szCs w:val="18"/>
        </w:rPr>
        <w:t>Stefa</w:t>
      </w:r>
      <w:r w:rsidR="00A05321">
        <w:rPr>
          <w:rFonts w:ascii="Times New Roman" w:hAnsi="Times New Roman"/>
          <w:noProof/>
          <w:sz w:val="18"/>
          <w:szCs w:val="18"/>
        </w:rPr>
        <w:t>no Poni</w:t>
      </w:r>
      <w:r w:rsidRPr="0080072B">
        <w:rPr>
          <w:rFonts w:ascii="Times New Roman" w:hAnsi="Times New Roman"/>
          <w:noProof/>
          <w:sz w:val="18"/>
          <w:szCs w:val="18"/>
        </w:rPr>
        <w:t xml:space="preserve"> riceve gli studenti dopo le lezioni presso il Dipartimento di Scienze delle Produzioni Vegetali Sostenibili (DI.PRO.VE.S.) – Area Frutticoltura e Viticoltura </w:t>
      </w:r>
      <w:r w:rsidRPr="0080072B">
        <w:rPr>
          <w:rFonts w:ascii="Times New Roman" w:hAnsi="Times New Roman" w:hint="eastAsia"/>
          <w:noProof/>
          <w:sz w:val="18"/>
          <w:szCs w:val="18"/>
        </w:rPr>
        <w:t xml:space="preserve">(studio </w:t>
      </w:r>
      <w:r w:rsidRPr="0080072B">
        <w:rPr>
          <w:rFonts w:ascii="Times New Roman" w:hAnsi="Times New Roman"/>
          <w:noProof/>
          <w:sz w:val="18"/>
          <w:szCs w:val="18"/>
        </w:rPr>
        <w:t>31</w:t>
      </w:r>
      <w:r w:rsidR="00A05321">
        <w:rPr>
          <w:rFonts w:ascii="Times New Roman" w:hAnsi="Times New Roman"/>
          <w:noProof/>
          <w:sz w:val="18"/>
          <w:szCs w:val="18"/>
        </w:rPr>
        <w:t>2</w:t>
      </w:r>
      <w:r w:rsidRPr="0080072B">
        <w:rPr>
          <w:rFonts w:ascii="Times New Roman" w:hAnsi="Times New Roman" w:hint="eastAsia"/>
          <w:noProof/>
          <w:sz w:val="18"/>
          <w:szCs w:val="18"/>
        </w:rPr>
        <w:t>)</w:t>
      </w:r>
      <w:r w:rsidRPr="0080072B">
        <w:rPr>
          <w:rFonts w:ascii="Times New Roman" w:hAnsi="Times New Roman"/>
          <w:noProof/>
          <w:sz w:val="18"/>
          <w:szCs w:val="18"/>
        </w:rPr>
        <w:t>.</w:t>
      </w:r>
    </w:p>
    <w:p w14:paraId="481D407E" w14:textId="77777777" w:rsidR="00FB0B5E" w:rsidRPr="0080072B" w:rsidRDefault="00FB0B5E" w:rsidP="007F1826">
      <w:pPr>
        <w:pStyle w:val="Testo2"/>
      </w:pPr>
    </w:p>
    <w:sectPr w:rsidR="00FB0B5E" w:rsidRPr="0080072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DF7"/>
    <w:rsid w:val="00000A52"/>
    <w:rsid w:val="00072E4D"/>
    <w:rsid w:val="000C337F"/>
    <w:rsid w:val="00111E81"/>
    <w:rsid w:val="00147A6A"/>
    <w:rsid w:val="00211ADE"/>
    <w:rsid w:val="003400CB"/>
    <w:rsid w:val="00353B59"/>
    <w:rsid w:val="003A3A6F"/>
    <w:rsid w:val="005E61B8"/>
    <w:rsid w:val="00623DF7"/>
    <w:rsid w:val="00684F80"/>
    <w:rsid w:val="006C3B10"/>
    <w:rsid w:val="007248A7"/>
    <w:rsid w:val="0079210E"/>
    <w:rsid w:val="007A3FC0"/>
    <w:rsid w:val="007F1826"/>
    <w:rsid w:val="0080072B"/>
    <w:rsid w:val="0082114E"/>
    <w:rsid w:val="00874B7E"/>
    <w:rsid w:val="0088565A"/>
    <w:rsid w:val="008930B8"/>
    <w:rsid w:val="009135E5"/>
    <w:rsid w:val="0092284A"/>
    <w:rsid w:val="009D5EC0"/>
    <w:rsid w:val="00A05321"/>
    <w:rsid w:val="00A51A09"/>
    <w:rsid w:val="00B1798D"/>
    <w:rsid w:val="00BE219F"/>
    <w:rsid w:val="00BF30CC"/>
    <w:rsid w:val="00CB3F53"/>
    <w:rsid w:val="00CC3E7E"/>
    <w:rsid w:val="00D93D5E"/>
    <w:rsid w:val="00F153B6"/>
    <w:rsid w:val="00F40B32"/>
    <w:rsid w:val="00F740FC"/>
    <w:rsid w:val="00FB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24993"/>
  <w15:docId w15:val="{CAF3695F-DB7A-4387-8A8C-7145337C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51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rsid w:val="00D93D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8007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0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5" ma:contentTypeDescription="Creare un nuovo documento." ma:contentTypeScope="" ma:versionID="fe03ac3a9dacb5f8cc086190f47bc415">
  <xsd:schema xmlns:xsd="http://www.w3.org/2001/XMLSchema" xmlns:xs="http://www.w3.org/2001/XMLSchema" xmlns:p="http://schemas.microsoft.com/office/2006/metadata/properties" xmlns:ns3="4345d43a-acc9-4ada-9435-a3456e481d8c" xmlns:ns4="03aaa1a9-d627-43d8-9c25-125d861f1890" targetNamespace="http://schemas.microsoft.com/office/2006/metadata/properties" ma:root="true" ma:fieldsID="93880c92f564bcbbfc5209da41cec283" ns3:_="" ns4:_="">
    <xsd:import namespace="4345d43a-acc9-4ada-9435-a3456e481d8c"/>
    <xsd:import namespace="03aaa1a9-d627-43d8-9c25-125d861f1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345d43a-acc9-4ada-9435-a3456e481d8c" xsi:nil="true"/>
  </documentManagement>
</p:properties>
</file>

<file path=customXml/itemProps1.xml><?xml version="1.0" encoding="utf-8"?>
<ds:datastoreItem xmlns:ds="http://schemas.openxmlformats.org/officeDocument/2006/customXml" ds:itemID="{4B1A090F-A06F-4E0C-AFF3-B9A19240F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03aaa1a9-d627-43d8-9c25-125d861f1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05ACF-BAEF-4FBB-8BA3-658D941C2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9C867-FAA8-4C87-BCC4-A0A538F09534}">
  <ds:schemaRefs>
    <ds:schemaRef ds:uri="http://schemas.microsoft.com/office/2006/metadata/properties"/>
    <ds:schemaRef ds:uri="http://schemas.microsoft.com/office/infopath/2007/PartnerControls"/>
    <ds:schemaRef ds:uri="4345d43a-acc9-4ada-9435-a3456e481d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Poni Stefano</cp:lastModifiedBy>
  <cp:revision>4</cp:revision>
  <cp:lastPrinted>2011-06-20T13:55:00Z</cp:lastPrinted>
  <dcterms:created xsi:type="dcterms:W3CDTF">2023-05-14T08:52:00Z</dcterms:created>
  <dcterms:modified xsi:type="dcterms:W3CDTF">2023-05-14T08:54:00Z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