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E558" w14:textId="60ACAAE2" w:rsidR="00236086" w:rsidRPr="00F167C2" w:rsidRDefault="00723F70" w:rsidP="00AD40A2">
      <w:pPr>
        <w:pStyle w:val="Titolo1"/>
        <w:spacing w:before="0" w:after="120" w:line="240" w:lineRule="auto"/>
        <w:rPr>
          <w:rFonts w:ascii="Times New Roman" w:hAnsi="Times New Roman"/>
        </w:rPr>
      </w:pPr>
      <w:r w:rsidRPr="00F167C2">
        <w:rPr>
          <w:rFonts w:ascii="Times New Roman" w:hAnsi="Times New Roman"/>
        </w:rPr>
        <w:t xml:space="preserve">NUTRIZIONE ANIMALE DI PRECISIONE </w:t>
      </w:r>
    </w:p>
    <w:p w14:paraId="00756E40" w14:textId="77777777" w:rsidR="00AD40A2" w:rsidRPr="00F167C2" w:rsidRDefault="00AD40A2" w:rsidP="00AD40A2">
      <w:pPr>
        <w:pStyle w:val="Titolo1"/>
        <w:spacing w:before="0" w:after="120" w:line="240" w:lineRule="auto"/>
        <w:rPr>
          <w:rFonts w:ascii="Times New Roman" w:hAnsi="Times New Roman"/>
        </w:rPr>
      </w:pPr>
    </w:p>
    <w:p w14:paraId="3CB741E5" w14:textId="17FBC911" w:rsidR="001B18A3" w:rsidRPr="00F167C2" w:rsidRDefault="00AD40A2" w:rsidP="00AD40A2">
      <w:pPr>
        <w:pStyle w:val="Titolo1"/>
        <w:spacing w:before="0" w:after="120" w:line="240" w:lineRule="auto"/>
        <w:rPr>
          <w:rFonts w:ascii="Times New Roman" w:hAnsi="Times New Roman"/>
        </w:rPr>
      </w:pPr>
      <w:r w:rsidRPr="00F167C2">
        <w:rPr>
          <w:rFonts w:ascii="Times New Roman" w:hAnsi="Times New Roman"/>
        </w:rPr>
        <w:t xml:space="preserve">Modulo </w:t>
      </w:r>
      <w:r w:rsidR="001B18A3" w:rsidRPr="00F167C2">
        <w:rPr>
          <w:rFonts w:ascii="Times New Roman" w:hAnsi="Times New Roman"/>
        </w:rPr>
        <w:t>Tecnica mangimistica</w:t>
      </w:r>
    </w:p>
    <w:p w14:paraId="5D67C089" w14:textId="001ABF78" w:rsidR="001B18A3" w:rsidRPr="00F167C2" w:rsidRDefault="001B18A3" w:rsidP="00710B63">
      <w:pPr>
        <w:pStyle w:val="Titolo2"/>
        <w:spacing w:after="120" w:line="240" w:lineRule="auto"/>
        <w:rPr>
          <w:rFonts w:ascii="Times New Roman" w:hAnsi="Times New Roman"/>
          <w:sz w:val="20"/>
        </w:rPr>
      </w:pPr>
      <w:r w:rsidRPr="00F167C2">
        <w:rPr>
          <w:rFonts w:ascii="Times New Roman" w:hAnsi="Times New Roman"/>
          <w:sz w:val="20"/>
        </w:rPr>
        <w:t xml:space="preserve">Prof. </w:t>
      </w:r>
      <w:r w:rsidR="00710B63" w:rsidRPr="00F167C2">
        <w:rPr>
          <w:rFonts w:ascii="Times New Roman" w:hAnsi="Times New Roman"/>
          <w:sz w:val="20"/>
        </w:rPr>
        <w:t>Antonio gallo</w:t>
      </w:r>
    </w:p>
    <w:p w14:paraId="63A0DA7B" w14:textId="77777777" w:rsidR="00AD40A2" w:rsidRPr="00F167C2" w:rsidRDefault="00AD40A2" w:rsidP="00AD40A2">
      <w:pPr>
        <w:spacing w:after="120" w:line="240" w:lineRule="auto"/>
        <w:rPr>
          <w:rFonts w:ascii="Times New Roman" w:hAnsi="Times New Roman"/>
          <w:b/>
          <w:i/>
        </w:rPr>
      </w:pPr>
    </w:p>
    <w:p w14:paraId="70523982" w14:textId="34134DEA" w:rsidR="001B18A3" w:rsidRPr="00F167C2" w:rsidRDefault="001B18A3" w:rsidP="00AD40A2">
      <w:pPr>
        <w:spacing w:after="120" w:line="240" w:lineRule="auto"/>
        <w:rPr>
          <w:rFonts w:ascii="Times New Roman" w:hAnsi="Times New Roman"/>
          <w:b/>
        </w:rPr>
      </w:pPr>
      <w:r w:rsidRPr="00F167C2">
        <w:rPr>
          <w:rFonts w:ascii="Times New Roman" w:hAnsi="Times New Roman"/>
          <w:b/>
          <w:i/>
        </w:rPr>
        <w:t>OBIETTIVO DEL CORSO E RISULTATI DI APPRENDIMENTO ATTESI</w:t>
      </w:r>
    </w:p>
    <w:p w14:paraId="51B89433" w14:textId="07DB343F" w:rsidR="001B18A3" w:rsidRPr="00F167C2" w:rsidRDefault="001B18A3" w:rsidP="0034155C">
      <w:pPr>
        <w:pStyle w:val="Corpotesto"/>
        <w:spacing w:after="120"/>
      </w:pPr>
      <w:r w:rsidRPr="00F167C2">
        <w:t>Scopo dell’insegnamento è di trasferire agli studenti la conoscenza dei sistemi di produzione degli alimenti per gli animali, le tecnologie presenti negli impianti</w:t>
      </w:r>
      <w:r w:rsidR="00710B63" w:rsidRPr="00F167C2">
        <w:t xml:space="preserve"> mangimistici</w:t>
      </w:r>
      <w:r w:rsidRPr="00F167C2">
        <w:t>, i criteri di organizzazione del sistema mangimistico e il significato delle figure professionali che fanno parte del sistema di produzione a partire dal controllo qualità, dalla selezione dei fornitori, dalla gestione degli impianti e arrivare alle tecniche di formulazione dei prodotti.</w:t>
      </w:r>
      <w:r w:rsidR="0034155C">
        <w:t xml:space="preserve"> </w:t>
      </w:r>
      <w:r w:rsidRPr="00F167C2">
        <w:t xml:space="preserve">Saranno descritte nel corso le diverse tipologie di impianti, i processi a partire dal ricevimento delle materie prime, la selezione e lo stoccaggio, la macinazione, il dosaggio, la miscelazione, la </w:t>
      </w:r>
      <w:proofErr w:type="spellStart"/>
      <w:r w:rsidRPr="00F167C2">
        <w:t>pellettatura</w:t>
      </w:r>
      <w:proofErr w:type="spellEnd"/>
      <w:r w:rsidRPr="00F167C2">
        <w:t xml:space="preserve"> e la distribuzione dei prodotti.</w:t>
      </w:r>
      <w:r w:rsidR="0034155C">
        <w:t xml:space="preserve"> </w:t>
      </w:r>
      <w:r w:rsidRPr="00F167C2">
        <w:t xml:space="preserve">Saranno descritti i processi di trasformazione fisica delle materie prime quali </w:t>
      </w:r>
      <w:proofErr w:type="spellStart"/>
      <w:r w:rsidRPr="00F167C2">
        <w:t>pellettatura</w:t>
      </w:r>
      <w:proofErr w:type="spellEnd"/>
      <w:r w:rsidRPr="00F167C2">
        <w:t xml:space="preserve">, macinazione, estrusione/espansione, </w:t>
      </w:r>
      <w:proofErr w:type="spellStart"/>
      <w:r w:rsidRPr="00F167C2">
        <w:t>melassatura</w:t>
      </w:r>
      <w:proofErr w:type="spellEnd"/>
      <w:r w:rsidR="00710B63" w:rsidRPr="00F167C2">
        <w:t>,</w:t>
      </w:r>
      <w:r w:rsidRPr="00F167C2">
        <w:t xml:space="preserve"> fioccatura etc. che migliorano le qualità nutrizionali delle materie prime.</w:t>
      </w:r>
    </w:p>
    <w:p w14:paraId="311A4BA9" w14:textId="25AC1BF3" w:rsidR="001B18A3" w:rsidRPr="00F167C2" w:rsidRDefault="001B18A3" w:rsidP="0034155C">
      <w:pPr>
        <w:pStyle w:val="Corpotesto"/>
        <w:spacing w:after="120"/>
      </w:pPr>
      <w:r w:rsidRPr="00F167C2">
        <w:t xml:space="preserve">Lo studente sarà in grado di conoscere le funzioni e le </w:t>
      </w:r>
      <w:r w:rsidR="00710B63" w:rsidRPr="00F167C2">
        <w:t xml:space="preserve">capacità richieste </w:t>
      </w:r>
      <w:r w:rsidRPr="00F167C2">
        <w:t xml:space="preserve">per </w:t>
      </w:r>
      <w:r w:rsidR="00710B63" w:rsidRPr="00F167C2">
        <w:t xml:space="preserve">coprire </w:t>
      </w:r>
      <w:r w:rsidRPr="00F167C2">
        <w:t>i vari ruoli professionali che fanno parte del sis</w:t>
      </w:r>
      <w:r w:rsidR="00710B63" w:rsidRPr="00F167C2">
        <w:t>tema mangimistico negli uffici a</w:t>
      </w:r>
      <w:r w:rsidRPr="00F167C2">
        <w:t>cquisti delle materie prime, nel laboratorio di controllo qualità, nell’ufficio formulazione, nella direzione dell’impianto e nella logistica dei trasporti per raccolta delle materie prime e consegna dei prodotti finiti.</w:t>
      </w:r>
    </w:p>
    <w:p w14:paraId="58D551C8" w14:textId="445153B7" w:rsidR="001B18A3" w:rsidRPr="00F167C2" w:rsidRDefault="001B18A3" w:rsidP="00710B63">
      <w:pPr>
        <w:pStyle w:val="Corpotesto"/>
        <w:spacing w:after="120"/>
      </w:pPr>
      <w:r w:rsidRPr="00F167C2">
        <w:t>Al termine dell'insegnamento, sarà a conoscenza della struttura e del funzionamento di un sistema di produzione di mangimi zootecnici e sarà in grado di interfacciarsi con le varie figure che operano nell’ambito del sistema, di progettare mix di alimenti con le tecniche di formulazione e conoscere le basi dell’organizzazione logistica e le funzioni delle figure commerciali.</w:t>
      </w:r>
    </w:p>
    <w:p w14:paraId="4820A132" w14:textId="77777777" w:rsidR="001B18A3" w:rsidRPr="00F167C2" w:rsidRDefault="001B18A3" w:rsidP="00AD40A2">
      <w:pPr>
        <w:spacing w:after="120" w:line="240" w:lineRule="auto"/>
        <w:rPr>
          <w:rFonts w:ascii="Times New Roman" w:hAnsi="Times New Roman"/>
          <w:b/>
          <w:i/>
        </w:rPr>
      </w:pPr>
    </w:p>
    <w:p w14:paraId="26D4D66E" w14:textId="77777777" w:rsidR="001B18A3" w:rsidRPr="00F167C2" w:rsidRDefault="001B18A3" w:rsidP="00AD40A2">
      <w:pPr>
        <w:spacing w:after="120" w:line="240" w:lineRule="auto"/>
        <w:rPr>
          <w:rFonts w:ascii="Times New Roman" w:hAnsi="Times New Roman"/>
          <w:b/>
        </w:rPr>
      </w:pPr>
      <w:r w:rsidRPr="00F167C2">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7"/>
        <w:gridCol w:w="14"/>
        <w:gridCol w:w="1119"/>
      </w:tblGrid>
      <w:tr w:rsidR="00F167C2" w:rsidRPr="00F167C2" w14:paraId="393B2079" w14:textId="77777777" w:rsidTr="00E74F73">
        <w:tc>
          <w:tcPr>
            <w:tcW w:w="5571" w:type="dxa"/>
            <w:gridSpan w:val="2"/>
            <w:tcBorders>
              <w:top w:val="single" w:sz="4" w:space="0" w:color="auto"/>
              <w:left w:val="nil"/>
              <w:bottom w:val="single" w:sz="4" w:space="0" w:color="auto"/>
              <w:right w:val="nil"/>
            </w:tcBorders>
            <w:hideMark/>
          </w:tcPr>
          <w:p w14:paraId="4E32F694" w14:textId="77777777" w:rsidR="001B18A3" w:rsidRPr="00F167C2" w:rsidRDefault="001B18A3" w:rsidP="00AB14FD">
            <w:pPr>
              <w:spacing w:line="240" w:lineRule="auto"/>
              <w:rPr>
                <w:rFonts w:ascii="Times New Roman" w:hAnsi="Times New Roman"/>
                <w:bCs/>
              </w:rPr>
            </w:pPr>
            <w:r w:rsidRPr="00F167C2">
              <w:rPr>
                <w:rFonts w:ascii="Times New Roman" w:hAnsi="Times New Roman"/>
                <w:bCs/>
              </w:rPr>
              <w:t>Argomento</w:t>
            </w:r>
          </w:p>
        </w:tc>
        <w:tc>
          <w:tcPr>
            <w:tcW w:w="1119" w:type="dxa"/>
            <w:tcBorders>
              <w:top w:val="single" w:sz="4" w:space="0" w:color="auto"/>
              <w:left w:val="nil"/>
              <w:bottom w:val="single" w:sz="4" w:space="0" w:color="auto"/>
              <w:right w:val="nil"/>
            </w:tcBorders>
          </w:tcPr>
          <w:p w14:paraId="142A6396" w14:textId="77777777" w:rsidR="001B18A3" w:rsidRPr="00F167C2" w:rsidRDefault="001B18A3" w:rsidP="00AB14FD">
            <w:pPr>
              <w:spacing w:line="240" w:lineRule="auto"/>
              <w:jc w:val="center"/>
              <w:rPr>
                <w:rFonts w:ascii="Times New Roman" w:hAnsi="Times New Roman"/>
                <w:bCs/>
              </w:rPr>
            </w:pPr>
            <w:r w:rsidRPr="00F167C2">
              <w:rPr>
                <w:rFonts w:ascii="Times New Roman" w:hAnsi="Times New Roman"/>
                <w:bCs/>
              </w:rPr>
              <w:t>CFU</w:t>
            </w:r>
          </w:p>
        </w:tc>
      </w:tr>
      <w:tr w:rsidR="00F167C2" w:rsidRPr="00F167C2" w14:paraId="7BBBE846" w14:textId="77777777" w:rsidTr="00E74F73">
        <w:tc>
          <w:tcPr>
            <w:tcW w:w="5571" w:type="dxa"/>
            <w:gridSpan w:val="2"/>
            <w:tcBorders>
              <w:top w:val="single" w:sz="4" w:space="0" w:color="auto"/>
              <w:left w:val="nil"/>
              <w:bottom w:val="single" w:sz="4" w:space="0" w:color="auto"/>
              <w:right w:val="nil"/>
            </w:tcBorders>
          </w:tcPr>
          <w:p w14:paraId="2C599787" w14:textId="2F008120" w:rsidR="001B18A3" w:rsidRPr="00F167C2" w:rsidRDefault="001B18A3" w:rsidP="0034155C">
            <w:pPr>
              <w:tabs>
                <w:tab w:val="left" w:pos="720"/>
              </w:tabs>
              <w:spacing w:line="240" w:lineRule="auto"/>
              <w:rPr>
                <w:rFonts w:ascii="Times New Roman" w:hAnsi="Times New Roman"/>
                <w:b/>
              </w:rPr>
            </w:pPr>
            <w:r w:rsidRPr="00F167C2">
              <w:rPr>
                <w:rFonts w:ascii="Times New Roman" w:hAnsi="Times New Roman"/>
                <w:b/>
              </w:rPr>
              <w:t xml:space="preserve">Parte generale </w:t>
            </w:r>
          </w:p>
        </w:tc>
        <w:tc>
          <w:tcPr>
            <w:tcW w:w="1119" w:type="dxa"/>
            <w:tcBorders>
              <w:top w:val="single" w:sz="4" w:space="0" w:color="auto"/>
              <w:left w:val="nil"/>
              <w:bottom w:val="single" w:sz="4" w:space="0" w:color="auto"/>
              <w:right w:val="nil"/>
            </w:tcBorders>
          </w:tcPr>
          <w:p w14:paraId="0416DA28" w14:textId="77777777" w:rsidR="001B18A3" w:rsidRPr="00F167C2" w:rsidRDefault="001B18A3" w:rsidP="00AB14FD">
            <w:pPr>
              <w:spacing w:line="240" w:lineRule="auto"/>
              <w:jc w:val="center"/>
              <w:rPr>
                <w:rFonts w:ascii="Times New Roman" w:hAnsi="Times New Roman"/>
                <w:bCs/>
              </w:rPr>
            </w:pPr>
          </w:p>
        </w:tc>
      </w:tr>
      <w:tr w:rsidR="00F167C2" w:rsidRPr="00F167C2" w14:paraId="4CA0FB24" w14:textId="77777777" w:rsidTr="00E74F73">
        <w:tc>
          <w:tcPr>
            <w:tcW w:w="5571" w:type="dxa"/>
            <w:gridSpan w:val="2"/>
            <w:tcBorders>
              <w:top w:val="single" w:sz="4" w:space="0" w:color="auto"/>
              <w:left w:val="nil"/>
              <w:bottom w:val="single" w:sz="4" w:space="0" w:color="auto"/>
              <w:right w:val="nil"/>
            </w:tcBorders>
            <w:hideMark/>
          </w:tcPr>
          <w:p w14:paraId="72CACB06" w14:textId="77777777" w:rsidR="001B18A3" w:rsidRPr="00F167C2" w:rsidRDefault="001B18A3" w:rsidP="00AB14FD">
            <w:pPr>
              <w:tabs>
                <w:tab w:val="left" w:pos="720"/>
              </w:tabs>
              <w:spacing w:line="240" w:lineRule="auto"/>
              <w:rPr>
                <w:rFonts w:ascii="Times New Roman" w:hAnsi="Times New Roman"/>
                <w:bCs/>
              </w:rPr>
            </w:pPr>
            <w:r w:rsidRPr="00F167C2">
              <w:rPr>
                <w:rFonts w:ascii="Times New Roman" w:hAnsi="Times New Roman"/>
                <w:bCs/>
              </w:rPr>
              <w:t>Descrizione del sistema mangimistico nazionale e mercato dei mangimi nelle diverse aree geografiche. Mercato delle materie prime e provenienza nazionale e internazionale</w:t>
            </w:r>
          </w:p>
        </w:tc>
        <w:tc>
          <w:tcPr>
            <w:tcW w:w="1119" w:type="dxa"/>
            <w:tcBorders>
              <w:top w:val="single" w:sz="4" w:space="0" w:color="auto"/>
              <w:left w:val="nil"/>
              <w:bottom w:val="single" w:sz="4" w:space="0" w:color="auto"/>
              <w:right w:val="nil"/>
            </w:tcBorders>
            <w:hideMark/>
          </w:tcPr>
          <w:p w14:paraId="68DBA049" w14:textId="77777777" w:rsidR="001B18A3" w:rsidRPr="00F167C2" w:rsidRDefault="001B18A3" w:rsidP="00AB14FD">
            <w:pPr>
              <w:spacing w:line="240" w:lineRule="auto"/>
              <w:jc w:val="center"/>
              <w:rPr>
                <w:rFonts w:ascii="Times New Roman" w:hAnsi="Times New Roman"/>
                <w:bCs/>
              </w:rPr>
            </w:pPr>
            <w:r w:rsidRPr="00F167C2">
              <w:rPr>
                <w:rFonts w:ascii="Times New Roman" w:hAnsi="Times New Roman"/>
                <w:bCs/>
              </w:rPr>
              <w:t>0,5</w:t>
            </w:r>
          </w:p>
        </w:tc>
      </w:tr>
      <w:tr w:rsidR="00F167C2" w:rsidRPr="00F167C2" w14:paraId="29E8CDD4" w14:textId="77777777" w:rsidTr="00E74F73">
        <w:tc>
          <w:tcPr>
            <w:tcW w:w="5571" w:type="dxa"/>
            <w:gridSpan w:val="2"/>
            <w:tcBorders>
              <w:top w:val="single" w:sz="4" w:space="0" w:color="auto"/>
              <w:left w:val="nil"/>
              <w:bottom w:val="single" w:sz="4" w:space="0" w:color="auto"/>
              <w:right w:val="nil"/>
            </w:tcBorders>
          </w:tcPr>
          <w:p w14:paraId="543B1A76" w14:textId="77777777" w:rsidR="001B18A3" w:rsidRPr="00F167C2" w:rsidRDefault="001B18A3" w:rsidP="00AB14FD">
            <w:pPr>
              <w:tabs>
                <w:tab w:val="left" w:pos="720"/>
              </w:tabs>
              <w:spacing w:line="240" w:lineRule="auto"/>
              <w:rPr>
                <w:rFonts w:ascii="Times New Roman" w:hAnsi="Times New Roman"/>
                <w:b/>
              </w:rPr>
            </w:pPr>
            <w:r w:rsidRPr="00F167C2">
              <w:rPr>
                <w:rFonts w:ascii="Times New Roman" w:hAnsi="Times New Roman"/>
                <w:b/>
              </w:rPr>
              <w:t>Struttura e organizzazione del mangimificio e processi</w:t>
            </w:r>
          </w:p>
        </w:tc>
        <w:tc>
          <w:tcPr>
            <w:tcW w:w="1119" w:type="dxa"/>
            <w:tcBorders>
              <w:top w:val="single" w:sz="4" w:space="0" w:color="auto"/>
              <w:left w:val="nil"/>
              <w:bottom w:val="single" w:sz="4" w:space="0" w:color="auto"/>
              <w:right w:val="nil"/>
            </w:tcBorders>
          </w:tcPr>
          <w:p w14:paraId="7A730737" w14:textId="77777777" w:rsidR="001B18A3" w:rsidRPr="00F167C2" w:rsidRDefault="001B18A3" w:rsidP="00AB14FD">
            <w:pPr>
              <w:spacing w:line="240" w:lineRule="auto"/>
              <w:jc w:val="center"/>
              <w:rPr>
                <w:rFonts w:ascii="Times New Roman" w:hAnsi="Times New Roman"/>
                <w:bCs/>
              </w:rPr>
            </w:pPr>
          </w:p>
        </w:tc>
      </w:tr>
      <w:tr w:rsidR="00F167C2" w:rsidRPr="00F167C2" w14:paraId="4564B7FB" w14:textId="77777777" w:rsidTr="00E74F73">
        <w:tc>
          <w:tcPr>
            <w:tcW w:w="5571" w:type="dxa"/>
            <w:gridSpan w:val="2"/>
            <w:tcBorders>
              <w:top w:val="single" w:sz="4" w:space="0" w:color="auto"/>
              <w:left w:val="nil"/>
              <w:bottom w:val="single" w:sz="4" w:space="0" w:color="auto"/>
              <w:right w:val="nil"/>
            </w:tcBorders>
          </w:tcPr>
          <w:p w14:paraId="632D19CD" w14:textId="77777777" w:rsidR="001B18A3" w:rsidRPr="00F167C2" w:rsidRDefault="001B18A3" w:rsidP="00AB14FD">
            <w:pPr>
              <w:tabs>
                <w:tab w:val="left" w:pos="720"/>
              </w:tabs>
              <w:spacing w:line="240" w:lineRule="auto"/>
              <w:rPr>
                <w:rFonts w:ascii="Times New Roman" w:hAnsi="Times New Roman"/>
                <w:bCs/>
              </w:rPr>
            </w:pPr>
            <w:r w:rsidRPr="00F167C2">
              <w:rPr>
                <w:rFonts w:ascii="Times New Roman" w:hAnsi="Times New Roman"/>
                <w:bCs/>
              </w:rPr>
              <w:t>Analisi del processo e tipologie di impianto</w:t>
            </w:r>
          </w:p>
        </w:tc>
        <w:tc>
          <w:tcPr>
            <w:tcW w:w="1119" w:type="dxa"/>
            <w:tcBorders>
              <w:top w:val="single" w:sz="4" w:space="0" w:color="auto"/>
              <w:left w:val="nil"/>
              <w:bottom w:val="single" w:sz="4" w:space="0" w:color="auto"/>
              <w:right w:val="nil"/>
            </w:tcBorders>
          </w:tcPr>
          <w:p w14:paraId="5443BADE" w14:textId="77777777" w:rsidR="001B18A3" w:rsidRPr="00F167C2" w:rsidRDefault="001B18A3" w:rsidP="00AB14FD">
            <w:pPr>
              <w:spacing w:line="240" w:lineRule="auto"/>
              <w:jc w:val="center"/>
              <w:rPr>
                <w:rFonts w:ascii="Times New Roman" w:hAnsi="Times New Roman"/>
                <w:bCs/>
              </w:rPr>
            </w:pPr>
            <w:r w:rsidRPr="00F167C2">
              <w:rPr>
                <w:rFonts w:ascii="Times New Roman" w:hAnsi="Times New Roman"/>
                <w:bCs/>
              </w:rPr>
              <w:t>0,5</w:t>
            </w:r>
          </w:p>
        </w:tc>
      </w:tr>
      <w:tr w:rsidR="00F167C2" w:rsidRPr="00F167C2" w14:paraId="77DCAA51" w14:textId="77777777" w:rsidTr="00E74F73">
        <w:tc>
          <w:tcPr>
            <w:tcW w:w="5571" w:type="dxa"/>
            <w:gridSpan w:val="2"/>
            <w:tcBorders>
              <w:top w:val="single" w:sz="4" w:space="0" w:color="auto"/>
              <w:left w:val="nil"/>
              <w:bottom w:val="single" w:sz="4" w:space="0" w:color="auto"/>
              <w:right w:val="nil"/>
            </w:tcBorders>
          </w:tcPr>
          <w:p w14:paraId="43F2F026" w14:textId="4227D03F" w:rsidR="001B18A3" w:rsidRPr="00F167C2" w:rsidRDefault="001B18A3" w:rsidP="00710B63">
            <w:pPr>
              <w:tabs>
                <w:tab w:val="left" w:pos="720"/>
              </w:tabs>
              <w:spacing w:line="240" w:lineRule="auto"/>
              <w:rPr>
                <w:rFonts w:ascii="Times New Roman" w:hAnsi="Times New Roman"/>
                <w:bCs/>
              </w:rPr>
            </w:pPr>
            <w:r w:rsidRPr="00F167C2">
              <w:rPr>
                <w:rFonts w:ascii="Times New Roman" w:hAnsi="Times New Roman"/>
                <w:bCs/>
              </w:rPr>
              <w:t>Fasi d</w:t>
            </w:r>
            <w:r w:rsidR="00710B63" w:rsidRPr="00F167C2">
              <w:rPr>
                <w:rFonts w:ascii="Times New Roman" w:hAnsi="Times New Roman"/>
                <w:bCs/>
              </w:rPr>
              <w:t>el processo di trasformazione, r</w:t>
            </w:r>
            <w:r w:rsidRPr="00F167C2">
              <w:rPr>
                <w:rFonts w:ascii="Times New Roman" w:hAnsi="Times New Roman"/>
                <w:bCs/>
              </w:rPr>
              <w:t xml:space="preserve">icevimento, e controllo qualità in entrata, gestione delle non </w:t>
            </w:r>
            <w:r w:rsidR="00710B63" w:rsidRPr="00F167C2">
              <w:rPr>
                <w:rFonts w:ascii="Times New Roman" w:hAnsi="Times New Roman"/>
                <w:bCs/>
              </w:rPr>
              <w:t>conformità, selezione fornitori</w:t>
            </w:r>
            <w:r w:rsidRPr="00F167C2">
              <w:rPr>
                <w:rFonts w:ascii="Times New Roman" w:hAnsi="Times New Roman"/>
                <w:bCs/>
              </w:rPr>
              <w:t xml:space="preserve"> </w:t>
            </w:r>
          </w:p>
        </w:tc>
        <w:tc>
          <w:tcPr>
            <w:tcW w:w="1119" w:type="dxa"/>
            <w:tcBorders>
              <w:top w:val="single" w:sz="4" w:space="0" w:color="auto"/>
              <w:left w:val="nil"/>
              <w:bottom w:val="single" w:sz="4" w:space="0" w:color="auto"/>
              <w:right w:val="nil"/>
            </w:tcBorders>
          </w:tcPr>
          <w:p w14:paraId="59F3C515" w14:textId="77777777" w:rsidR="001B18A3" w:rsidRPr="00F167C2" w:rsidRDefault="001B18A3" w:rsidP="00AB14FD">
            <w:pPr>
              <w:spacing w:line="240" w:lineRule="auto"/>
              <w:jc w:val="center"/>
              <w:rPr>
                <w:rFonts w:ascii="Times New Roman" w:hAnsi="Times New Roman"/>
                <w:bCs/>
              </w:rPr>
            </w:pPr>
            <w:r w:rsidRPr="00F167C2">
              <w:rPr>
                <w:rFonts w:ascii="Times New Roman" w:hAnsi="Times New Roman"/>
                <w:bCs/>
              </w:rPr>
              <w:t>0.5</w:t>
            </w:r>
          </w:p>
        </w:tc>
      </w:tr>
      <w:tr w:rsidR="00F167C2" w:rsidRPr="00F167C2" w14:paraId="231CC3C5" w14:textId="77777777" w:rsidTr="00E74F73">
        <w:tc>
          <w:tcPr>
            <w:tcW w:w="5571" w:type="dxa"/>
            <w:gridSpan w:val="2"/>
            <w:tcBorders>
              <w:top w:val="single" w:sz="4" w:space="0" w:color="auto"/>
              <w:left w:val="nil"/>
              <w:bottom w:val="single" w:sz="4" w:space="0" w:color="auto"/>
              <w:right w:val="nil"/>
            </w:tcBorders>
          </w:tcPr>
          <w:p w14:paraId="677ED0A5" w14:textId="5695933D" w:rsidR="001B18A3" w:rsidRPr="00F167C2" w:rsidRDefault="001B18A3" w:rsidP="00710B63">
            <w:pPr>
              <w:tabs>
                <w:tab w:val="left" w:pos="720"/>
              </w:tabs>
              <w:spacing w:line="240" w:lineRule="auto"/>
              <w:rPr>
                <w:rFonts w:ascii="Times New Roman" w:hAnsi="Times New Roman"/>
                <w:bCs/>
              </w:rPr>
            </w:pPr>
            <w:r w:rsidRPr="00F167C2">
              <w:rPr>
                <w:rFonts w:ascii="Times New Roman" w:hAnsi="Times New Roman"/>
                <w:bCs/>
              </w:rPr>
              <w:t xml:space="preserve">Analisi dei processi di </w:t>
            </w:r>
            <w:r w:rsidR="00710B63" w:rsidRPr="00F167C2">
              <w:rPr>
                <w:rFonts w:ascii="Times New Roman" w:hAnsi="Times New Roman"/>
                <w:bCs/>
              </w:rPr>
              <w:t>d</w:t>
            </w:r>
            <w:r w:rsidRPr="00F167C2">
              <w:rPr>
                <w:rFonts w:ascii="Times New Roman" w:hAnsi="Times New Roman"/>
                <w:bCs/>
              </w:rPr>
              <w:t xml:space="preserve">osaggio, </w:t>
            </w:r>
            <w:r w:rsidR="00710B63" w:rsidRPr="00F167C2">
              <w:rPr>
                <w:rFonts w:ascii="Times New Roman" w:hAnsi="Times New Roman"/>
                <w:bCs/>
              </w:rPr>
              <w:t>m</w:t>
            </w:r>
            <w:r w:rsidRPr="00F167C2">
              <w:rPr>
                <w:rFonts w:ascii="Times New Roman" w:hAnsi="Times New Roman"/>
                <w:bCs/>
              </w:rPr>
              <w:t xml:space="preserve">acinazione, </w:t>
            </w:r>
            <w:r w:rsidR="00710B63" w:rsidRPr="00F167C2">
              <w:rPr>
                <w:rFonts w:ascii="Times New Roman" w:hAnsi="Times New Roman"/>
                <w:bCs/>
              </w:rPr>
              <w:t>m</w:t>
            </w:r>
            <w:r w:rsidRPr="00F167C2">
              <w:rPr>
                <w:rFonts w:ascii="Times New Roman" w:hAnsi="Times New Roman"/>
                <w:bCs/>
              </w:rPr>
              <w:t>iscelazione</w:t>
            </w:r>
          </w:p>
        </w:tc>
        <w:tc>
          <w:tcPr>
            <w:tcW w:w="1119" w:type="dxa"/>
            <w:tcBorders>
              <w:top w:val="single" w:sz="4" w:space="0" w:color="auto"/>
              <w:left w:val="nil"/>
              <w:bottom w:val="single" w:sz="4" w:space="0" w:color="auto"/>
              <w:right w:val="nil"/>
            </w:tcBorders>
          </w:tcPr>
          <w:p w14:paraId="07174773" w14:textId="77777777" w:rsidR="001B18A3" w:rsidRPr="00F167C2" w:rsidRDefault="001B18A3" w:rsidP="00AB14FD">
            <w:pPr>
              <w:spacing w:line="240" w:lineRule="auto"/>
              <w:rPr>
                <w:rFonts w:ascii="Times New Roman" w:hAnsi="Times New Roman"/>
                <w:bCs/>
              </w:rPr>
            </w:pPr>
            <w:r w:rsidRPr="00F167C2">
              <w:rPr>
                <w:rFonts w:ascii="Times New Roman" w:hAnsi="Times New Roman"/>
                <w:bCs/>
              </w:rPr>
              <w:t xml:space="preserve">       0,5</w:t>
            </w:r>
          </w:p>
        </w:tc>
      </w:tr>
      <w:tr w:rsidR="00F167C2" w:rsidRPr="00F167C2" w14:paraId="29AE709F" w14:textId="77777777" w:rsidTr="00E74F73">
        <w:tc>
          <w:tcPr>
            <w:tcW w:w="5571" w:type="dxa"/>
            <w:gridSpan w:val="2"/>
            <w:tcBorders>
              <w:top w:val="single" w:sz="4" w:space="0" w:color="auto"/>
              <w:left w:val="nil"/>
              <w:bottom w:val="single" w:sz="4" w:space="0" w:color="auto"/>
              <w:right w:val="nil"/>
            </w:tcBorders>
          </w:tcPr>
          <w:p w14:paraId="218F30DD" w14:textId="77777777" w:rsidR="001B18A3" w:rsidRPr="00F167C2" w:rsidRDefault="001B18A3" w:rsidP="00AB14FD">
            <w:pPr>
              <w:spacing w:line="240" w:lineRule="auto"/>
              <w:rPr>
                <w:rFonts w:ascii="Times New Roman" w:hAnsi="Times New Roman"/>
                <w:bCs/>
              </w:rPr>
            </w:pPr>
            <w:r w:rsidRPr="00F167C2">
              <w:rPr>
                <w:rFonts w:ascii="Times New Roman" w:hAnsi="Times New Roman"/>
                <w:bCs/>
              </w:rPr>
              <w:lastRenderedPageBreak/>
              <w:t xml:space="preserve">Processi di Fioccatura, Estrusione/espansione, </w:t>
            </w:r>
            <w:proofErr w:type="spellStart"/>
            <w:r w:rsidRPr="00F167C2">
              <w:rPr>
                <w:rFonts w:ascii="Times New Roman" w:hAnsi="Times New Roman"/>
                <w:bCs/>
              </w:rPr>
              <w:t>Pellettatura</w:t>
            </w:r>
            <w:proofErr w:type="spellEnd"/>
            <w:r w:rsidRPr="00F167C2">
              <w:rPr>
                <w:rFonts w:ascii="Times New Roman" w:hAnsi="Times New Roman"/>
                <w:bCs/>
              </w:rPr>
              <w:t xml:space="preserve"> di materie prime o miscele ed effetti sul processo e sul valore nutritivo                             </w:t>
            </w:r>
          </w:p>
        </w:tc>
        <w:tc>
          <w:tcPr>
            <w:tcW w:w="1119" w:type="dxa"/>
            <w:tcBorders>
              <w:top w:val="single" w:sz="4" w:space="0" w:color="auto"/>
              <w:left w:val="nil"/>
              <w:bottom w:val="single" w:sz="4" w:space="0" w:color="auto"/>
              <w:right w:val="nil"/>
            </w:tcBorders>
          </w:tcPr>
          <w:p w14:paraId="0D524F07" w14:textId="77777777" w:rsidR="001B18A3" w:rsidRPr="00F167C2" w:rsidRDefault="001B18A3" w:rsidP="00AB14FD">
            <w:pPr>
              <w:spacing w:line="240" w:lineRule="auto"/>
              <w:rPr>
                <w:rFonts w:ascii="Times New Roman" w:hAnsi="Times New Roman"/>
              </w:rPr>
            </w:pPr>
            <w:r w:rsidRPr="00F167C2">
              <w:rPr>
                <w:rFonts w:ascii="Times New Roman" w:hAnsi="Times New Roman"/>
              </w:rPr>
              <w:t xml:space="preserve">       0,5</w:t>
            </w:r>
          </w:p>
        </w:tc>
      </w:tr>
      <w:tr w:rsidR="00F167C2" w:rsidRPr="00F167C2" w14:paraId="10065C36" w14:textId="77777777" w:rsidTr="00E74F73">
        <w:tc>
          <w:tcPr>
            <w:tcW w:w="5557" w:type="dxa"/>
            <w:shd w:val="clear" w:color="auto" w:fill="auto"/>
          </w:tcPr>
          <w:p w14:paraId="24235CA1" w14:textId="77777777" w:rsidR="001B18A3" w:rsidRPr="00F167C2" w:rsidRDefault="001B18A3" w:rsidP="00AB14FD">
            <w:pPr>
              <w:spacing w:line="240" w:lineRule="auto"/>
              <w:rPr>
                <w:rFonts w:ascii="Times New Roman" w:hAnsi="Times New Roman"/>
              </w:rPr>
            </w:pPr>
            <w:r w:rsidRPr="00F167C2">
              <w:rPr>
                <w:rFonts w:ascii="Times New Roman" w:hAnsi="Times New Roman"/>
              </w:rPr>
              <w:t>Approccio alla formulazione di mangimi in ottimizzazione al minimo costo e multi-formulazione</w:t>
            </w:r>
          </w:p>
        </w:tc>
        <w:tc>
          <w:tcPr>
            <w:tcW w:w="1133" w:type="dxa"/>
            <w:gridSpan w:val="2"/>
            <w:shd w:val="clear" w:color="auto" w:fill="auto"/>
            <w:vAlign w:val="center"/>
          </w:tcPr>
          <w:p w14:paraId="7BA5504C" w14:textId="77777777" w:rsidR="001B18A3" w:rsidRPr="00F167C2" w:rsidRDefault="001B18A3" w:rsidP="00AB14FD">
            <w:pPr>
              <w:spacing w:line="240" w:lineRule="auto"/>
              <w:rPr>
                <w:rFonts w:ascii="Times New Roman" w:hAnsi="Times New Roman"/>
              </w:rPr>
            </w:pPr>
            <w:r w:rsidRPr="00F167C2">
              <w:rPr>
                <w:rFonts w:ascii="Times New Roman" w:hAnsi="Times New Roman"/>
              </w:rPr>
              <w:t xml:space="preserve">       0,5</w:t>
            </w:r>
          </w:p>
        </w:tc>
      </w:tr>
      <w:tr w:rsidR="00F167C2" w:rsidRPr="00F167C2" w14:paraId="615B50CB" w14:textId="77777777" w:rsidTr="00E74F73">
        <w:tc>
          <w:tcPr>
            <w:tcW w:w="5557" w:type="dxa"/>
            <w:shd w:val="clear" w:color="auto" w:fill="auto"/>
          </w:tcPr>
          <w:p w14:paraId="08488A5B" w14:textId="77777777" w:rsidR="001B18A3" w:rsidRPr="00F167C2" w:rsidRDefault="001B18A3" w:rsidP="00AB14FD">
            <w:pPr>
              <w:spacing w:line="240" w:lineRule="auto"/>
              <w:rPr>
                <w:rFonts w:ascii="Times New Roman" w:hAnsi="Times New Roman"/>
                <w:b/>
              </w:rPr>
            </w:pPr>
            <w:r w:rsidRPr="00F167C2">
              <w:rPr>
                <w:rFonts w:ascii="Times New Roman" w:hAnsi="Times New Roman"/>
                <w:b/>
              </w:rPr>
              <w:t xml:space="preserve">Esercitazioni e Visite </w:t>
            </w:r>
          </w:p>
        </w:tc>
        <w:tc>
          <w:tcPr>
            <w:tcW w:w="1133" w:type="dxa"/>
            <w:gridSpan w:val="2"/>
            <w:shd w:val="clear" w:color="auto" w:fill="auto"/>
            <w:vAlign w:val="center"/>
          </w:tcPr>
          <w:p w14:paraId="61F078E8" w14:textId="77777777" w:rsidR="001B18A3" w:rsidRPr="00F167C2" w:rsidRDefault="001B18A3" w:rsidP="00AB14FD">
            <w:pPr>
              <w:spacing w:line="240" w:lineRule="auto"/>
              <w:rPr>
                <w:rFonts w:ascii="Times New Roman" w:hAnsi="Times New Roman"/>
              </w:rPr>
            </w:pPr>
          </w:p>
        </w:tc>
      </w:tr>
      <w:tr w:rsidR="00F167C2" w:rsidRPr="00F167C2" w14:paraId="24EA0A64" w14:textId="77777777" w:rsidTr="00E74F73">
        <w:tc>
          <w:tcPr>
            <w:tcW w:w="5557" w:type="dxa"/>
            <w:shd w:val="clear" w:color="auto" w:fill="auto"/>
          </w:tcPr>
          <w:p w14:paraId="073766E6" w14:textId="5DF7E1E0" w:rsidR="001B18A3" w:rsidRPr="00F167C2" w:rsidRDefault="001B18A3" w:rsidP="0034155C">
            <w:pPr>
              <w:spacing w:line="240" w:lineRule="auto"/>
              <w:rPr>
                <w:rFonts w:ascii="Times New Roman" w:hAnsi="Times New Roman"/>
              </w:rPr>
            </w:pPr>
            <w:r w:rsidRPr="00F167C2">
              <w:rPr>
                <w:rFonts w:ascii="Times New Roman" w:hAnsi="Times New Roman"/>
              </w:rPr>
              <w:t xml:space="preserve">Visite a mangimifici ed esercizi di formulazione per </w:t>
            </w:r>
            <w:proofErr w:type="spellStart"/>
            <w:r w:rsidRPr="00F167C2">
              <w:rPr>
                <w:rFonts w:ascii="Times New Roman" w:hAnsi="Times New Roman"/>
              </w:rPr>
              <w:t>m</w:t>
            </w:r>
            <w:r w:rsidR="0034155C">
              <w:rPr>
                <w:rFonts w:ascii="Times New Roman" w:hAnsi="Times New Roman"/>
              </w:rPr>
              <w:t>o</w:t>
            </w:r>
            <w:r w:rsidRPr="00F167C2">
              <w:rPr>
                <w:rFonts w:ascii="Times New Roman" w:hAnsi="Times New Roman"/>
              </w:rPr>
              <w:t>nogastrici</w:t>
            </w:r>
            <w:proofErr w:type="spellEnd"/>
          </w:p>
        </w:tc>
        <w:tc>
          <w:tcPr>
            <w:tcW w:w="1133" w:type="dxa"/>
            <w:gridSpan w:val="2"/>
            <w:shd w:val="clear" w:color="auto" w:fill="auto"/>
            <w:vAlign w:val="center"/>
          </w:tcPr>
          <w:p w14:paraId="73732F49" w14:textId="35DB0474" w:rsidR="001B18A3" w:rsidRPr="00F167C2" w:rsidRDefault="001B18A3" w:rsidP="00AB14FD">
            <w:pPr>
              <w:spacing w:line="240" w:lineRule="auto"/>
              <w:rPr>
                <w:rFonts w:ascii="Times New Roman" w:hAnsi="Times New Roman"/>
              </w:rPr>
            </w:pPr>
            <w:r w:rsidRPr="00F167C2">
              <w:rPr>
                <w:rFonts w:ascii="Times New Roman" w:hAnsi="Times New Roman"/>
              </w:rPr>
              <w:t xml:space="preserve">       </w:t>
            </w:r>
            <w:r w:rsidR="00BC4381">
              <w:rPr>
                <w:rFonts w:ascii="Times New Roman" w:hAnsi="Times New Roman"/>
              </w:rPr>
              <w:t>0,</w:t>
            </w:r>
            <w:r w:rsidRPr="00F167C2">
              <w:rPr>
                <w:rFonts w:ascii="Times New Roman" w:hAnsi="Times New Roman"/>
              </w:rPr>
              <w:t>5</w:t>
            </w:r>
          </w:p>
        </w:tc>
      </w:tr>
      <w:tr w:rsidR="001B18A3" w:rsidRPr="00F167C2" w14:paraId="44AAB842" w14:textId="77777777" w:rsidTr="00E74F73">
        <w:tc>
          <w:tcPr>
            <w:tcW w:w="5557" w:type="dxa"/>
            <w:shd w:val="clear" w:color="auto" w:fill="auto"/>
          </w:tcPr>
          <w:p w14:paraId="419D765E" w14:textId="77777777" w:rsidR="001B18A3" w:rsidRPr="00F167C2" w:rsidRDefault="001B18A3" w:rsidP="00AB14FD">
            <w:pPr>
              <w:spacing w:line="240" w:lineRule="auto"/>
              <w:rPr>
                <w:rFonts w:ascii="Times New Roman" w:hAnsi="Times New Roman"/>
              </w:rPr>
            </w:pPr>
            <w:r w:rsidRPr="00F167C2">
              <w:rPr>
                <w:rFonts w:ascii="Times New Roman" w:hAnsi="Times New Roman"/>
              </w:rPr>
              <w:t>Visite a mangimificio ed esercizi di formulazione per ruminanti</w:t>
            </w:r>
          </w:p>
        </w:tc>
        <w:tc>
          <w:tcPr>
            <w:tcW w:w="1133" w:type="dxa"/>
            <w:gridSpan w:val="2"/>
            <w:shd w:val="clear" w:color="auto" w:fill="auto"/>
            <w:vAlign w:val="center"/>
          </w:tcPr>
          <w:p w14:paraId="50D2DE65" w14:textId="77777777" w:rsidR="001B18A3" w:rsidRPr="00F167C2" w:rsidRDefault="001B18A3" w:rsidP="00AB14FD">
            <w:pPr>
              <w:spacing w:line="240" w:lineRule="auto"/>
              <w:rPr>
                <w:rFonts w:ascii="Times New Roman" w:hAnsi="Times New Roman"/>
              </w:rPr>
            </w:pPr>
            <w:r w:rsidRPr="00F167C2">
              <w:rPr>
                <w:rFonts w:ascii="Times New Roman" w:hAnsi="Times New Roman"/>
              </w:rPr>
              <w:t xml:space="preserve">       0,5</w:t>
            </w:r>
          </w:p>
        </w:tc>
      </w:tr>
    </w:tbl>
    <w:p w14:paraId="1FD1E067" w14:textId="77777777" w:rsidR="001B18A3" w:rsidRPr="00F167C2" w:rsidRDefault="001B18A3" w:rsidP="00AD40A2">
      <w:pPr>
        <w:keepNext/>
        <w:spacing w:after="120" w:line="240" w:lineRule="auto"/>
        <w:rPr>
          <w:rFonts w:ascii="Times New Roman" w:hAnsi="Times New Roman"/>
          <w:b/>
          <w:i/>
        </w:rPr>
      </w:pPr>
    </w:p>
    <w:p w14:paraId="519A8704" w14:textId="77777777" w:rsidR="001B18A3" w:rsidRPr="00F167C2" w:rsidRDefault="001B18A3" w:rsidP="00AD40A2">
      <w:pPr>
        <w:keepNext/>
        <w:spacing w:after="120" w:line="240" w:lineRule="auto"/>
        <w:rPr>
          <w:rFonts w:ascii="Times New Roman" w:hAnsi="Times New Roman"/>
          <w:b/>
        </w:rPr>
      </w:pPr>
      <w:r w:rsidRPr="00F167C2">
        <w:rPr>
          <w:rFonts w:ascii="Times New Roman" w:hAnsi="Times New Roman"/>
          <w:b/>
          <w:i/>
        </w:rPr>
        <w:t>BIBLIOGRAFIA</w:t>
      </w:r>
    </w:p>
    <w:p w14:paraId="42AA601F" w14:textId="77777777" w:rsidR="00BC4381" w:rsidRPr="00A13D17" w:rsidRDefault="00BC4381" w:rsidP="00BC4381">
      <w:pPr>
        <w:tabs>
          <w:tab w:val="left" w:pos="720"/>
        </w:tabs>
        <w:spacing w:after="120" w:line="240" w:lineRule="auto"/>
        <w:rPr>
          <w:rFonts w:ascii="Times New Roman" w:hAnsi="Times New Roman"/>
        </w:rPr>
      </w:pPr>
      <w:proofErr w:type="spellStart"/>
      <w:r w:rsidRPr="00A13D17">
        <w:rPr>
          <w:rFonts w:ascii="Times New Roman" w:hAnsi="Times New Roman"/>
          <w:smallCaps/>
          <w:spacing w:val="-5"/>
        </w:rPr>
        <w:t>Cevolani</w:t>
      </w:r>
      <w:proofErr w:type="spellEnd"/>
      <w:r w:rsidRPr="00A13D17">
        <w:rPr>
          <w:rFonts w:ascii="Times New Roman" w:hAnsi="Times New Roman"/>
          <w:smallCaps/>
          <w:spacing w:val="-5"/>
        </w:rPr>
        <w:t xml:space="preserve"> D.</w:t>
      </w:r>
      <w:r w:rsidRPr="00A13D17">
        <w:rPr>
          <w:rFonts w:ascii="Times New Roman" w:hAnsi="Times New Roman"/>
        </w:rPr>
        <w:t xml:space="preserve">, </w:t>
      </w:r>
      <w:r>
        <w:rPr>
          <w:rFonts w:ascii="Times New Roman" w:hAnsi="Times New Roman"/>
          <w:i/>
        </w:rPr>
        <w:t>A</w:t>
      </w:r>
      <w:r w:rsidRPr="00A13D17">
        <w:rPr>
          <w:rFonts w:ascii="Times New Roman" w:hAnsi="Times New Roman"/>
          <w:i/>
        </w:rPr>
        <w:t>limenti per la vacca da latte</w:t>
      </w:r>
      <w:r>
        <w:rPr>
          <w:rFonts w:ascii="Times New Roman" w:hAnsi="Times New Roman"/>
          <w:i/>
        </w:rPr>
        <w:t xml:space="preserve"> e bovini da carne</w:t>
      </w:r>
      <w:r w:rsidRPr="00A13D17">
        <w:rPr>
          <w:rFonts w:ascii="Times New Roman" w:hAnsi="Times New Roman"/>
        </w:rPr>
        <w:t xml:space="preserve">, </w:t>
      </w:r>
      <w:proofErr w:type="spellStart"/>
      <w:r w:rsidRPr="00A13D17">
        <w:rPr>
          <w:rFonts w:ascii="Times New Roman" w:hAnsi="Times New Roman"/>
        </w:rPr>
        <w:t>Edagricole</w:t>
      </w:r>
      <w:proofErr w:type="spellEnd"/>
      <w:r w:rsidRPr="00A13D17">
        <w:rPr>
          <w:rFonts w:ascii="Times New Roman" w:hAnsi="Times New Roman"/>
        </w:rPr>
        <w:t>, Bologna, 20</w:t>
      </w:r>
      <w:r>
        <w:rPr>
          <w:rFonts w:ascii="Times New Roman" w:hAnsi="Times New Roman"/>
        </w:rPr>
        <w:t>23</w:t>
      </w:r>
      <w:r w:rsidRPr="00A13D17">
        <w:rPr>
          <w:rFonts w:ascii="Times New Roman" w:hAnsi="Times New Roman"/>
        </w:rPr>
        <w:t>.</w:t>
      </w:r>
    </w:p>
    <w:p w14:paraId="1DD193F4" w14:textId="1561F560" w:rsidR="001B18A3" w:rsidRPr="00F167C2" w:rsidRDefault="001B18A3" w:rsidP="00AD40A2">
      <w:pPr>
        <w:tabs>
          <w:tab w:val="left" w:pos="720"/>
        </w:tabs>
        <w:spacing w:after="120" w:line="240" w:lineRule="auto"/>
        <w:rPr>
          <w:rFonts w:ascii="Times New Roman" w:hAnsi="Times New Roman"/>
          <w:lang w:val="en-US"/>
        </w:rPr>
      </w:pPr>
      <w:r w:rsidRPr="00F167C2">
        <w:rPr>
          <w:rFonts w:ascii="Times New Roman" w:hAnsi="Times New Roman"/>
          <w:smallCaps/>
          <w:spacing w:val="-5"/>
          <w:lang w:val="fr-FR"/>
        </w:rPr>
        <w:t xml:space="preserve">Sauvant D. -J.M. Perez-M. </w:t>
      </w:r>
      <w:r w:rsidRPr="00F167C2">
        <w:rPr>
          <w:rFonts w:ascii="Times New Roman" w:hAnsi="Times New Roman"/>
          <w:smallCaps/>
          <w:spacing w:val="-5"/>
          <w:lang w:val="en-US"/>
        </w:rPr>
        <w:t>Tran</w:t>
      </w:r>
      <w:r w:rsidRPr="00F167C2">
        <w:rPr>
          <w:rFonts w:ascii="Times New Roman" w:hAnsi="Times New Roman"/>
          <w:lang w:val="en-US"/>
        </w:rPr>
        <w:t xml:space="preserve">, </w:t>
      </w:r>
      <w:r w:rsidRPr="00F167C2">
        <w:rPr>
          <w:rFonts w:ascii="Times New Roman" w:hAnsi="Times New Roman"/>
          <w:i/>
          <w:lang w:val="en-US"/>
        </w:rPr>
        <w:t>Tables of composition and nutritional value of feed materials</w:t>
      </w:r>
      <w:r w:rsidRPr="00F167C2">
        <w:rPr>
          <w:rFonts w:ascii="Times New Roman" w:hAnsi="Times New Roman"/>
          <w:lang w:val="en-US"/>
        </w:rPr>
        <w:t>, INRA Ed., 2002</w:t>
      </w:r>
    </w:p>
    <w:p w14:paraId="62303026" w14:textId="77777777" w:rsidR="00710B63" w:rsidRPr="0034155C" w:rsidRDefault="00710B63" w:rsidP="00710B63">
      <w:pPr>
        <w:tabs>
          <w:tab w:val="left" w:pos="720"/>
        </w:tabs>
        <w:spacing w:after="120" w:line="240" w:lineRule="auto"/>
        <w:rPr>
          <w:rFonts w:ascii="Times New Roman" w:hAnsi="Times New Roman"/>
          <w:smallCaps/>
          <w:spacing w:val="-5"/>
          <w:lang w:val="en-US"/>
        </w:rPr>
      </w:pPr>
      <w:proofErr w:type="spellStart"/>
      <w:r w:rsidRPr="00F167C2">
        <w:rPr>
          <w:rFonts w:ascii="Times New Roman" w:hAnsi="Times New Roman"/>
          <w:smallCaps/>
          <w:spacing w:val="-5"/>
          <w:lang w:val="en-US"/>
        </w:rPr>
        <w:t>Moughan</w:t>
      </w:r>
      <w:proofErr w:type="spellEnd"/>
      <w:r w:rsidRPr="00F167C2">
        <w:rPr>
          <w:rFonts w:ascii="Times New Roman" w:hAnsi="Times New Roman"/>
          <w:smallCaps/>
          <w:spacing w:val="-5"/>
          <w:lang w:val="en-US"/>
        </w:rPr>
        <w:t xml:space="preserve">, P. J., and W. H. Hendriks. 2018. </w:t>
      </w:r>
      <w:r w:rsidRPr="00F167C2">
        <w:rPr>
          <w:rFonts w:ascii="Times New Roman" w:hAnsi="Times New Roman"/>
          <w:i/>
          <w:lang w:val="en-GB"/>
        </w:rPr>
        <w:t>Feed evaluation science.</w:t>
      </w:r>
      <w:r w:rsidRPr="00F167C2">
        <w:rPr>
          <w:rFonts w:ascii="Times New Roman" w:hAnsi="Times New Roman"/>
          <w:smallCaps/>
          <w:spacing w:val="-5"/>
          <w:lang w:val="en-US"/>
        </w:rPr>
        <w:t xml:space="preserve"> </w:t>
      </w:r>
      <w:r w:rsidRPr="0034155C">
        <w:rPr>
          <w:rFonts w:ascii="Times New Roman" w:hAnsi="Times New Roman"/>
          <w:smallCaps/>
          <w:spacing w:val="-5"/>
          <w:lang w:val="en-US"/>
        </w:rPr>
        <w:t>Wageningen Academic Publishers, Wageningen, the Netherlands, 524 pp.</w:t>
      </w:r>
    </w:p>
    <w:p w14:paraId="4B9D1FA4" w14:textId="77777777" w:rsidR="00BC4381" w:rsidRPr="00282227" w:rsidRDefault="00BC4381" w:rsidP="00BC4381">
      <w:pPr>
        <w:tabs>
          <w:tab w:val="left" w:pos="720"/>
        </w:tabs>
        <w:spacing w:after="120" w:line="240" w:lineRule="auto"/>
        <w:rPr>
          <w:rFonts w:ascii="Times New Roman" w:hAnsi="Times New Roman"/>
          <w:i/>
          <w:lang w:val="en-US"/>
        </w:rPr>
      </w:pPr>
      <w:r w:rsidRPr="00282227">
        <w:rPr>
          <w:rFonts w:ascii="Times New Roman" w:hAnsi="Times New Roman"/>
          <w:iCs/>
          <w:lang w:val="en-US"/>
        </w:rPr>
        <w:t>NRC, 2001.</w:t>
      </w:r>
      <w:r w:rsidRPr="00282227">
        <w:rPr>
          <w:rFonts w:ascii="Times New Roman" w:hAnsi="Times New Roman"/>
          <w:i/>
          <w:lang w:val="en-US"/>
        </w:rPr>
        <w:t xml:space="preserve"> Nutrient requirements of dairy cattle, National Academy Press, Washington D.C., 2001.</w:t>
      </w:r>
    </w:p>
    <w:p w14:paraId="65D3AF71" w14:textId="77777777" w:rsidR="00BC4381" w:rsidRPr="00282227" w:rsidRDefault="00BC4381" w:rsidP="00BC4381">
      <w:pPr>
        <w:tabs>
          <w:tab w:val="left" w:pos="720"/>
        </w:tabs>
        <w:spacing w:after="120" w:line="240" w:lineRule="auto"/>
        <w:rPr>
          <w:rFonts w:ascii="Times New Roman" w:hAnsi="Times New Roman"/>
          <w:i/>
          <w:lang w:val="en-US"/>
        </w:rPr>
      </w:pPr>
      <w:r w:rsidRPr="00282227">
        <w:rPr>
          <w:rFonts w:ascii="Times New Roman" w:hAnsi="Times New Roman"/>
          <w:iCs/>
          <w:lang w:val="en-US"/>
        </w:rPr>
        <w:t>NASEM, 2021.</w:t>
      </w:r>
      <w:r w:rsidRPr="00282227">
        <w:rPr>
          <w:rFonts w:ascii="Times New Roman" w:hAnsi="Times New Roman"/>
          <w:i/>
          <w:lang w:val="en-US"/>
        </w:rPr>
        <w:t xml:space="preserve"> Nutrient Requirements of Dairy Cattle, Eighth Revised Edition, National Academy Press, Washington D.C., 2021.</w:t>
      </w:r>
    </w:p>
    <w:p w14:paraId="6A0F25F6" w14:textId="77777777" w:rsidR="00710B63" w:rsidRPr="0034155C" w:rsidRDefault="00710B63" w:rsidP="00AD40A2">
      <w:pPr>
        <w:tabs>
          <w:tab w:val="left" w:pos="720"/>
        </w:tabs>
        <w:spacing w:after="120" w:line="240" w:lineRule="auto"/>
        <w:rPr>
          <w:rFonts w:ascii="Times New Roman" w:hAnsi="Times New Roman"/>
          <w:lang w:val="en-US"/>
        </w:rPr>
      </w:pPr>
    </w:p>
    <w:p w14:paraId="1CB7E8D9" w14:textId="77777777" w:rsidR="001B18A3" w:rsidRPr="00F167C2" w:rsidRDefault="001B18A3" w:rsidP="00AD40A2">
      <w:pPr>
        <w:spacing w:after="120" w:line="240" w:lineRule="auto"/>
        <w:rPr>
          <w:rFonts w:ascii="Times New Roman" w:hAnsi="Times New Roman"/>
          <w:b/>
          <w:i/>
        </w:rPr>
      </w:pPr>
      <w:r w:rsidRPr="00F167C2">
        <w:rPr>
          <w:rFonts w:ascii="Times New Roman" w:hAnsi="Times New Roman"/>
          <w:b/>
          <w:i/>
        </w:rPr>
        <w:t>DIDATTICA DEL CORSO</w:t>
      </w:r>
    </w:p>
    <w:p w14:paraId="566C8FBE" w14:textId="77777777" w:rsidR="001B18A3" w:rsidRPr="00F167C2" w:rsidRDefault="001B18A3" w:rsidP="00AD40A2">
      <w:pPr>
        <w:pStyle w:val="Testo2"/>
        <w:spacing w:after="120" w:line="240" w:lineRule="auto"/>
        <w:ind w:firstLine="0"/>
        <w:rPr>
          <w:rFonts w:ascii="Times New Roman" w:hAnsi="Times New Roman"/>
          <w:sz w:val="20"/>
        </w:rPr>
      </w:pPr>
      <w:r w:rsidRPr="00F167C2">
        <w:rPr>
          <w:rFonts w:ascii="Times New Roman" w:hAnsi="Times New Roman"/>
          <w:sz w:val="20"/>
        </w:rPr>
        <w:t>Lezioni frontali e discussioni in aula, dove vengono esposti i contetti chiave della materia con esempi applicativi di formulazione e costruzione di un modello di ottimizzazione in Excell.</w:t>
      </w:r>
    </w:p>
    <w:p w14:paraId="1DD34DBB" w14:textId="4A8D6FFE" w:rsidR="001B18A3" w:rsidRPr="00F167C2" w:rsidRDefault="001B18A3" w:rsidP="00710B63">
      <w:pPr>
        <w:pStyle w:val="Testo2"/>
        <w:spacing w:after="120" w:line="240" w:lineRule="auto"/>
        <w:ind w:firstLine="0"/>
        <w:rPr>
          <w:rFonts w:ascii="Times New Roman" w:hAnsi="Times New Roman"/>
          <w:sz w:val="20"/>
        </w:rPr>
      </w:pPr>
      <w:r w:rsidRPr="00F167C2">
        <w:rPr>
          <w:rFonts w:ascii="Times New Roman" w:hAnsi="Times New Roman"/>
          <w:sz w:val="20"/>
        </w:rPr>
        <w:t>Possibili seminari applicativi mediante esperienze dirette di operatori nel settore mangimistico e laboratoristico</w:t>
      </w:r>
      <w:r w:rsidR="00710B63" w:rsidRPr="00F167C2">
        <w:rPr>
          <w:rFonts w:ascii="Times New Roman" w:hAnsi="Times New Roman"/>
          <w:sz w:val="20"/>
        </w:rPr>
        <w:t>.</w:t>
      </w:r>
    </w:p>
    <w:p w14:paraId="4E59D361" w14:textId="75268AA3" w:rsidR="001B18A3" w:rsidRPr="00F167C2" w:rsidRDefault="001B18A3" w:rsidP="00710B63">
      <w:pPr>
        <w:pStyle w:val="Testo2"/>
        <w:spacing w:after="120" w:line="240" w:lineRule="auto"/>
        <w:ind w:firstLine="0"/>
        <w:rPr>
          <w:rFonts w:ascii="Times New Roman" w:hAnsi="Times New Roman"/>
          <w:sz w:val="20"/>
        </w:rPr>
      </w:pPr>
      <w:r w:rsidRPr="00F167C2">
        <w:rPr>
          <w:rFonts w:ascii="Times New Roman" w:hAnsi="Times New Roman"/>
          <w:sz w:val="20"/>
        </w:rPr>
        <w:t>Esercizi di calcolo a casa con il sussiodio del materiale fornito dal docente sulla piattaforma blackboard</w:t>
      </w:r>
      <w:r w:rsidR="00710B63" w:rsidRPr="00F167C2">
        <w:rPr>
          <w:rFonts w:ascii="Times New Roman" w:hAnsi="Times New Roman"/>
          <w:sz w:val="20"/>
        </w:rPr>
        <w:t>.</w:t>
      </w:r>
    </w:p>
    <w:p w14:paraId="670EFEE9" w14:textId="68CB1C23" w:rsidR="001B18A3" w:rsidRPr="00F167C2" w:rsidRDefault="001B18A3" w:rsidP="00710B63">
      <w:pPr>
        <w:pStyle w:val="Testo2"/>
        <w:spacing w:after="120" w:line="240" w:lineRule="auto"/>
        <w:ind w:firstLine="0"/>
        <w:rPr>
          <w:rFonts w:ascii="Times New Roman" w:hAnsi="Times New Roman"/>
          <w:sz w:val="20"/>
        </w:rPr>
      </w:pPr>
      <w:r w:rsidRPr="00F167C2">
        <w:rPr>
          <w:rFonts w:ascii="Times New Roman" w:hAnsi="Times New Roman"/>
          <w:sz w:val="20"/>
        </w:rPr>
        <w:t xml:space="preserve">Il corso prevede anche analisi di </w:t>
      </w:r>
      <w:r w:rsidR="00710B63" w:rsidRPr="00F167C2">
        <w:rPr>
          <w:rFonts w:ascii="Times New Roman" w:hAnsi="Times New Roman"/>
          <w:sz w:val="20"/>
        </w:rPr>
        <w:t>c</w:t>
      </w:r>
      <w:r w:rsidRPr="00F167C2">
        <w:rPr>
          <w:rFonts w:ascii="Times New Roman" w:hAnsi="Times New Roman"/>
          <w:sz w:val="20"/>
        </w:rPr>
        <w:t>asi studio con tecnici del sistema mangimistico oltre che visite a impianti</w:t>
      </w:r>
      <w:r w:rsidR="00710B63" w:rsidRPr="00F167C2">
        <w:rPr>
          <w:rFonts w:ascii="Times New Roman" w:hAnsi="Times New Roman"/>
          <w:sz w:val="20"/>
        </w:rPr>
        <w:t xml:space="preserve"> mangimistici</w:t>
      </w:r>
      <w:r w:rsidRPr="00F167C2">
        <w:rPr>
          <w:rFonts w:ascii="Times New Roman" w:hAnsi="Times New Roman"/>
          <w:sz w:val="20"/>
        </w:rPr>
        <w:t>.</w:t>
      </w:r>
    </w:p>
    <w:p w14:paraId="45562635" w14:textId="77777777" w:rsidR="001B18A3" w:rsidRPr="00F167C2" w:rsidRDefault="001B18A3" w:rsidP="00AD40A2">
      <w:pPr>
        <w:pStyle w:val="Testo2"/>
        <w:spacing w:after="120" w:line="240" w:lineRule="auto"/>
        <w:rPr>
          <w:rFonts w:ascii="Times New Roman" w:hAnsi="Times New Roman"/>
          <w:sz w:val="20"/>
        </w:rPr>
      </w:pPr>
    </w:p>
    <w:p w14:paraId="150498DF" w14:textId="77777777" w:rsidR="001B18A3" w:rsidRPr="00F167C2" w:rsidRDefault="001B18A3" w:rsidP="00AD40A2">
      <w:pPr>
        <w:spacing w:after="120" w:line="240" w:lineRule="auto"/>
        <w:rPr>
          <w:rFonts w:ascii="Times New Roman" w:hAnsi="Times New Roman"/>
          <w:b/>
          <w:i/>
        </w:rPr>
      </w:pPr>
      <w:r w:rsidRPr="00F167C2">
        <w:rPr>
          <w:rFonts w:ascii="Times New Roman" w:hAnsi="Times New Roman"/>
          <w:b/>
          <w:i/>
        </w:rPr>
        <w:t>METODO E CRITERI DI VALUTAZIONE</w:t>
      </w:r>
    </w:p>
    <w:p w14:paraId="6C695FC7" w14:textId="77777777" w:rsidR="001B18A3" w:rsidRPr="00F167C2" w:rsidRDefault="001B18A3" w:rsidP="00AD40A2">
      <w:pPr>
        <w:pStyle w:val="Testo2"/>
        <w:spacing w:after="120" w:line="240" w:lineRule="auto"/>
        <w:ind w:firstLine="0"/>
        <w:rPr>
          <w:rFonts w:ascii="Times New Roman" w:hAnsi="Times New Roman"/>
          <w:sz w:val="20"/>
        </w:rPr>
      </w:pPr>
      <w:r w:rsidRPr="00F167C2">
        <w:rPr>
          <w:rFonts w:ascii="Times New Roman" w:hAnsi="Times New Roman"/>
          <w:sz w:val="20"/>
        </w:rPr>
        <w:t>Alla fine del corso vi sarà una prova finale in forma orale che, oltre alle conoscenze della materia svolta durante le ore di lezione e durante le visite tecniche e i seminari, prevede anche la formulazione di mix di materie prime con un software prodotto dallo studente in formato excell durante il corso.</w:t>
      </w:r>
    </w:p>
    <w:p w14:paraId="218C3B0C" w14:textId="77777777" w:rsidR="001B18A3" w:rsidRPr="00F167C2" w:rsidRDefault="001B18A3" w:rsidP="00AD40A2">
      <w:pPr>
        <w:pStyle w:val="Testo2"/>
        <w:spacing w:after="120" w:line="240" w:lineRule="auto"/>
        <w:ind w:firstLine="0"/>
        <w:rPr>
          <w:rFonts w:ascii="Times New Roman" w:hAnsi="Times New Roman"/>
          <w:sz w:val="20"/>
        </w:rPr>
      </w:pPr>
      <w:r w:rsidRPr="00F167C2">
        <w:rPr>
          <w:rFonts w:ascii="Times New Roman" w:hAnsi="Times New Roman"/>
          <w:sz w:val="20"/>
        </w:rPr>
        <w:t xml:space="preserve">Ai fini della valutazione concorreranno la pertinenza delle risposte, l’uso appropriato della terminologia specifica, la strutturazione argomentata e coerente del discorso, </w:t>
      </w:r>
      <w:r w:rsidRPr="00F167C2">
        <w:rPr>
          <w:rFonts w:ascii="Times New Roman" w:hAnsi="Times New Roman"/>
          <w:sz w:val="20"/>
        </w:rPr>
        <w:lastRenderedPageBreak/>
        <w:t>la capacità di individuare nessi concettuali e questioni aperte oltre che alla dimostrazione di saper analizzare specifici problemi di formulazione.</w:t>
      </w:r>
    </w:p>
    <w:p w14:paraId="1BC2089D" w14:textId="77777777" w:rsidR="001B18A3" w:rsidRPr="00F167C2" w:rsidRDefault="001B18A3" w:rsidP="00AD40A2">
      <w:pPr>
        <w:pStyle w:val="Testo2"/>
        <w:spacing w:after="120" w:line="240" w:lineRule="auto"/>
        <w:ind w:firstLine="0"/>
        <w:rPr>
          <w:rFonts w:ascii="Times New Roman" w:hAnsi="Times New Roman"/>
          <w:sz w:val="20"/>
        </w:rPr>
      </w:pPr>
      <w:r w:rsidRPr="00F167C2">
        <w:rPr>
          <w:rFonts w:ascii="Times New Roman" w:hAnsi="Times New Roman"/>
          <w:sz w:val="20"/>
        </w:rPr>
        <w:t>Il voto finale è unico.</w:t>
      </w:r>
    </w:p>
    <w:p w14:paraId="7DD12CEC" w14:textId="77777777" w:rsidR="001B18A3" w:rsidRPr="00F167C2" w:rsidRDefault="001B18A3" w:rsidP="00AD40A2">
      <w:pPr>
        <w:pStyle w:val="Testo2"/>
        <w:spacing w:after="120" w:line="240" w:lineRule="auto"/>
        <w:rPr>
          <w:rFonts w:ascii="Times New Roman" w:hAnsi="Times New Roman"/>
          <w:sz w:val="20"/>
        </w:rPr>
      </w:pPr>
    </w:p>
    <w:p w14:paraId="5CB55B49" w14:textId="77777777" w:rsidR="001B18A3" w:rsidRPr="00F167C2" w:rsidRDefault="001B18A3" w:rsidP="00AD40A2">
      <w:pPr>
        <w:pStyle w:val="Testo2"/>
        <w:spacing w:after="120" w:line="240" w:lineRule="auto"/>
        <w:ind w:firstLine="0"/>
        <w:rPr>
          <w:rFonts w:ascii="Times New Roman" w:hAnsi="Times New Roman"/>
          <w:b/>
          <w:i/>
          <w:noProof w:val="0"/>
          <w:sz w:val="20"/>
        </w:rPr>
      </w:pPr>
      <w:r w:rsidRPr="00F167C2">
        <w:rPr>
          <w:rFonts w:ascii="Times New Roman" w:hAnsi="Times New Roman"/>
          <w:b/>
          <w:i/>
          <w:noProof w:val="0"/>
          <w:sz w:val="20"/>
        </w:rPr>
        <w:t>AVVERTENZE E PREREQUISITI</w:t>
      </w:r>
    </w:p>
    <w:p w14:paraId="347BDB9C" w14:textId="77777777" w:rsidR="001B18A3" w:rsidRPr="00F167C2" w:rsidRDefault="001B18A3" w:rsidP="00AD40A2">
      <w:pPr>
        <w:pStyle w:val="Testo2"/>
        <w:spacing w:after="120" w:line="240" w:lineRule="auto"/>
        <w:ind w:firstLine="0"/>
        <w:rPr>
          <w:rFonts w:ascii="Times New Roman" w:hAnsi="Times New Roman"/>
          <w:sz w:val="20"/>
        </w:rPr>
      </w:pPr>
      <w:r w:rsidRPr="00F167C2">
        <w:rPr>
          <w:rFonts w:ascii="Times New Roman" w:hAnsi="Times New Roman"/>
          <w:sz w:val="20"/>
        </w:rPr>
        <w:t xml:space="preserve">Lo studente dovrà possedere conoscenze relative alla nutrizione animale e alla conoscenza delle materie prime destinate alla filiera delle produzioni animali. </w:t>
      </w:r>
    </w:p>
    <w:p w14:paraId="1A751556" w14:textId="77777777" w:rsidR="00202B13" w:rsidRPr="00F167C2" w:rsidRDefault="00202B13" w:rsidP="00202B13">
      <w:pPr>
        <w:spacing w:after="120" w:line="240" w:lineRule="auto"/>
        <w:rPr>
          <w:bCs/>
          <w:iCs/>
        </w:rPr>
      </w:pPr>
      <w:r w:rsidRPr="00F167C2">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124F7A51" w14:textId="77777777" w:rsidR="00AD40A2" w:rsidRPr="00F167C2" w:rsidRDefault="00AD40A2" w:rsidP="00AD40A2">
      <w:pPr>
        <w:spacing w:after="120" w:line="240" w:lineRule="auto"/>
        <w:rPr>
          <w:rFonts w:ascii="Times New Roman" w:hAnsi="Times New Roman"/>
          <w:b/>
          <w:i/>
        </w:rPr>
      </w:pPr>
    </w:p>
    <w:p w14:paraId="315D53B7" w14:textId="0F88E896" w:rsidR="00AD40A2" w:rsidRPr="00F167C2" w:rsidRDefault="00AD40A2" w:rsidP="00AD40A2">
      <w:pPr>
        <w:spacing w:after="120" w:line="240" w:lineRule="auto"/>
        <w:rPr>
          <w:rFonts w:ascii="Times New Roman" w:hAnsi="Times New Roman"/>
          <w:b/>
          <w:i/>
        </w:rPr>
      </w:pPr>
      <w:r w:rsidRPr="00F167C2">
        <w:rPr>
          <w:rFonts w:ascii="Times New Roman" w:hAnsi="Times New Roman"/>
          <w:b/>
          <w:i/>
        </w:rPr>
        <w:t>ORARIO E LUOGO DI RICEVIMENTO DEGLI STUDENTI</w:t>
      </w:r>
    </w:p>
    <w:p w14:paraId="5E6F8AD4" w14:textId="62DB2653" w:rsidR="001B18A3" w:rsidRDefault="001B18A3" w:rsidP="00710B63">
      <w:pPr>
        <w:pStyle w:val="Testo2"/>
        <w:spacing w:after="120" w:line="240" w:lineRule="auto"/>
        <w:ind w:firstLine="0"/>
        <w:rPr>
          <w:rFonts w:ascii="Times New Roman" w:hAnsi="Times New Roman"/>
          <w:bCs/>
          <w:sz w:val="20"/>
        </w:rPr>
      </w:pPr>
      <w:r w:rsidRPr="00F167C2">
        <w:rPr>
          <w:rFonts w:ascii="Times New Roman" w:hAnsi="Times New Roman"/>
          <w:bCs/>
          <w:sz w:val="20"/>
        </w:rPr>
        <w:t xml:space="preserve">Il Prof. </w:t>
      </w:r>
      <w:r w:rsidR="00710B63" w:rsidRPr="00F167C2">
        <w:rPr>
          <w:rFonts w:ascii="Times New Roman" w:hAnsi="Times New Roman"/>
          <w:bCs/>
          <w:sz w:val="20"/>
        </w:rPr>
        <w:t>Antonio Gallo</w:t>
      </w:r>
      <w:r w:rsidRPr="00F167C2">
        <w:rPr>
          <w:rFonts w:ascii="Times New Roman" w:hAnsi="Times New Roman"/>
          <w:bCs/>
          <w:sz w:val="20"/>
        </w:rPr>
        <w:t xml:space="preserve"> riceve gli studenti al termine delle lezioni presso il Dipartimento di Scienze animali, della nutrizione e degli alimenti - DiANA.</w:t>
      </w:r>
    </w:p>
    <w:p w14:paraId="73DA232F" w14:textId="77777777" w:rsidR="0050389A" w:rsidRDefault="0050389A" w:rsidP="00710B63">
      <w:pPr>
        <w:pStyle w:val="Testo2"/>
        <w:spacing w:after="120" w:line="240" w:lineRule="auto"/>
        <w:ind w:firstLine="0"/>
        <w:rPr>
          <w:rFonts w:ascii="Times New Roman" w:hAnsi="Times New Roman"/>
          <w:bCs/>
          <w:sz w:val="20"/>
        </w:rPr>
      </w:pPr>
    </w:p>
    <w:p w14:paraId="08AB204D" w14:textId="77777777" w:rsidR="0050389A" w:rsidRDefault="0050389A" w:rsidP="00710B63">
      <w:pPr>
        <w:pStyle w:val="Testo2"/>
        <w:spacing w:after="120" w:line="240" w:lineRule="auto"/>
        <w:ind w:firstLine="0"/>
        <w:rPr>
          <w:rFonts w:ascii="Times New Roman" w:hAnsi="Times New Roman"/>
          <w:bCs/>
          <w:sz w:val="20"/>
        </w:rPr>
      </w:pPr>
    </w:p>
    <w:p w14:paraId="1229E89D" w14:textId="77777777" w:rsidR="0050389A" w:rsidRDefault="0050389A" w:rsidP="00710B63">
      <w:pPr>
        <w:pStyle w:val="Testo2"/>
        <w:spacing w:after="120" w:line="240" w:lineRule="auto"/>
        <w:ind w:firstLine="0"/>
        <w:rPr>
          <w:rFonts w:ascii="Times New Roman" w:hAnsi="Times New Roman"/>
          <w:bCs/>
          <w:sz w:val="20"/>
        </w:rPr>
      </w:pPr>
    </w:p>
    <w:p w14:paraId="25EBEC8B" w14:textId="77777777" w:rsidR="0050389A" w:rsidRDefault="0050389A" w:rsidP="00710B63">
      <w:pPr>
        <w:pStyle w:val="Testo2"/>
        <w:spacing w:after="120" w:line="240" w:lineRule="auto"/>
        <w:ind w:firstLine="0"/>
        <w:rPr>
          <w:rFonts w:ascii="Times New Roman" w:hAnsi="Times New Roman"/>
          <w:bCs/>
          <w:sz w:val="20"/>
        </w:rPr>
      </w:pPr>
    </w:p>
    <w:p w14:paraId="7C8E4353" w14:textId="77777777" w:rsidR="0050389A" w:rsidRDefault="0050389A" w:rsidP="00710B63">
      <w:pPr>
        <w:pStyle w:val="Testo2"/>
        <w:spacing w:after="120" w:line="240" w:lineRule="auto"/>
        <w:ind w:firstLine="0"/>
        <w:rPr>
          <w:rFonts w:ascii="Times New Roman" w:hAnsi="Times New Roman"/>
          <w:bCs/>
          <w:sz w:val="20"/>
        </w:rPr>
      </w:pPr>
    </w:p>
    <w:p w14:paraId="2223D56F" w14:textId="77777777" w:rsidR="0050389A" w:rsidRPr="00F167C2" w:rsidRDefault="0050389A" w:rsidP="0050389A">
      <w:pPr>
        <w:pStyle w:val="Titolo1"/>
        <w:spacing w:before="0" w:after="120" w:line="240" w:lineRule="auto"/>
        <w:jc w:val="both"/>
        <w:rPr>
          <w:rFonts w:ascii="Times New Roman" w:hAnsi="Times New Roman"/>
        </w:rPr>
      </w:pPr>
      <w:r w:rsidRPr="00F167C2">
        <w:rPr>
          <w:rFonts w:ascii="Times New Roman" w:hAnsi="Times New Roman"/>
        </w:rPr>
        <w:t>Modulo Valutazione nutrizionale degli alimenti e modelli dinamici di razionamento</w:t>
      </w:r>
    </w:p>
    <w:p w14:paraId="53BFC15D" w14:textId="77777777" w:rsidR="0050389A" w:rsidRPr="00F167C2" w:rsidRDefault="0050389A" w:rsidP="0050389A">
      <w:pPr>
        <w:pStyle w:val="Titolo2"/>
        <w:spacing w:after="120" w:line="240" w:lineRule="auto"/>
        <w:rPr>
          <w:rFonts w:ascii="Times New Roman" w:hAnsi="Times New Roman"/>
          <w:sz w:val="20"/>
        </w:rPr>
      </w:pPr>
      <w:r w:rsidRPr="00F167C2">
        <w:rPr>
          <w:rFonts w:ascii="Times New Roman" w:hAnsi="Times New Roman"/>
          <w:sz w:val="20"/>
        </w:rPr>
        <w:t>Prof. Antonio  GAllo</w:t>
      </w:r>
    </w:p>
    <w:p w14:paraId="7E69F5E8" w14:textId="77777777" w:rsidR="0050389A" w:rsidRPr="00F167C2" w:rsidRDefault="0050389A" w:rsidP="0050389A">
      <w:pPr>
        <w:spacing w:after="120" w:line="240" w:lineRule="auto"/>
        <w:rPr>
          <w:rFonts w:ascii="Times New Roman" w:hAnsi="Times New Roman"/>
          <w:b/>
          <w:i/>
        </w:rPr>
      </w:pPr>
    </w:p>
    <w:p w14:paraId="420BBF6A" w14:textId="77777777" w:rsidR="0050389A" w:rsidRPr="00F167C2" w:rsidRDefault="0050389A" w:rsidP="0050389A">
      <w:pPr>
        <w:spacing w:after="120" w:line="240" w:lineRule="auto"/>
        <w:rPr>
          <w:rFonts w:ascii="Times New Roman" w:hAnsi="Times New Roman"/>
          <w:b/>
        </w:rPr>
      </w:pPr>
      <w:r w:rsidRPr="00F167C2">
        <w:rPr>
          <w:rFonts w:ascii="Times New Roman" w:hAnsi="Times New Roman"/>
          <w:b/>
          <w:i/>
        </w:rPr>
        <w:t>OBIETTIVO DEL CORSO E RISULTATI DI APPRENDIMENTO ATTESI</w:t>
      </w:r>
    </w:p>
    <w:p w14:paraId="57BB2258" w14:textId="77777777" w:rsidR="0050389A" w:rsidRDefault="0050389A" w:rsidP="0050389A">
      <w:pPr>
        <w:pStyle w:val="Corpotesto"/>
        <w:spacing w:after="120"/>
      </w:pPr>
      <w:r w:rsidRPr="00F167C2">
        <w:t xml:space="preserve">Scopo dell’insegnamento è che gli studenti acquisiscano conoscenze e comprendano le caratteristiche chimico-nutrizionali degli alimenti zootecnici e i fondamenti teorico-pratici per la corretta valutazione degli alimenti zootecnici ai fini della formulazione di razioni equilibrate nelle varie componenti, che permettano di massimizzare l’efficienza di utilizzo degli alimenti da parte degli animali in produzione zootecnica, minimizzare l’impatto ambientale degli allevamenti, garantire il benessere animale e la sicurezza degli alimenti di origine animale. Saranno affrontati nel corso i principali processi digestivi e fermentativi che avvengono nel tratto gastro-intestinale degli animali a carico dei principali nutrienti; i concetti basilari dei modelli statici empirici e/o meccanicistici utilizzati nei modelli nutrizionali animali; le basi della modellistica applicata alla comprensione dei meccanismi di digestione dei nutrienti nel tratto gastro-intestinale degli animali. </w:t>
      </w:r>
    </w:p>
    <w:p w14:paraId="412165D5" w14:textId="77777777" w:rsidR="0050389A" w:rsidRDefault="0050389A" w:rsidP="0050389A">
      <w:pPr>
        <w:pStyle w:val="Corpotesto"/>
        <w:spacing w:after="120"/>
      </w:pPr>
      <w:r w:rsidRPr="00F167C2">
        <w:lastRenderedPageBreak/>
        <w:t xml:space="preserve">Al termine dell'insegnamento, lo studente sarà in grado di valutare correttamente le principali caratteristiche chimico-fisiche e biologiche degli alimenti zootecnici. Conoscerà i metodi principali di valutazione degli alimenti nei modelli nutrizionali animali (empirici e meccanicistici, statici o dinamici). </w:t>
      </w:r>
    </w:p>
    <w:p w14:paraId="394C6A61" w14:textId="77777777" w:rsidR="0050389A" w:rsidRPr="00F167C2" w:rsidRDefault="0050389A" w:rsidP="0050389A">
      <w:pPr>
        <w:pStyle w:val="Corpotesto"/>
        <w:spacing w:after="120"/>
      </w:pPr>
      <w:r w:rsidRPr="00F167C2">
        <w:t>Lo studente sarà in grado di comprendere i meccanismi di digestione/degradazione dei principali nutrienti nel tratto gastro-intestinale degli animali e di formulare razioni bilanciate e che coprono i fabbisogni degli animali, al fine di massimizzarne l’efficienza alimentare, nella salvaguardia del loro benessere e della sostenibilità ambientale.</w:t>
      </w:r>
    </w:p>
    <w:p w14:paraId="4399E873" w14:textId="77777777" w:rsidR="0050389A" w:rsidRPr="00F167C2" w:rsidRDefault="0050389A" w:rsidP="0050389A">
      <w:pPr>
        <w:spacing w:after="120" w:line="240" w:lineRule="auto"/>
        <w:rPr>
          <w:rFonts w:ascii="Times New Roman" w:hAnsi="Times New Roman"/>
          <w:b/>
          <w:i/>
        </w:rPr>
      </w:pPr>
    </w:p>
    <w:p w14:paraId="02775C1F" w14:textId="77777777" w:rsidR="0050389A" w:rsidRPr="00F167C2" w:rsidRDefault="0050389A" w:rsidP="0050389A">
      <w:pPr>
        <w:spacing w:after="120" w:line="240" w:lineRule="auto"/>
        <w:rPr>
          <w:rFonts w:ascii="Times New Roman" w:hAnsi="Times New Roman"/>
          <w:b/>
        </w:rPr>
      </w:pPr>
      <w:r w:rsidRPr="00F167C2">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4"/>
        <w:gridCol w:w="1121"/>
      </w:tblGrid>
      <w:tr w:rsidR="0050389A" w:rsidRPr="00F167C2" w14:paraId="72E952A2" w14:textId="77777777" w:rsidTr="00D82DE1">
        <w:tc>
          <w:tcPr>
            <w:tcW w:w="5760" w:type="dxa"/>
            <w:gridSpan w:val="2"/>
            <w:tcBorders>
              <w:top w:val="single" w:sz="4" w:space="0" w:color="auto"/>
              <w:left w:val="nil"/>
              <w:bottom w:val="single" w:sz="4" w:space="0" w:color="auto"/>
              <w:right w:val="nil"/>
            </w:tcBorders>
            <w:hideMark/>
          </w:tcPr>
          <w:p w14:paraId="3815CAA8" w14:textId="77777777" w:rsidR="0050389A" w:rsidRPr="00F167C2" w:rsidRDefault="0050389A" w:rsidP="00D82DE1">
            <w:pPr>
              <w:spacing w:line="240" w:lineRule="auto"/>
              <w:rPr>
                <w:rFonts w:ascii="Times New Roman" w:hAnsi="Times New Roman"/>
                <w:bCs/>
              </w:rPr>
            </w:pPr>
            <w:r w:rsidRPr="00F167C2">
              <w:rPr>
                <w:rFonts w:ascii="Times New Roman" w:hAnsi="Times New Roman"/>
                <w:bCs/>
              </w:rPr>
              <w:t>Argomento</w:t>
            </w:r>
          </w:p>
        </w:tc>
        <w:tc>
          <w:tcPr>
            <w:tcW w:w="1146" w:type="dxa"/>
            <w:tcBorders>
              <w:top w:val="single" w:sz="4" w:space="0" w:color="auto"/>
              <w:left w:val="nil"/>
              <w:bottom w:val="single" w:sz="4" w:space="0" w:color="auto"/>
              <w:right w:val="nil"/>
            </w:tcBorders>
          </w:tcPr>
          <w:p w14:paraId="370C6E1E"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CFU</w:t>
            </w:r>
          </w:p>
        </w:tc>
      </w:tr>
      <w:tr w:rsidR="0050389A" w:rsidRPr="00F167C2" w14:paraId="478C77A7" w14:textId="77777777" w:rsidTr="00D82DE1">
        <w:tc>
          <w:tcPr>
            <w:tcW w:w="5760" w:type="dxa"/>
            <w:gridSpan w:val="2"/>
            <w:tcBorders>
              <w:top w:val="single" w:sz="4" w:space="0" w:color="auto"/>
              <w:left w:val="nil"/>
              <w:bottom w:val="single" w:sz="4" w:space="0" w:color="auto"/>
              <w:right w:val="nil"/>
            </w:tcBorders>
          </w:tcPr>
          <w:p w14:paraId="7C13F39B" w14:textId="77777777" w:rsidR="0050389A" w:rsidRPr="00F167C2" w:rsidRDefault="0050389A" w:rsidP="00D82DE1">
            <w:pPr>
              <w:tabs>
                <w:tab w:val="left" w:pos="720"/>
              </w:tabs>
              <w:spacing w:line="240" w:lineRule="auto"/>
              <w:rPr>
                <w:rFonts w:ascii="Times New Roman" w:hAnsi="Times New Roman"/>
                <w:b/>
              </w:rPr>
            </w:pPr>
            <w:r w:rsidRPr="00F167C2">
              <w:rPr>
                <w:rFonts w:ascii="Times New Roman" w:hAnsi="Times New Roman"/>
                <w:b/>
              </w:rPr>
              <w:t>Parte generale</w:t>
            </w:r>
          </w:p>
        </w:tc>
        <w:tc>
          <w:tcPr>
            <w:tcW w:w="1146" w:type="dxa"/>
            <w:tcBorders>
              <w:top w:val="single" w:sz="4" w:space="0" w:color="auto"/>
              <w:left w:val="nil"/>
              <w:bottom w:val="single" w:sz="4" w:space="0" w:color="auto"/>
              <w:right w:val="nil"/>
            </w:tcBorders>
          </w:tcPr>
          <w:p w14:paraId="24756ABC" w14:textId="77777777" w:rsidR="0050389A" w:rsidRPr="00F167C2" w:rsidRDefault="0050389A" w:rsidP="00D82DE1">
            <w:pPr>
              <w:spacing w:line="240" w:lineRule="auto"/>
              <w:jc w:val="center"/>
              <w:rPr>
                <w:rFonts w:ascii="Times New Roman" w:hAnsi="Times New Roman"/>
                <w:bCs/>
              </w:rPr>
            </w:pPr>
          </w:p>
        </w:tc>
      </w:tr>
      <w:tr w:rsidR="0050389A" w:rsidRPr="00F167C2" w14:paraId="098B4FC1" w14:textId="77777777" w:rsidTr="00D82DE1">
        <w:tc>
          <w:tcPr>
            <w:tcW w:w="5760" w:type="dxa"/>
            <w:gridSpan w:val="2"/>
            <w:tcBorders>
              <w:top w:val="single" w:sz="4" w:space="0" w:color="auto"/>
              <w:left w:val="nil"/>
              <w:bottom w:val="single" w:sz="4" w:space="0" w:color="auto"/>
              <w:right w:val="nil"/>
            </w:tcBorders>
            <w:hideMark/>
          </w:tcPr>
          <w:p w14:paraId="72D714D6"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 xml:space="preserve">Principali alimenti zootecnici e le loro principali caratteristiche chimico–nutrizionali. Caratterizzazione degli alimenti mediante l’analisi chimica. </w:t>
            </w:r>
          </w:p>
        </w:tc>
        <w:tc>
          <w:tcPr>
            <w:tcW w:w="1146" w:type="dxa"/>
            <w:tcBorders>
              <w:top w:val="single" w:sz="4" w:space="0" w:color="auto"/>
              <w:left w:val="nil"/>
              <w:bottom w:val="single" w:sz="4" w:space="0" w:color="auto"/>
              <w:right w:val="nil"/>
            </w:tcBorders>
            <w:hideMark/>
          </w:tcPr>
          <w:p w14:paraId="40474769"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32CEF1E3" w14:textId="77777777" w:rsidTr="00D82DE1">
        <w:tc>
          <w:tcPr>
            <w:tcW w:w="5760" w:type="dxa"/>
            <w:gridSpan w:val="2"/>
            <w:tcBorders>
              <w:top w:val="single" w:sz="4" w:space="0" w:color="auto"/>
              <w:left w:val="nil"/>
              <w:bottom w:val="single" w:sz="4" w:space="0" w:color="auto"/>
              <w:right w:val="nil"/>
            </w:tcBorders>
          </w:tcPr>
          <w:p w14:paraId="407F52F7"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 xml:space="preserve">Raccolta, preparazione e conservazione dei campioni; principali metodi di analisi chimici, fisici e biologici. </w:t>
            </w:r>
          </w:p>
        </w:tc>
        <w:tc>
          <w:tcPr>
            <w:tcW w:w="1146" w:type="dxa"/>
            <w:tcBorders>
              <w:top w:val="single" w:sz="4" w:space="0" w:color="auto"/>
              <w:left w:val="nil"/>
              <w:bottom w:val="single" w:sz="4" w:space="0" w:color="auto"/>
              <w:right w:val="nil"/>
            </w:tcBorders>
          </w:tcPr>
          <w:p w14:paraId="6F9E9BE1"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5410711C" w14:textId="77777777" w:rsidTr="00D82DE1">
        <w:tc>
          <w:tcPr>
            <w:tcW w:w="5760" w:type="dxa"/>
            <w:gridSpan w:val="2"/>
            <w:tcBorders>
              <w:top w:val="single" w:sz="4" w:space="0" w:color="auto"/>
              <w:left w:val="nil"/>
              <w:bottom w:val="single" w:sz="4" w:space="0" w:color="auto"/>
              <w:right w:val="nil"/>
            </w:tcBorders>
          </w:tcPr>
          <w:p w14:paraId="482261B6"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La spettroscopia nel vicino infrarosso (NIRS) e relative tecnologie per la stima della qualità degli alimenti.</w:t>
            </w:r>
          </w:p>
        </w:tc>
        <w:tc>
          <w:tcPr>
            <w:tcW w:w="1146" w:type="dxa"/>
            <w:tcBorders>
              <w:top w:val="single" w:sz="4" w:space="0" w:color="auto"/>
              <w:left w:val="nil"/>
              <w:bottom w:val="single" w:sz="4" w:space="0" w:color="auto"/>
              <w:right w:val="nil"/>
            </w:tcBorders>
          </w:tcPr>
          <w:p w14:paraId="6A0B718F"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75E92030" w14:textId="77777777" w:rsidTr="00D82DE1">
        <w:tc>
          <w:tcPr>
            <w:tcW w:w="5760" w:type="dxa"/>
            <w:gridSpan w:val="2"/>
            <w:tcBorders>
              <w:top w:val="single" w:sz="4" w:space="0" w:color="auto"/>
              <w:left w:val="nil"/>
              <w:bottom w:val="single" w:sz="4" w:space="0" w:color="auto"/>
              <w:right w:val="nil"/>
            </w:tcBorders>
          </w:tcPr>
          <w:p w14:paraId="15D02A2C" w14:textId="77777777" w:rsidR="0050389A" w:rsidRPr="00F167C2" w:rsidRDefault="0050389A" w:rsidP="00D82DE1">
            <w:pPr>
              <w:tabs>
                <w:tab w:val="left" w:pos="720"/>
              </w:tabs>
              <w:spacing w:line="240" w:lineRule="auto"/>
              <w:rPr>
                <w:rFonts w:ascii="Times New Roman" w:hAnsi="Times New Roman"/>
                <w:b/>
              </w:rPr>
            </w:pPr>
            <w:r w:rsidRPr="00F167C2">
              <w:rPr>
                <w:rFonts w:ascii="Times New Roman" w:hAnsi="Times New Roman"/>
                <w:b/>
              </w:rPr>
              <w:t>Parte applicativa: valutazione foraggi e sottoprodotti</w:t>
            </w:r>
          </w:p>
        </w:tc>
        <w:tc>
          <w:tcPr>
            <w:tcW w:w="1146" w:type="dxa"/>
            <w:tcBorders>
              <w:top w:val="single" w:sz="4" w:space="0" w:color="auto"/>
              <w:left w:val="nil"/>
              <w:bottom w:val="single" w:sz="4" w:space="0" w:color="auto"/>
              <w:right w:val="nil"/>
            </w:tcBorders>
          </w:tcPr>
          <w:p w14:paraId="6DEE9C25" w14:textId="77777777" w:rsidR="0050389A" w:rsidRPr="00F167C2" w:rsidRDefault="0050389A" w:rsidP="00D82DE1">
            <w:pPr>
              <w:spacing w:line="240" w:lineRule="auto"/>
              <w:jc w:val="center"/>
              <w:rPr>
                <w:rFonts w:ascii="Times New Roman" w:hAnsi="Times New Roman"/>
                <w:bCs/>
              </w:rPr>
            </w:pPr>
          </w:p>
        </w:tc>
      </w:tr>
      <w:tr w:rsidR="0050389A" w:rsidRPr="00F167C2" w14:paraId="4474DE02" w14:textId="77777777" w:rsidTr="00D82DE1">
        <w:tc>
          <w:tcPr>
            <w:tcW w:w="5760" w:type="dxa"/>
            <w:gridSpan w:val="2"/>
            <w:tcBorders>
              <w:top w:val="single" w:sz="4" w:space="0" w:color="auto"/>
              <w:left w:val="nil"/>
              <w:bottom w:val="single" w:sz="4" w:space="0" w:color="auto"/>
              <w:right w:val="nil"/>
            </w:tcBorders>
          </w:tcPr>
          <w:p w14:paraId="0B84CF3F"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 xml:space="preserve">Fattori ambientali di variazione della qualità dei foraggi; influenza dello stadio di sviluppo della pianta sulle caratteristiche dell’erba; effetti dei sistemi di conservazione. </w:t>
            </w:r>
            <w:r w:rsidRPr="00F167C2">
              <w:rPr>
                <w:rFonts w:ascii="Times New Roman" w:hAnsi="Times New Roman"/>
                <w:bCs/>
              </w:rPr>
              <w:tab/>
            </w:r>
          </w:p>
        </w:tc>
        <w:tc>
          <w:tcPr>
            <w:tcW w:w="1146" w:type="dxa"/>
            <w:tcBorders>
              <w:top w:val="single" w:sz="4" w:space="0" w:color="auto"/>
              <w:left w:val="nil"/>
              <w:bottom w:val="single" w:sz="4" w:space="0" w:color="auto"/>
              <w:right w:val="nil"/>
            </w:tcBorders>
          </w:tcPr>
          <w:p w14:paraId="010F5678"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2E4EC069" w14:textId="77777777" w:rsidTr="00D82DE1">
        <w:tc>
          <w:tcPr>
            <w:tcW w:w="5760" w:type="dxa"/>
            <w:gridSpan w:val="2"/>
            <w:tcBorders>
              <w:top w:val="single" w:sz="4" w:space="0" w:color="auto"/>
              <w:left w:val="nil"/>
              <w:bottom w:val="single" w:sz="4" w:space="0" w:color="auto"/>
              <w:right w:val="nil"/>
            </w:tcBorders>
          </w:tcPr>
          <w:p w14:paraId="5275D735"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 xml:space="preserve">Valutazione dei foraggi essiccati e insilati (valutazione critica dei principali parametri di composizione e indicatori dello stato di conservazione fermentative; variazioni dovute alla conservazione rispetto al foraggio verde). </w:t>
            </w:r>
          </w:p>
        </w:tc>
        <w:tc>
          <w:tcPr>
            <w:tcW w:w="1146" w:type="dxa"/>
            <w:tcBorders>
              <w:top w:val="single" w:sz="4" w:space="0" w:color="auto"/>
              <w:left w:val="nil"/>
              <w:bottom w:val="single" w:sz="4" w:space="0" w:color="auto"/>
              <w:right w:val="nil"/>
            </w:tcBorders>
          </w:tcPr>
          <w:p w14:paraId="0DCDE173"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310CA76A" w14:textId="77777777" w:rsidTr="00D82DE1">
        <w:tc>
          <w:tcPr>
            <w:tcW w:w="5760" w:type="dxa"/>
            <w:gridSpan w:val="2"/>
            <w:tcBorders>
              <w:top w:val="single" w:sz="4" w:space="0" w:color="auto"/>
              <w:left w:val="nil"/>
              <w:bottom w:val="single" w:sz="4" w:space="0" w:color="auto"/>
              <w:right w:val="nil"/>
            </w:tcBorders>
          </w:tcPr>
          <w:p w14:paraId="1E384880" w14:textId="77777777" w:rsidR="0050389A" w:rsidRPr="00F167C2" w:rsidRDefault="0050389A" w:rsidP="00D82DE1">
            <w:pPr>
              <w:tabs>
                <w:tab w:val="left" w:pos="720"/>
              </w:tabs>
              <w:spacing w:line="240" w:lineRule="auto"/>
              <w:rPr>
                <w:rFonts w:ascii="Times New Roman" w:hAnsi="Times New Roman"/>
                <w:bCs/>
              </w:rPr>
            </w:pPr>
            <w:r w:rsidRPr="00F167C2">
              <w:rPr>
                <w:rFonts w:ascii="Times New Roman" w:hAnsi="Times New Roman"/>
                <w:bCs/>
              </w:rPr>
              <w:t>I principali sottoprodotti agricoli utilizzabili; mezzi chimici, microbiologici ed enzimatici per il miglioramento del valore nutritivo.</w:t>
            </w:r>
          </w:p>
        </w:tc>
        <w:tc>
          <w:tcPr>
            <w:tcW w:w="1146" w:type="dxa"/>
            <w:tcBorders>
              <w:top w:val="single" w:sz="4" w:space="0" w:color="auto"/>
              <w:left w:val="nil"/>
              <w:bottom w:val="single" w:sz="4" w:space="0" w:color="auto"/>
              <w:right w:val="nil"/>
            </w:tcBorders>
          </w:tcPr>
          <w:p w14:paraId="70420D7F" w14:textId="77777777" w:rsidR="0050389A" w:rsidRPr="00F167C2" w:rsidRDefault="0050389A" w:rsidP="00D82DE1">
            <w:pPr>
              <w:spacing w:line="240" w:lineRule="auto"/>
              <w:jc w:val="center"/>
              <w:rPr>
                <w:rFonts w:ascii="Times New Roman" w:hAnsi="Times New Roman"/>
                <w:bCs/>
              </w:rPr>
            </w:pPr>
            <w:r w:rsidRPr="00F167C2">
              <w:rPr>
                <w:rFonts w:ascii="Times New Roman" w:hAnsi="Times New Roman"/>
                <w:bCs/>
              </w:rPr>
              <w:t>0.5</w:t>
            </w:r>
          </w:p>
        </w:tc>
      </w:tr>
      <w:tr w:rsidR="0050389A" w:rsidRPr="00F167C2" w14:paraId="2A4FFE09" w14:textId="77777777" w:rsidTr="00D82DE1">
        <w:tc>
          <w:tcPr>
            <w:tcW w:w="5746" w:type="dxa"/>
            <w:shd w:val="clear" w:color="auto" w:fill="auto"/>
          </w:tcPr>
          <w:p w14:paraId="4D7F6519" w14:textId="77777777" w:rsidR="0050389A" w:rsidRPr="00F167C2" w:rsidRDefault="0050389A" w:rsidP="00D82DE1">
            <w:pPr>
              <w:spacing w:line="240" w:lineRule="auto"/>
              <w:rPr>
                <w:rFonts w:ascii="Times New Roman" w:hAnsi="Times New Roman"/>
                <w:b/>
                <w:bCs/>
              </w:rPr>
            </w:pPr>
            <w:r w:rsidRPr="00F167C2">
              <w:rPr>
                <w:rFonts w:ascii="Times New Roman" w:hAnsi="Times New Roman"/>
                <w:b/>
                <w:bCs/>
              </w:rPr>
              <w:t>Parte applicativa: valutazione degli alimenti per ruminati</w:t>
            </w:r>
          </w:p>
        </w:tc>
        <w:tc>
          <w:tcPr>
            <w:tcW w:w="1160" w:type="dxa"/>
            <w:gridSpan w:val="2"/>
            <w:shd w:val="clear" w:color="auto" w:fill="auto"/>
          </w:tcPr>
          <w:p w14:paraId="2B5656E3" w14:textId="77777777" w:rsidR="0050389A" w:rsidRPr="00F167C2" w:rsidRDefault="0050389A" w:rsidP="00D82DE1">
            <w:pPr>
              <w:spacing w:line="240" w:lineRule="auto"/>
              <w:rPr>
                <w:rFonts w:ascii="Times New Roman" w:hAnsi="Times New Roman"/>
              </w:rPr>
            </w:pPr>
          </w:p>
        </w:tc>
      </w:tr>
      <w:tr w:rsidR="0050389A" w:rsidRPr="00F167C2" w14:paraId="07B62736" w14:textId="77777777" w:rsidTr="00D82DE1">
        <w:tc>
          <w:tcPr>
            <w:tcW w:w="5746" w:type="dxa"/>
            <w:shd w:val="clear" w:color="auto" w:fill="auto"/>
          </w:tcPr>
          <w:p w14:paraId="59D16241" w14:textId="77777777" w:rsidR="0050389A" w:rsidRPr="00F167C2" w:rsidRDefault="0050389A" w:rsidP="00D82DE1">
            <w:pPr>
              <w:spacing w:line="240" w:lineRule="auto"/>
              <w:rPr>
                <w:rFonts w:ascii="Times New Roman" w:hAnsi="Times New Roman"/>
              </w:rPr>
            </w:pPr>
            <w:r w:rsidRPr="00F167C2">
              <w:rPr>
                <w:rFonts w:ascii="Times New Roman" w:hAnsi="Times New Roman"/>
              </w:rPr>
              <w:t xml:space="preserve">valutazione dei carboidrati complessi negli alimenti ad uso </w:t>
            </w:r>
            <w:proofErr w:type="gramStart"/>
            <w:r w:rsidRPr="00F167C2">
              <w:rPr>
                <w:rFonts w:ascii="Times New Roman" w:hAnsi="Times New Roman"/>
              </w:rPr>
              <w:t>zootecnico;  dinamiche</w:t>
            </w:r>
            <w:proofErr w:type="gramEnd"/>
            <w:r w:rsidRPr="00F167C2">
              <w:rPr>
                <w:rFonts w:ascii="Times New Roman" w:hAnsi="Times New Roman"/>
              </w:rPr>
              <w:t xml:space="preserve"> di digestione dei carboidrati complessi strutturali e non strutturali e studio dei principali metodi di valutazione in vivo, in situ, in vitro ed enzimatici.</w:t>
            </w:r>
          </w:p>
        </w:tc>
        <w:tc>
          <w:tcPr>
            <w:tcW w:w="1160" w:type="dxa"/>
            <w:gridSpan w:val="2"/>
            <w:shd w:val="clear" w:color="auto" w:fill="auto"/>
            <w:vAlign w:val="center"/>
          </w:tcPr>
          <w:p w14:paraId="50B3404A" w14:textId="77777777" w:rsidR="0050389A" w:rsidRPr="00F167C2" w:rsidRDefault="0050389A" w:rsidP="00D82DE1">
            <w:pPr>
              <w:spacing w:line="240" w:lineRule="auto"/>
              <w:jc w:val="center"/>
              <w:rPr>
                <w:rFonts w:ascii="Times New Roman" w:hAnsi="Times New Roman"/>
              </w:rPr>
            </w:pPr>
            <w:r w:rsidRPr="00F167C2">
              <w:rPr>
                <w:rFonts w:ascii="Times New Roman" w:hAnsi="Times New Roman"/>
              </w:rPr>
              <w:t>0.5</w:t>
            </w:r>
          </w:p>
        </w:tc>
      </w:tr>
      <w:tr w:rsidR="0050389A" w:rsidRPr="00F167C2" w14:paraId="046BED9E" w14:textId="77777777" w:rsidTr="00D82DE1">
        <w:tc>
          <w:tcPr>
            <w:tcW w:w="5746" w:type="dxa"/>
            <w:shd w:val="clear" w:color="auto" w:fill="auto"/>
          </w:tcPr>
          <w:p w14:paraId="720AEB4D" w14:textId="77777777" w:rsidR="0050389A" w:rsidRPr="00F167C2" w:rsidRDefault="0050389A" w:rsidP="00D82DE1">
            <w:pPr>
              <w:spacing w:line="240" w:lineRule="auto"/>
              <w:rPr>
                <w:rFonts w:ascii="Times New Roman" w:hAnsi="Times New Roman"/>
              </w:rPr>
            </w:pPr>
            <w:r w:rsidRPr="00F167C2">
              <w:rPr>
                <w:rFonts w:ascii="Times New Roman" w:hAnsi="Times New Roman"/>
              </w:rPr>
              <w:t xml:space="preserve">valutazione della frazione proteina negli alimenti a uso zootecnico; dinamiche di digestione della proteina e studio dei principali metodi di valutazione in vivo, in situ, in vitro ed enzimatici. </w:t>
            </w:r>
          </w:p>
        </w:tc>
        <w:tc>
          <w:tcPr>
            <w:tcW w:w="1160" w:type="dxa"/>
            <w:gridSpan w:val="2"/>
            <w:shd w:val="clear" w:color="auto" w:fill="auto"/>
            <w:vAlign w:val="center"/>
          </w:tcPr>
          <w:p w14:paraId="27F1DB04" w14:textId="77777777" w:rsidR="0050389A" w:rsidRPr="00F167C2" w:rsidRDefault="0050389A" w:rsidP="00D82DE1">
            <w:pPr>
              <w:spacing w:line="240" w:lineRule="auto"/>
              <w:jc w:val="center"/>
              <w:rPr>
                <w:rFonts w:ascii="Times New Roman" w:hAnsi="Times New Roman"/>
              </w:rPr>
            </w:pPr>
            <w:r w:rsidRPr="00F167C2">
              <w:rPr>
                <w:rFonts w:ascii="Times New Roman" w:hAnsi="Times New Roman"/>
              </w:rPr>
              <w:t>0.5</w:t>
            </w:r>
          </w:p>
        </w:tc>
      </w:tr>
      <w:tr w:rsidR="0050389A" w:rsidRPr="00F167C2" w14:paraId="279E671A" w14:textId="77777777" w:rsidTr="00D82DE1">
        <w:tc>
          <w:tcPr>
            <w:tcW w:w="5746" w:type="dxa"/>
            <w:shd w:val="clear" w:color="auto" w:fill="auto"/>
          </w:tcPr>
          <w:p w14:paraId="3B876C9D" w14:textId="77777777" w:rsidR="0050389A" w:rsidRPr="00F167C2" w:rsidRDefault="0050389A" w:rsidP="00D82DE1">
            <w:pPr>
              <w:spacing w:line="240" w:lineRule="auto"/>
              <w:rPr>
                <w:rFonts w:ascii="Times New Roman" w:hAnsi="Times New Roman"/>
              </w:rPr>
            </w:pPr>
            <w:r w:rsidRPr="00F167C2">
              <w:rPr>
                <w:rFonts w:ascii="Times New Roman" w:hAnsi="Times New Roman"/>
                <w:b/>
                <w:bCs/>
              </w:rPr>
              <w:t xml:space="preserve">Parte applicativa: valutazione degli alimenti per </w:t>
            </w:r>
            <w:proofErr w:type="spellStart"/>
            <w:r w:rsidRPr="00F167C2">
              <w:rPr>
                <w:rFonts w:ascii="Times New Roman" w:hAnsi="Times New Roman"/>
                <w:b/>
                <w:bCs/>
              </w:rPr>
              <w:t>monogastrici</w:t>
            </w:r>
            <w:proofErr w:type="spellEnd"/>
          </w:p>
        </w:tc>
        <w:tc>
          <w:tcPr>
            <w:tcW w:w="1160" w:type="dxa"/>
            <w:gridSpan w:val="2"/>
            <w:shd w:val="clear" w:color="auto" w:fill="auto"/>
            <w:vAlign w:val="center"/>
          </w:tcPr>
          <w:p w14:paraId="555E8EF0" w14:textId="77777777" w:rsidR="0050389A" w:rsidRPr="00F167C2" w:rsidRDefault="0050389A" w:rsidP="00D82DE1">
            <w:pPr>
              <w:spacing w:line="240" w:lineRule="auto"/>
              <w:jc w:val="center"/>
              <w:rPr>
                <w:rFonts w:ascii="Times New Roman" w:hAnsi="Times New Roman"/>
              </w:rPr>
            </w:pPr>
          </w:p>
        </w:tc>
      </w:tr>
      <w:tr w:rsidR="0050389A" w:rsidRPr="00F167C2" w14:paraId="1ED406F2" w14:textId="77777777" w:rsidTr="00D82DE1">
        <w:tc>
          <w:tcPr>
            <w:tcW w:w="5746" w:type="dxa"/>
            <w:shd w:val="clear" w:color="auto" w:fill="auto"/>
          </w:tcPr>
          <w:p w14:paraId="02E62917" w14:textId="77777777" w:rsidR="0050389A" w:rsidRPr="00F167C2" w:rsidRDefault="0050389A" w:rsidP="00D82DE1">
            <w:pPr>
              <w:spacing w:line="240" w:lineRule="auto"/>
              <w:rPr>
                <w:rFonts w:ascii="Times New Roman" w:hAnsi="Times New Roman"/>
              </w:rPr>
            </w:pPr>
            <w:r w:rsidRPr="00F167C2">
              <w:rPr>
                <w:rFonts w:ascii="Times New Roman" w:hAnsi="Times New Roman"/>
              </w:rPr>
              <w:t>valutazione delle componenti amidacea degli alimenti; dinamiche di digestione dell’amido e studio dei principali metodi di valutazione in vivo, in vitro ed enzimatici.</w:t>
            </w:r>
          </w:p>
        </w:tc>
        <w:tc>
          <w:tcPr>
            <w:tcW w:w="1160" w:type="dxa"/>
            <w:gridSpan w:val="2"/>
            <w:shd w:val="clear" w:color="auto" w:fill="auto"/>
            <w:vAlign w:val="center"/>
          </w:tcPr>
          <w:p w14:paraId="52C30642" w14:textId="77777777" w:rsidR="0050389A" w:rsidRPr="00F167C2" w:rsidRDefault="0050389A" w:rsidP="00D82DE1">
            <w:pPr>
              <w:spacing w:line="240" w:lineRule="auto"/>
              <w:jc w:val="center"/>
              <w:rPr>
                <w:rFonts w:ascii="Times New Roman" w:hAnsi="Times New Roman"/>
              </w:rPr>
            </w:pPr>
            <w:r w:rsidRPr="00F167C2">
              <w:rPr>
                <w:rFonts w:ascii="Times New Roman" w:hAnsi="Times New Roman"/>
              </w:rPr>
              <w:t>0.5</w:t>
            </w:r>
          </w:p>
        </w:tc>
      </w:tr>
      <w:tr w:rsidR="0050389A" w:rsidRPr="00F167C2" w14:paraId="12298485" w14:textId="77777777" w:rsidTr="00D82DE1">
        <w:tc>
          <w:tcPr>
            <w:tcW w:w="5746" w:type="dxa"/>
            <w:shd w:val="clear" w:color="auto" w:fill="auto"/>
          </w:tcPr>
          <w:p w14:paraId="471B2AC9" w14:textId="77777777" w:rsidR="0050389A" w:rsidRPr="00F167C2" w:rsidRDefault="0050389A" w:rsidP="00D82DE1">
            <w:pPr>
              <w:spacing w:line="240" w:lineRule="auto"/>
              <w:rPr>
                <w:rFonts w:ascii="Times New Roman" w:hAnsi="Times New Roman"/>
              </w:rPr>
            </w:pPr>
            <w:r w:rsidRPr="00F167C2">
              <w:rPr>
                <w:rFonts w:ascii="Times New Roman" w:hAnsi="Times New Roman"/>
              </w:rPr>
              <w:lastRenderedPageBreak/>
              <w:t>valutazione delle componenti proteica degli alimenti; dinamiche di digestione della proteina e studio dei principali metodi di valutazione in vivo, in vitro ed enzimatici.</w:t>
            </w:r>
          </w:p>
        </w:tc>
        <w:tc>
          <w:tcPr>
            <w:tcW w:w="1160" w:type="dxa"/>
            <w:gridSpan w:val="2"/>
            <w:shd w:val="clear" w:color="auto" w:fill="auto"/>
            <w:vAlign w:val="center"/>
          </w:tcPr>
          <w:p w14:paraId="784535AF" w14:textId="77777777" w:rsidR="0050389A" w:rsidRPr="00F167C2" w:rsidRDefault="0050389A" w:rsidP="00D82DE1">
            <w:pPr>
              <w:spacing w:line="240" w:lineRule="auto"/>
              <w:jc w:val="center"/>
              <w:rPr>
                <w:rFonts w:ascii="Times New Roman" w:hAnsi="Times New Roman"/>
              </w:rPr>
            </w:pPr>
            <w:r w:rsidRPr="00F167C2">
              <w:rPr>
                <w:rFonts w:ascii="Times New Roman" w:hAnsi="Times New Roman"/>
              </w:rPr>
              <w:t>0.5</w:t>
            </w:r>
          </w:p>
        </w:tc>
      </w:tr>
      <w:tr w:rsidR="0050389A" w:rsidRPr="00F167C2" w14:paraId="39F43DBD" w14:textId="77777777" w:rsidTr="00D82DE1">
        <w:tc>
          <w:tcPr>
            <w:tcW w:w="5746" w:type="dxa"/>
            <w:shd w:val="clear" w:color="auto" w:fill="auto"/>
          </w:tcPr>
          <w:p w14:paraId="5DCDA53A" w14:textId="77777777" w:rsidR="0050389A" w:rsidRPr="00F167C2" w:rsidRDefault="0050389A" w:rsidP="00D82DE1">
            <w:pPr>
              <w:spacing w:line="240" w:lineRule="auto"/>
              <w:rPr>
                <w:rFonts w:ascii="Times New Roman" w:hAnsi="Times New Roman"/>
              </w:rPr>
            </w:pPr>
            <w:r w:rsidRPr="00F167C2">
              <w:rPr>
                <w:rFonts w:ascii="Times New Roman" w:hAnsi="Times New Roman"/>
                <w:b/>
                <w:bCs/>
              </w:rPr>
              <w:t>Esercitazione</w:t>
            </w:r>
          </w:p>
        </w:tc>
        <w:tc>
          <w:tcPr>
            <w:tcW w:w="1160" w:type="dxa"/>
            <w:gridSpan w:val="2"/>
            <w:shd w:val="clear" w:color="auto" w:fill="auto"/>
            <w:vAlign w:val="center"/>
          </w:tcPr>
          <w:p w14:paraId="354883C7" w14:textId="77777777" w:rsidR="0050389A" w:rsidRPr="00F167C2" w:rsidRDefault="0050389A" w:rsidP="00D82DE1">
            <w:pPr>
              <w:spacing w:line="240" w:lineRule="auto"/>
              <w:jc w:val="center"/>
              <w:rPr>
                <w:rFonts w:ascii="Times New Roman" w:hAnsi="Times New Roman"/>
              </w:rPr>
            </w:pPr>
          </w:p>
        </w:tc>
      </w:tr>
      <w:tr w:rsidR="0050389A" w:rsidRPr="00F167C2" w14:paraId="4BF48CAA" w14:textId="77777777" w:rsidTr="00D82DE1">
        <w:tc>
          <w:tcPr>
            <w:tcW w:w="5746" w:type="dxa"/>
            <w:shd w:val="clear" w:color="auto" w:fill="auto"/>
          </w:tcPr>
          <w:p w14:paraId="69F14A55" w14:textId="77777777" w:rsidR="0050389A" w:rsidRPr="00F167C2" w:rsidRDefault="0050389A" w:rsidP="00D82DE1">
            <w:pPr>
              <w:spacing w:line="240" w:lineRule="auto"/>
              <w:rPr>
                <w:rFonts w:ascii="Times New Roman" w:hAnsi="Times New Roman"/>
              </w:rPr>
            </w:pPr>
            <w:r w:rsidRPr="00F167C2">
              <w:rPr>
                <w:rFonts w:ascii="Times New Roman" w:hAnsi="Times New Roman"/>
              </w:rPr>
              <w:t xml:space="preserve">Modellizzazione dei dati ottenuti in vivo, in situ, in vitro ed </w:t>
            </w:r>
            <w:proofErr w:type="spellStart"/>
            <w:r w:rsidRPr="00F167C2">
              <w:rPr>
                <w:rFonts w:ascii="Times New Roman" w:hAnsi="Times New Roman"/>
              </w:rPr>
              <w:t>enzimaticamente</w:t>
            </w:r>
            <w:proofErr w:type="spellEnd"/>
            <w:r w:rsidRPr="00F167C2">
              <w:rPr>
                <w:rFonts w:ascii="Times New Roman" w:hAnsi="Times New Roman"/>
              </w:rPr>
              <w:t xml:space="preserve"> attraverso l’impiego di modelli matematici esponenziali e sigmoidali. Modelli di simulazione in silico dei processi digestivi.</w:t>
            </w:r>
          </w:p>
        </w:tc>
        <w:tc>
          <w:tcPr>
            <w:tcW w:w="1160" w:type="dxa"/>
            <w:gridSpan w:val="2"/>
            <w:shd w:val="clear" w:color="auto" w:fill="auto"/>
            <w:vAlign w:val="center"/>
          </w:tcPr>
          <w:p w14:paraId="68BD9470" w14:textId="77777777" w:rsidR="0050389A" w:rsidRPr="00F167C2" w:rsidRDefault="0050389A" w:rsidP="00D82DE1">
            <w:pPr>
              <w:spacing w:line="240" w:lineRule="auto"/>
              <w:jc w:val="center"/>
              <w:rPr>
                <w:rFonts w:ascii="Times New Roman" w:hAnsi="Times New Roman"/>
              </w:rPr>
            </w:pPr>
            <w:r w:rsidRPr="00F167C2">
              <w:rPr>
                <w:rFonts w:ascii="Times New Roman" w:hAnsi="Times New Roman"/>
              </w:rPr>
              <w:t>1.0</w:t>
            </w:r>
          </w:p>
        </w:tc>
      </w:tr>
    </w:tbl>
    <w:p w14:paraId="7FC538E2" w14:textId="77777777" w:rsidR="0050389A" w:rsidRPr="00F167C2" w:rsidRDefault="0050389A" w:rsidP="0050389A">
      <w:pPr>
        <w:keepNext/>
        <w:spacing w:after="120" w:line="240" w:lineRule="auto"/>
        <w:rPr>
          <w:rFonts w:ascii="Times New Roman" w:hAnsi="Times New Roman"/>
          <w:b/>
          <w:i/>
        </w:rPr>
      </w:pPr>
    </w:p>
    <w:p w14:paraId="4C244238" w14:textId="77777777" w:rsidR="0050389A" w:rsidRPr="00F167C2" w:rsidRDefault="0050389A" w:rsidP="0050389A">
      <w:pPr>
        <w:keepNext/>
        <w:spacing w:after="120" w:line="240" w:lineRule="auto"/>
        <w:rPr>
          <w:rFonts w:ascii="Times New Roman" w:hAnsi="Times New Roman"/>
          <w:b/>
        </w:rPr>
      </w:pPr>
      <w:r w:rsidRPr="00F167C2">
        <w:rPr>
          <w:rFonts w:ascii="Times New Roman" w:hAnsi="Times New Roman"/>
          <w:b/>
          <w:i/>
        </w:rPr>
        <w:t>BIBLIOGRAFIA</w:t>
      </w:r>
    </w:p>
    <w:p w14:paraId="260D2B99" w14:textId="77777777" w:rsidR="0050389A" w:rsidRPr="00A13D17" w:rsidRDefault="0050389A" w:rsidP="0050389A">
      <w:pPr>
        <w:tabs>
          <w:tab w:val="left" w:pos="720"/>
        </w:tabs>
        <w:spacing w:after="120" w:line="240" w:lineRule="auto"/>
        <w:rPr>
          <w:rFonts w:ascii="Times New Roman" w:hAnsi="Times New Roman"/>
        </w:rPr>
      </w:pPr>
      <w:proofErr w:type="spellStart"/>
      <w:r w:rsidRPr="00A13D17">
        <w:rPr>
          <w:rFonts w:ascii="Times New Roman" w:hAnsi="Times New Roman"/>
          <w:smallCaps/>
          <w:spacing w:val="-5"/>
        </w:rPr>
        <w:t>Cevolani</w:t>
      </w:r>
      <w:proofErr w:type="spellEnd"/>
      <w:r w:rsidRPr="00A13D17">
        <w:rPr>
          <w:rFonts w:ascii="Times New Roman" w:hAnsi="Times New Roman"/>
          <w:smallCaps/>
          <w:spacing w:val="-5"/>
        </w:rPr>
        <w:t xml:space="preserve"> D.</w:t>
      </w:r>
      <w:r w:rsidRPr="00A13D17">
        <w:rPr>
          <w:rFonts w:ascii="Times New Roman" w:hAnsi="Times New Roman"/>
        </w:rPr>
        <w:t xml:space="preserve">, </w:t>
      </w:r>
      <w:r>
        <w:rPr>
          <w:rFonts w:ascii="Times New Roman" w:hAnsi="Times New Roman"/>
          <w:i/>
        </w:rPr>
        <w:t>A</w:t>
      </w:r>
      <w:r w:rsidRPr="00A13D17">
        <w:rPr>
          <w:rFonts w:ascii="Times New Roman" w:hAnsi="Times New Roman"/>
          <w:i/>
        </w:rPr>
        <w:t>limenti per la vacca da latte</w:t>
      </w:r>
      <w:r>
        <w:rPr>
          <w:rFonts w:ascii="Times New Roman" w:hAnsi="Times New Roman"/>
          <w:i/>
        </w:rPr>
        <w:t xml:space="preserve"> e bovini da carne</w:t>
      </w:r>
      <w:r w:rsidRPr="00A13D17">
        <w:rPr>
          <w:rFonts w:ascii="Times New Roman" w:hAnsi="Times New Roman"/>
        </w:rPr>
        <w:t xml:space="preserve">, </w:t>
      </w:r>
      <w:proofErr w:type="spellStart"/>
      <w:r w:rsidRPr="00A13D17">
        <w:rPr>
          <w:rFonts w:ascii="Times New Roman" w:hAnsi="Times New Roman"/>
        </w:rPr>
        <w:t>Edagricole</w:t>
      </w:r>
      <w:proofErr w:type="spellEnd"/>
      <w:r w:rsidRPr="00A13D17">
        <w:rPr>
          <w:rFonts w:ascii="Times New Roman" w:hAnsi="Times New Roman"/>
        </w:rPr>
        <w:t>, Bologna, 20</w:t>
      </w:r>
      <w:r>
        <w:rPr>
          <w:rFonts w:ascii="Times New Roman" w:hAnsi="Times New Roman"/>
        </w:rPr>
        <w:t>23</w:t>
      </w:r>
      <w:r w:rsidRPr="00A13D17">
        <w:rPr>
          <w:rFonts w:ascii="Times New Roman" w:hAnsi="Times New Roman"/>
        </w:rPr>
        <w:t>.</w:t>
      </w:r>
    </w:p>
    <w:p w14:paraId="624E4A79" w14:textId="77777777" w:rsidR="0050389A" w:rsidRPr="00F167C2" w:rsidRDefault="0050389A" w:rsidP="0050389A">
      <w:pPr>
        <w:tabs>
          <w:tab w:val="left" w:pos="720"/>
        </w:tabs>
        <w:spacing w:after="120" w:line="240" w:lineRule="auto"/>
        <w:rPr>
          <w:rFonts w:ascii="Times New Roman" w:hAnsi="Times New Roman"/>
          <w:smallCaps/>
          <w:spacing w:val="-5"/>
          <w:lang w:val="en-US"/>
        </w:rPr>
      </w:pPr>
      <w:r w:rsidRPr="00F167C2">
        <w:rPr>
          <w:rFonts w:ascii="Times New Roman" w:hAnsi="Times New Roman"/>
          <w:smallCaps/>
          <w:spacing w:val="-5"/>
          <w:lang w:val="en-US"/>
        </w:rPr>
        <w:t xml:space="preserve">INRA. 2018. </w:t>
      </w:r>
      <w:r w:rsidRPr="00F167C2">
        <w:rPr>
          <w:rFonts w:ascii="Times New Roman" w:hAnsi="Times New Roman"/>
          <w:i/>
          <w:lang w:val="en-GB"/>
        </w:rPr>
        <w:t>INRA feeding system for ruminants</w:t>
      </w:r>
      <w:r w:rsidRPr="00F167C2">
        <w:rPr>
          <w:rFonts w:ascii="Times New Roman" w:hAnsi="Times New Roman"/>
          <w:smallCaps/>
          <w:spacing w:val="-5"/>
          <w:lang w:val="en-US"/>
        </w:rPr>
        <w:t>. Wageningen Academic Publishers, Wageningen, the Netherlands, 640 pp.</w:t>
      </w:r>
    </w:p>
    <w:p w14:paraId="708BDF24" w14:textId="77777777" w:rsidR="0050389A" w:rsidRPr="00F167C2" w:rsidRDefault="0050389A" w:rsidP="0050389A">
      <w:pPr>
        <w:tabs>
          <w:tab w:val="left" w:pos="720"/>
        </w:tabs>
        <w:spacing w:after="120" w:line="240" w:lineRule="auto"/>
        <w:rPr>
          <w:rFonts w:ascii="Times New Roman" w:hAnsi="Times New Roman"/>
          <w:lang w:val="en-US"/>
        </w:rPr>
      </w:pPr>
      <w:r w:rsidRPr="00F167C2">
        <w:rPr>
          <w:rFonts w:ascii="Times New Roman" w:hAnsi="Times New Roman"/>
          <w:smallCaps/>
          <w:lang w:val="en-US"/>
        </w:rPr>
        <w:t xml:space="preserve">McDonald, P., Edwards, R., Greenhalgh, J., Morgan, C., L. A. </w:t>
      </w:r>
      <w:proofErr w:type="gramStart"/>
      <w:r w:rsidRPr="00F167C2">
        <w:rPr>
          <w:rFonts w:ascii="Times New Roman" w:hAnsi="Times New Roman"/>
          <w:smallCaps/>
          <w:lang w:val="en-US"/>
        </w:rPr>
        <w:t>Sinclair</w:t>
      </w:r>
      <w:proofErr w:type="gramEnd"/>
      <w:r w:rsidRPr="00F167C2">
        <w:rPr>
          <w:rFonts w:ascii="Times New Roman" w:hAnsi="Times New Roman"/>
          <w:smallCaps/>
          <w:lang w:val="en-US"/>
        </w:rPr>
        <w:t xml:space="preserve"> and R. G. Wilkinson</w:t>
      </w:r>
      <w:r w:rsidRPr="00F167C2">
        <w:rPr>
          <w:rFonts w:ascii="Times New Roman" w:hAnsi="Times New Roman"/>
          <w:lang w:val="en-US"/>
        </w:rPr>
        <w:t xml:space="preserve"> (2014). Animal Nutrition. 7</w:t>
      </w:r>
      <w:r w:rsidRPr="00F167C2">
        <w:rPr>
          <w:rFonts w:ascii="Times New Roman" w:hAnsi="Times New Roman"/>
          <w:vertAlign w:val="superscript"/>
          <w:lang w:val="en-US"/>
        </w:rPr>
        <w:t>th</w:t>
      </w:r>
      <w:r w:rsidRPr="00F167C2">
        <w:rPr>
          <w:rFonts w:ascii="Times New Roman" w:hAnsi="Times New Roman"/>
          <w:lang w:val="en-US"/>
        </w:rPr>
        <w:t xml:space="preserve"> ed. Essex: Addison Wesley Longman Limited.</w:t>
      </w:r>
    </w:p>
    <w:p w14:paraId="40FC6A74" w14:textId="77777777" w:rsidR="0050389A" w:rsidRPr="00F167C2" w:rsidRDefault="0050389A" w:rsidP="0050389A">
      <w:pPr>
        <w:tabs>
          <w:tab w:val="left" w:pos="720"/>
        </w:tabs>
        <w:spacing w:after="120" w:line="240" w:lineRule="auto"/>
        <w:rPr>
          <w:rFonts w:ascii="Times New Roman" w:hAnsi="Times New Roman"/>
          <w:smallCaps/>
          <w:spacing w:val="-5"/>
          <w:lang w:val="en-US"/>
        </w:rPr>
      </w:pPr>
      <w:r w:rsidRPr="00F167C2">
        <w:rPr>
          <w:rFonts w:ascii="Times New Roman" w:hAnsi="Times New Roman"/>
          <w:smallCaps/>
          <w:spacing w:val="-5"/>
          <w:lang w:val="en-US"/>
        </w:rPr>
        <w:t xml:space="preserve">NASEM, 2021. </w:t>
      </w:r>
      <w:r w:rsidRPr="00F167C2">
        <w:rPr>
          <w:rFonts w:ascii="Times New Roman" w:hAnsi="Times New Roman"/>
          <w:spacing w:val="-5"/>
          <w:lang w:val="en-US"/>
        </w:rPr>
        <w:t xml:space="preserve">Nutrient Requirements of Dairy Cattle, Eighth Revised </w:t>
      </w:r>
      <w:proofErr w:type="gramStart"/>
      <w:r w:rsidRPr="00F167C2">
        <w:rPr>
          <w:rFonts w:ascii="Times New Roman" w:hAnsi="Times New Roman"/>
          <w:spacing w:val="-5"/>
          <w:lang w:val="en-US"/>
        </w:rPr>
        <w:t>Edition,  National</w:t>
      </w:r>
      <w:proofErr w:type="gramEnd"/>
      <w:r w:rsidRPr="00F167C2">
        <w:rPr>
          <w:rFonts w:ascii="Times New Roman" w:hAnsi="Times New Roman"/>
          <w:spacing w:val="-5"/>
          <w:lang w:val="en-US"/>
        </w:rPr>
        <w:t xml:space="preserve"> Academy Press</w:t>
      </w:r>
      <w:r w:rsidRPr="00F167C2">
        <w:rPr>
          <w:rFonts w:ascii="Times New Roman" w:hAnsi="Times New Roman"/>
          <w:smallCaps/>
          <w:spacing w:val="-5"/>
          <w:lang w:val="en-US"/>
        </w:rPr>
        <w:t>, Washington D.C., 2021.</w:t>
      </w:r>
    </w:p>
    <w:p w14:paraId="2E8CC014" w14:textId="77777777" w:rsidR="0050389A" w:rsidRPr="00F167C2" w:rsidRDefault="0050389A" w:rsidP="0050389A">
      <w:pPr>
        <w:tabs>
          <w:tab w:val="left" w:pos="720"/>
        </w:tabs>
        <w:spacing w:after="120" w:line="240" w:lineRule="auto"/>
        <w:rPr>
          <w:rFonts w:ascii="Times New Roman" w:hAnsi="Times New Roman"/>
          <w:lang w:val="en-GB"/>
        </w:rPr>
      </w:pPr>
      <w:proofErr w:type="spellStart"/>
      <w:r w:rsidRPr="00F167C2">
        <w:rPr>
          <w:rFonts w:ascii="Times New Roman" w:hAnsi="Times New Roman"/>
          <w:lang w:val="en-GB"/>
        </w:rPr>
        <w:t>NorFor</w:t>
      </w:r>
      <w:proofErr w:type="spellEnd"/>
      <w:r w:rsidRPr="00F167C2">
        <w:rPr>
          <w:rFonts w:ascii="Times New Roman" w:hAnsi="Times New Roman"/>
          <w:lang w:val="en-GB"/>
        </w:rPr>
        <w:t>. 2011</w:t>
      </w:r>
      <w:r w:rsidRPr="00F167C2">
        <w:rPr>
          <w:rFonts w:ascii="Times New Roman" w:hAnsi="Times New Roman"/>
          <w:i/>
          <w:lang w:val="en-GB"/>
        </w:rPr>
        <w:t xml:space="preserve">. </w:t>
      </w:r>
      <w:proofErr w:type="spellStart"/>
      <w:r w:rsidRPr="00F167C2">
        <w:rPr>
          <w:rFonts w:ascii="Times New Roman" w:hAnsi="Times New Roman"/>
          <w:i/>
          <w:lang w:val="en-GB"/>
        </w:rPr>
        <w:t>NorFor</w:t>
      </w:r>
      <w:proofErr w:type="spellEnd"/>
      <w:r w:rsidRPr="00F167C2">
        <w:rPr>
          <w:rFonts w:ascii="Times New Roman" w:hAnsi="Times New Roman"/>
          <w:i/>
          <w:lang w:val="en-GB"/>
        </w:rPr>
        <w:t>–The Nordic Feed Evaluation System</w:t>
      </w:r>
      <w:r w:rsidRPr="00F167C2">
        <w:rPr>
          <w:rFonts w:ascii="Times New Roman" w:hAnsi="Times New Roman"/>
          <w:lang w:val="en-GB"/>
        </w:rPr>
        <w:t>. 1st ed. Wageningen Academic Publishers, Wageningen, Netherlands.</w:t>
      </w:r>
    </w:p>
    <w:p w14:paraId="68B1943B" w14:textId="77777777" w:rsidR="0050389A" w:rsidRPr="00F167C2" w:rsidRDefault="0050389A" w:rsidP="0050389A">
      <w:pPr>
        <w:tabs>
          <w:tab w:val="left" w:pos="720"/>
        </w:tabs>
        <w:spacing w:after="120" w:line="240" w:lineRule="auto"/>
        <w:rPr>
          <w:rFonts w:ascii="Times New Roman" w:hAnsi="Times New Roman"/>
          <w:smallCaps/>
          <w:spacing w:val="-5"/>
          <w:lang w:val="en-US"/>
        </w:rPr>
      </w:pPr>
      <w:r w:rsidRPr="00F167C2">
        <w:rPr>
          <w:rFonts w:ascii="Times New Roman" w:hAnsi="Times New Roman"/>
          <w:smallCaps/>
          <w:spacing w:val="-5"/>
          <w:lang w:val="en-US"/>
        </w:rPr>
        <w:t xml:space="preserve">NRC, </w:t>
      </w:r>
      <w:r w:rsidRPr="00F167C2">
        <w:rPr>
          <w:rFonts w:ascii="Times New Roman" w:hAnsi="Times New Roman"/>
          <w:spacing w:val="-5"/>
          <w:lang w:val="en-US"/>
        </w:rPr>
        <w:t>Nutrient requirements of dairy cattle</w:t>
      </w:r>
      <w:r w:rsidRPr="00F167C2">
        <w:rPr>
          <w:rFonts w:ascii="Times New Roman" w:hAnsi="Times New Roman"/>
          <w:smallCaps/>
          <w:spacing w:val="-5"/>
          <w:lang w:val="en-US"/>
        </w:rPr>
        <w:t>, National Academy Press, Washington D.C., 2001.</w:t>
      </w:r>
    </w:p>
    <w:p w14:paraId="7F909AE2" w14:textId="77777777" w:rsidR="0050389A" w:rsidRPr="00F167C2" w:rsidRDefault="0050389A" w:rsidP="0050389A">
      <w:pPr>
        <w:tabs>
          <w:tab w:val="left" w:pos="720"/>
        </w:tabs>
        <w:spacing w:after="120" w:line="240" w:lineRule="auto"/>
        <w:rPr>
          <w:rFonts w:ascii="Times New Roman" w:hAnsi="Times New Roman"/>
          <w:smallCaps/>
          <w:spacing w:val="-5"/>
          <w:lang w:val="en-US"/>
        </w:rPr>
      </w:pPr>
      <w:r w:rsidRPr="00F167C2">
        <w:rPr>
          <w:rFonts w:ascii="Times New Roman" w:hAnsi="Times New Roman"/>
          <w:smallCaps/>
          <w:spacing w:val="-5"/>
          <w:lang w:val="en-US"/>
        </w:rPr>
        <w:t xml:space="preserve">NRC, </w:t>
      </w:r>
      <w:r w:rsidRPr="00F167C2">
        <w:rPr>
          <w:rFonts w:ascii="Times New Roman" w:hAnsi="Times New Roman"/>
          <w:spacing w:val="-5"/>
          <w:lang w:val="en-US"/>
        </w:rPr>
        <w:t>Nutrient requirements of swine</w:t>
      </w:r>
      <w:r w:rsidRPr="00F167C2">
        <w:rPr>
          <w:rFonts w:ascii="Times New Roman" w:hAnsi="Times New Roman"/>
          <w:smallCaps/>
          <w:spacing w:val="-5"/>
          <w:lang w:val="en-US"/>
        </w:rPr>
        <w:t>, National Academy Press, Washington D.C., 1998.</w:t>
      </w:r>
    </w:p>
    <w:p w14:paraId="6992CF2D" w14:textId="77777777" w:rsidR="0050389A" w:rsidRPr="00F167C2" w:rsidRDefault="0050389A" w:rsidP="0050389A">
      <w:pPr>
        <w:tabs>
          <w:tab w:val="left" w:pos="720"/>
        </w:tabs>
        <w:spacing w:after="120" w:line="240" w:lineRule="auto"/>
        <w:rPr>
          <w:rFonts w:ascii="Times New Roman" w:hAnsi="Times New Roman"/>
          <w:i/>
        </w:rPr>
      </w:pPr>
      <w:r w:rsidRPr="00F167C2">
        <w:rPr>
          <w:rFonts w:ascii="Times New Roman" w:hAnsi="Times New Roman"/>
          <w:smallCaps/>
          <w:spacing w:val="-5"/>
        </w:rPr>
        <w:t xml:space="preserve">Ronchi B., Savoini G., Trabalza Marinucci M., 2020. </w:t>
      </w:r>
      <w:r w:rsidRPr="00F167C2">
        <w:rPr>
          <w:rFonts w:ascii="Times New Roman" w:hAnsi="Times New Roman"/>
          <w:i/>
        </w:rPr>
        <w:t xml:space="preserve">Manuale di nutrizione dei ruminanti da latte. </w:t>
      </w:r>
      <w:proofErr w:type="spellStart"/>
      <w:r w:rsidRPr="00F167C2">
        <w:rPr>
          <w:rFonts w:ascii="Times New Roman" w:hAnsi="Times New Roman"/>
          <w:i/>
        </w:rPr>
        <w:t>EdiSES</w:t>
      </w:r>
      <w:proofErr w:type="spellEnd"/>
      <w:r w:rsidRPr="00F167C2">
        <w:rPr>
          <w:rFonts w:ascii="Times New Roman" w:hAnsi="Times New Roman"/>
          <w:i/>
        </w:rPr>
        <w:t xml:space="preserve"> Università S.r.l. – Napoli. </w:t>
      </w:r>
    </w:p>
    <w:p w14:paraId="4022F3F3" w14:textId="77777777" w:rsidR="0050389A" w:rsidRPr="00F167C2" w:rsidRDefault="0050389A" w:rsidP="0050389A">
      <w:pPr>
        <w:tabs>
          <w:tab w:val="left" w:pos="720"/>
        </w:tabs>
        <w:spacing w:after="120" w:line="240" w:lineRule="auto"/>
        <w:rPr>
          <w:rFonts w:ascii="Times New Roman" w:hAnsi="Times New Roman"/>
          <w:lang w:val="en-US"/>
        </w:rPr>
      </w:pPr>
      <w:proofErr w:type="spellStart"/>
      <w:r w:rsidRPr="00F167C2">
        <w:rPr>
          <w:rFonts w:ascii="Times New Roman" w:hAnsi="Times New Roman"/>
          <w:smallCaps/>
          <w:spacing w:val="-5"/>
        </w:rPr>
        <w:t>Sauvant</w:t>
      </w:r>
      <w:proofErr w:type="spellEnd"/>
      <w:r w:rsidRPr="00F167C2">
        <w:rPr>
          <w:rFonts w:ascii="Times New Roman" w:hAnsi="Times New Roman"/>
          <w:smallCaps/>
          <w:spacing w:val="-5"/>
        </w:rPr>
        <w:t xml:space="preserve"> D. -J.M. Perez-M. </w:t>
      </w:r>
      <w:r w:rsidRPr="00F167C2">
        <w:rPr>
          <w:rFonts w:ascii="Times New Roman" w:hAnsi="Times New Roman"/>
          <w:smallCaps/>
          <w:spacing w:val="-5"/>
          <w:lang w:val="en-US"/>
        </w:rPr>
        <w:t>Tran</w:t>
      </w:r>
      <w:r w:rsidRPr="00F167C2">
        <w:rPr>
          <w:rFonts w:ascii="Times New Roman" w:hAnsi="Times New Roman"/>
          <w:lang w:val="en-US"/>
        </w:rPr>
        <w:t xml:space="preserve">, </w:t>
      </w:r>
      <w:r w:rsidRPr="00F167C2">
        <w:rPr>
          <w:rFonts w:ascii="Times New Roman" w:hAnsi="Times New Roman"/>
          <w:i/>
          <w:lang w:val="en-US"/>
        </w:rPr>
        <w:t>Tables of composition and nutritional value of feed materials</w:t>
      </w:r>
      <w:r w:rsidRPr="00F167C2">
        <w:rPr>
          <w:rFonts w:ascii="Times New Roman" w:hAnsi="Times New Roman"/>
          <w:lang w:val="en-US"/>
        </w:rPr>
        <w:t>, INRA Ed., 2002</w:t>
      </w:r>
    </w:p>
    <w:p w14:paraId="17F57BC2" w14:textId="77777777" w:rsidR="0050389A" w:rsidRPr="00F167C2" w:rsidRDefault="0050389A" w:rsidP="0050389A">
      <w:pPr>
        <w:tabs>
          <w:tab w:val="left" w:pos="720"/>
        </w:tabs>
        <w:spacing w:after="120" w:line="240" w:lineRule="auto"/>
        <w:rPr>
          <w:rFonts w:ascii="Times New Roman" w:hAnsi="Times New Roman"/>
          <w:lang w:val="en-US"/>
        </w:rPr>
      </w:pPr>
      <w:r w:rsidRPr="00F167C2">
        <w:rPr>
          <w:rFonts w:ascii="Times New Roman" w:hAnsi="Times New Roman"/>
          <w:smallCaps/>
          <w:spacing w:val="-5"/>
          <w:lang w:val="en-US"/>
        </w:rPr>
        <w:t xml:space="preserve">Van </w:t>
      </w:r>
      <w:proofErr w:type="spellStart"/>
      <w:r w:rsidRPr="00F167C2">
        <w:rPr>
          <w:rFonts w:ascii="Times New Roman" w:hAnsi="Times New Roman"/>
          <w:smallCaps/>
          <w:spacing w:val="-5"/>
          <w:lang w:val="en-US"/>
        </w:rPr>
        <w:t>Soest</w:t>
      </w:r>
      <w:proofErr w:type="spellEnd"/>
      <w:r w:rsidRPr="00F167C2">
        <w:rPr>
          <w:rFonts w:ascii="Times New Roman" w:hAnsi="Times New Roman"/>
          <w:smallCaps/>
          <w:spacing w:val="-5"/>
          <w:lang w:val="en-US"/>
        </w:rPr>
        <w:t xml:space="preserve"> P.</w:t>
      </w:r>
      <w:r w:rsidRPr="00F167C2">
        <w:rPr>
          <w:rFonts w:ascii="Times New Roman" w:hAnsi="Times New Roman"/>
          <w:lang w:val="en-US"/>
        </w:rPr>
        <w:t xml:space="preserve">, </w:t>
      </w:r>
      <w:r w:rsidRPr="00F167C2">
        <w:rPr>
          <w:rFonts w:ascii="Times New Roman" w:hAnsi="Times New Roman"/>
          <w:i/>
          <w:lang w:val="en-US"/>
        </w:rPr>
        <w:t xml:space="preserve">Nutritional ecology of the ruminant, </w:t>
      </w:r>
      <w:r w:rsidRPr="00F167C2">
        <w:rPr>
          <w:rFonts w:ascii="Times New Roman" w:hAnsi="Times New Roman"/>
          <w:lang w:val="en-US"/>
        </w:rPr>
        <w:t>Cornell University Press, Ithaca, New York, 1994.</w:t>
      </w:r>
    </w:p>
    <w:p w14:paraId="3F998A15" w14:textId="77777777" w:rsidR="0050389A" w:rsidRPr="00F167C2" w:rsidRDefault="0050389A" w:rsidP="0050389A">
      <w:pPr>
        <w:tabs>
          <w:tab w:val="left" w:pos="720"/>
        </w:tabs>
        <w:spacing w:after="120" w:line="240" w:lineRule="auto"/>
        <w:rPr>
          <w:rFonts w:ascii="Times New Roman" w:hAnsi="Times New Roman"/>
          <w:lang w:val="en-US"/>
        </w:rPr>
      </w:pPr>
    </w:p>
    <w:p w14:paraId="005321D9" w14:textId="77777777" w:rsidR="0050389A" w:rsidRPr="00F167C2" w:rsidRDefault="0050389A" w:rsidP="0050389A">
      <w:pPr>
        <w:spacing w:after="120" w:line="240" w:lineRule="auto"/>
        <w:rPr>
          <w:rFonts w:ascii="Times New Roman" w:hAnsi="Times New Roman"/>
          <w:b/>
          <w:i/>
        </w:rPr>
      </w:pPr>
      <w:r w:rsidRPr="00F167C2">
        <w:rPr>
          <w:rFonts w:ascii="Times New Roman" w:hAnsi="Times New Roman"/>
          <w:b/>
          <w:i/>
        </w:rPr>
        <w:t>DIDATTICA DEL CORSO</w:t>
      </w:r>
    </w:p>
    <w:p w14:paraId="1046299F"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Lezioni frontali e discussioni in aula, dove vengono esposti i contetti chiave della materia con esempi applicativi alle pratiche di laboratorio e all’impiego dei valori analitici nella valutazione degli alimenti;</w:t>
      </w:r>
    </w:p>
    <w:p w14:paraId="6EB77D8B"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Possibili seminari applicativi mediante esperienze dirette di operatori nel settore mangimistico e laboratoristico;</w:t>
      </w:r>
    </w:p>
    <w:p w14:paraId="10584254"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lastRenderedPageBreak/>
        <w:t>Esercizi di calcolo a casa con il sussiodio del materiale fornito dal docente sulla piattaforma blackboard;</w:t>
      </w:r>
    </w:p>
    <w:p w14:paraId="24F54DBC"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Il corso prevede anche ore di sostegno in aula nelle quali i problemi vengono smontati e risolti lentamente step by step.</w:t>
      </w:r>
    </w:p>
    <w:p w14:paraId="71B3E821" w14:textId="77777777" w:rsidR="0050389A" w:rsidRPr="00F167C2" w:rsidRDefault="0050389A" w:rsidP="0050389A">
      <w:pPr>
        <w:pStyle w:val="Testo2"/>
        <w:spacing w:after="120" w:line="240" w:lineRule="auto"/>
        <w:rPr>
          <w:rFonts w:ascii="Times New Roman" w:hAnsi="Times New Roman"/>
          <w:sz w:val="20"/>
        </w:rPr>
      </w:pPr>
    </w:p>
    <w:p w14:paraId="1DDD3B18" w14:textId="77777777" w:rsidR="0050389A" w:rsidRPr="00F167C2" w:rsidRDefault="0050389A" w:rsidP="0050389A">
      <w:pPr>
        <w:spacing w:after="120" w:line="240" w:lineRule="auto"/>
        <w:rPr>
          <w:rFonts w:ascii="Times New Roman" w:hAnsi="Times New Roman"/>
          <w:b/>
          <w:i/>
        </w:rPr>
      </w:pPr>
      <w:r w:rsidRPr="00F167C2">
        <w:rPr>
          <w:rFonts w:ascii="Times New Roman" w:hAnsi="Times New Roman"/>
          <w:b/>
          <w:i/>
        </w:rPr>
        <w:t>METODO E CRITERI DI VALUTAZIONE</w:t>
      </w:r>
    </w:p>
    <w:p w14:paraId="4B30B9FF"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E’ prevista una prova intermedia facoltativa avente ad oggetto il programma svolto nella prima parte del corso. Tale prova sarà svolta in forma scritta e con la modalità di domande a risposta multipla. Alla fine del corso vi sarà una prova finale in forma orale, sia per gli studenti che hanno sostenuto e superato la prova intermedia che per gli studenti che non hanno sostenuto e/o superato la prova intermedia. Durante l’anno l’esame sarà svolto in forma orale.</w:t>
      </w:r>
    </w:p>
    <w:p w14:paraId="275C40E8"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L'esame si svolge in due parti:</w:t>
      </w:r>
    </w:p>
    <w:p w14:paraId="1932D2E2"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1. un esame scritto (prova parziale) facoltativo sulla parte generale (istituzionale) del corso che consiste in trenta domande chiuse. Le domande della prova intermedia scritta saranno di uguale peso, valutate con un punteggio da 0 (in caso di mancata risposta) a 1 (in caso di risposta ineccepibile).</w:t>
      </w:r>
    </w:p>
    <w:p w14:paraId="4DD0F055"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 xml:space="preserve">2. una prova orale alla fine del corso, sia per gli studenti che hanno sostenuto e superato la prova intermedia che per gli studenti che non hanno sostenuto e/o superato la prova intermedia. </w:t>
      </w:r>
    </w:p>
    <w:p w14:paraId="63A0CA9D"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Ai fini della valutazione concorreranno la pertinenza delle risposte, l’uso appropriato della terminologia specifica, la strutturazione argomentata e coerente del discorso, la capacità di individuare nessi concettuali e questioni aperte.</w:t>
      </w:r>
    </w:p>
    <w:p w14:paraId="2A89CBCB"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Il voto finale è unico e tiene conto per il 50% della valutazione della prova scritta e per il 50% del colloquio orale. Qualora gli studenti sostenessero esclusivamente la prova orale, il 100% della valutazione terrà conto del colloquio orale.</w:t>
      </w:r>
    </w:p>
    <w:p w14:paraId="035BEDA9" w14:textId="77777777" w:rsidR="0050389A" w:rsidRPr="00F167C2" w:rsidRDefault="0050389A" w:rsidP="0050389A">
      <w:pPr>
        <w:pStyle w:val="Testo2"/>
        <w:spacing w:after="120" w:line="240" w:lineRule="auto"/>
        <w:rPr>
          <w:rFonts w:ascii="Times New Roman" w:hAnsi="Times New Roman"/>
          <w:sz w:val="20"/>
        </w:rPr>
      </w:pPr>
    </w:p>
    <w:p w14:paraId="78B927BC" w14:textId="77777777" w:rsidR="0050389A" w:rsidRPr="00F167C2" w:rsidRDefault="0050389A" w:rsidP="0050389A">
      <w:pPr>
        <w:pStyle w:val="Testo2"/>
        <w:spacing w:after="120" w:line="240" w:lineRule="auto"/>
        <w:ind w:firstLine="0"/>
        <w:rPr>
          <w:rFonts w:ascii="Times New Roman" w:hAnsi="Times New Roman"/>
          <w:b/>
          <w:i/>
          <w:noProof w:val="0"/>
          <w:sz w:val="20"/>
        </w:rPr>
      </w:pPr>
      <w:r w:rsidRPr="00F167C2">
        <w:rPr>
          <w:rFonts w:ascii="Times New Roman" w:hAnsi="Times New Roman"/>
          <w:b/>
          <w:i/>
          <w:noProof w:val="0"/>
          <w:sz w:val="20"/>
        </w:rPr>
        <w:t>AVVERTENZE E PREREQUISITI</w:t>
      </w:r>
    </w:p>
    <w:p w14:paraId="7236521A" w14:textId="77777777" w:rsidR="0050389A" w:rsidRPr="00F167C2" w:rsidRDefault="0050389A" w:rsidP="0050389A">
      <w:pPr>
        <w:pStyle w:val="Testo2"/>
        <w:spacing w:after="120" w:line="240" w:lineRule="auto"/>
        <w:ind w:firstLine="0"/>
        <w:rPr>
          <w:rFonts w:ascii="Times New Roman" w:hAnsi="Times New Roman"/>
          <w:sz w:val="20"/>
        </w:rPr>
      </w:pPr>
      <w:r w:rsidRPr="00F167C2">
        <w:rPr>
          <w:rFonts w:ascii="Times New Roman" w:hAnsi="Times New Roman"/>
          <w:sz w:val="20"/>
        </w:rPr>
        <w:t xml:space="preserve">Lo studente dovrà possedere conoscenze di base in relazione ai concetti della chimica inorganica ed organica e della nutrizione animale. </w:t>
      </w:r>
    </w:p>
    <w:p w14:paraId="28F8A48F" w14:textId="77777777" w:rsidR="0050389A" w:rsidRDefault="0050389A" w:rsidP="0050389A">
      <w:pPr>
        <w:spacing w:after="120" w:line="240" w:lineRule="auto"/>
        <w:rPr>
          <w:rFonts w:ascii="Times New Roman" w:hAnsi="Times New Roman"/>
          <w:b/>
          <w:i/>
        </w:rPr>
      </w:pPr>
    </w:p>
    <w:p w14:paraId="65CDD831" w14:textId="77777777" w:rsidR="0050389A" w:rsidRPr="00F167C2" w:rsidRDefault="0050389A" w:rsidP="0050389A">
      <w:pPr>
        <w:spacing w:after="120" w:line="240" w:lineRule="auto"/>
        <w:rPr>
          <w:rFonts w:ascii="Times New Roman" w:hAnsi="Times New Roman"/>
          <w:b/>
          <w:i/>
        </w:rPr>
      </w:pPr>
      <w:r w:rsidRPr="00F167C2">
        <w:rPr>
          <w:rFonts w:ascii="Times New Roman" w:hAnsi="Times New Roman"/>
          <w:b/>
          <w:i/>
        </w:rPr>
        <w:t>ORARIO E LUOGO DI RICEVIMENTO DEGLI STUDENTI</w:t>
      </w:r>
    </w:p>
    <w:p w14:paraId="24EBAC44" w14:textId="77777777" w:rsidR="0050389A" w:rsidRPr="00F167C2" w:rsidRDefault="0050389A" w:rsidP="0050389A">
      <w:pPr>
        <w:pStyle w:val="Testo2"/>
        <w:spacing w:after="120" w:line="240" w:lineRule="auto"/>
        <w:ind w:firstLine="0"/>
        <w:rPr>
          <w:rFonts w:ascii="Times New Roman" w:hAnsi="Times New Roman"/>
          <w:bCs/>
          <w:sz w:val="20"/>
        </w:rPr>
      </w:pPr>
      <w:r w:rsidRPr="00F167C2">
        <w:rPr>
          <w:rFonts w:ascii="Times New Roman" w:hAnsi="Times New Roman"/>
          <w:bCs/>
          <w:sz w:val="20"/>
        </w:rPr>
        <w:t>Il Prof. Antonio Gallo riceve gli studenti al termine delle lezioni presso il Dipartimento di Scienze animali, della nutrizione e degli alimenti - DiANA.</w:t>
      </w:r>
    </w:p>
    <w:p w14:paraId="003C65BA" w14:textId="77777777" w:rsidR="0050389A" w:rsidRPr="00F167C2" w:rsidRDefault="0050389A" w:rsidP="0050389A">
      <w:pPr>
        <w:pStyle w:val="Testo2"/>
        <w:spacing w:after="120" w:line="240" w:lineRule="auto"/>
        <w:rPr>
          <w:rFonts w:ascii="Times New Roman" w:hAnsi="Times New Roman"/>
          <w:sz w:val="20"/>
        </w:rPr>
      </w:pPr>
    </w:p>
    <w:p w14:paraId="28174CD0" w14:textId="77777777" w:rsidR="0050389A" w:rsidRPr="00F167C2" w:rsidRDefault="0050389A" w:rsidP="0050389A">
      <w:pPr>
        <w:pStyle w:val="Testo2"/>
        <w:spacing w:after="120" w:line="240" w:lineRule="auto"/>
        <w:rPr>
          <w:rFonts w:ascii="Times New Roman" w:hAnsi="Times New Roman"/>
          <w:sz w:val="20"/>
        </w:rPr>
      </w:pPr>
    </w:p>
    <w:p w14:paraId="20EAA2E7" w14:textId="77777777" w:rsidR="0050389A" w:rsidRPr="00F167C2" w:rsidRDefault="0050389A" w:rsidP="0050389A">
      <w:pPr>
        <w:pStyle w:val="Testo2"/>
        <w:spacing w:after="120" w:line="240" w:lineRule="auto"/>
        <w:rPr>
          <w:rFonts w:ascii="Times New Roman" w:hAnsi="Times New Roman"/>
          <w:sz w:val="20"/>
        </w:rPr>
      </w:pPr>
    </w:p>
    <w:p w14:paraId="647849E3" w14:textId="77777777" w:rsidR="0050389A" w:rsidRPr="00F167C2" w:rsidRDefault="0050389A" w:rsidP="0050389A">
      <w:pPr>
        <w:pStyle w:val="Testo2"/>
        <w:spacing w:after="120" w:line="240" w:lineRule="auto"/>
        <w:rPr>
          <w:rFonts w:ascii="Times New Roman" w:hAnsi="Times New Roman"/>
          <w:sz w:val="20"/>
        </w:rPr>
      </w:pPr>
    </w:p>
    <w:p w14:paraId="0BDC6BE5" w14:textId="77777777" w:rsidR="0050389A" w:rsidRPr="00F167C2" w:rsidRDefault="0050389A" w:rsidP="00710B63">
      <w:pPr>
        <w:pStyle w:val="Testo2"/>
        <w:spacing w:after="120" w:line="240" w:lineRule="auto"/>
        <w:ind w:firstLine="0"/>
        <w:rPr>
          <w:rFonts w:ascii="Times New Roman" w:hAnsi="Times New Roman"/>
          <w:bCs/>
          <w:sz w:val="20"/>
        </w:rPr>
      </w:pPr>
    </w:p>
    <w:sectPr w:rsidR="0050389A" w:rsidRPr="00F167C2" w:rsidSect="00AB14FD">
      <w:pgSz w:w="11906" w:h="16838" w:code="9"/>
      <w:pgMar w:top="2507"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97A95"/>
    <w:rsid w:val="000D79E6"/>
    <w:rsid w:val="000E15BE"/>
    <w:rsid w:val="00101113"/>
    <w:rsid w:val="00106372"/>
    <w:rsid w:val="00131699"/>
    <w:rsid w:val="00132EDF"/>
    <w:rsid w:val="001A1DEA"/>
    <w:rsid w:val="001B1792"/>
    <w:rsid w:val="001B18A3"/>
    <w:rsid w:val="001B7929"/>
    <w:rsid w:val="001C164C"/>
    <w:rsid w:val="00202B13"/>
    <w:rsid w:val="002345EC"/>
    <w:rsid w:val="00236086"/>
    <w:rsid w:val="00250425"/>
    <w:rsid w:val="002608D6"/>
    <w:rsid w:val="0028373C"/>
    <w:rsid w:val="00292374"/>
    <w:rsid w:val="002C7C55"/>
    <w:rsid w:val="002D3EC4"/>
    <w:rsid w:val="002E4C6F"/>
    <w:rsid w:val="00320A2C"/>
    <w:rsid w:val="0034155C"/>
    <w:rsid w:val="0036125A"/>
    <w:rsid w:val="003C1B5A"/>
    <w:rsid w:val="003D0FB0"/>
    <w:rsid w:val="00420E6D"/>
    <w:rsid w:val="00481EE4"/>
    <w:rsid w:val="004828F9"/>
    <w:rsid w:val="004830B9"/>
    <w:rsid w:val="0050389A"/>
    <w:rsid w:val="00514694"/>
    <w:rsid w:val="00521CC4"/>
    <w:rsid w:val="00531BC7"/>
    <w:rsid w:val="0053452E"/>
    <w:rsid w:val="0054319F"/>
    <w:rsid w:val="00551D77"/>
    <w:rsid w:val="00584C5E"/>
    <w:rsid w:val="005E2E80"/>
    <w:rsid w:val="0060775F"/>
    <w:rsid w:val="00620CE6"/>
    <w:rsid w:val="00710B63"/>
    <w:rsid w:val="00723F70"/>
    <w:rsid w:val="007565B8"/>
    <w:rsid w:val="007625EE"/>
    <w:rsid w:val="007E2FCA"/>
    <w:rsid w:val="00801E42"/>
    <w:rsid w:val="0084141A"/>
    <w:rsid w:val="008E1D9B"/>
    <w:rsid w:val="008E3BE3"/>
    <w:rsid w:val="008F57A7"/>
    <w:rsid w:val="0092246C"/>
    <w:rsid w:val="00935011"/>
    <w:rsid w:val="00950F29"/>
    <w:rsid w:val="00965D10"/>
    <w:rsid w:val="009A0DB6"/>
    <w:rsid w:val="00A0688C"/>
    <w:rsid w:val="00A13DAB"/>
    <w:rsid w:val="00A33D3E"/>
    <w:rsid w:val="00A4182D"/>
    <w:rsid w:val="00A74A7E"/>
    <w:rsid w:val="00AA70BD"/>
    <w:rsid w:val="00AB14FD"/>
    <w:rsid w:val="00AB45E4"/>
    <w:rsid w:val="00AB6490"/>
    <w:rsid w:val="00AC0D32"/>
    <w:rsid w:val="00AD40A2"/>
    <w:rsid w:val="00AE42B2"/>
    <w:rsid w:val="00B2399F"/>
    <w:rsid w:val="00B4269B"/>
    <w:rsid w:val="00B85B74"/>
    <w:rsid w:val="00B86D70"/>
    <w:rsid w:val="00BC4381"/>
    <w:rsid w:val="00C4425D"/>
    <w:rsid w:val="00CF6C76"/>
    <w:rsid w:val="00DD2AF6"/>
    <w:rsid w:val="00DD50D8"/>
    <w:rsid w:val="00E550FA"/>
    <w:rsid w:val="00EB4740"/>
    <w:rsid w:val="00EC350D"/>
    <w:rsid w:val="00ED4961"/>
    <w:rsid w:val="00ED708A"/>
    <w:rsid w:val="00ED7F69"/>
    <w:rsid w:val="00EE1772"/>
    <w:rsid w:val="00F167C2"/>
    <w:rsid w:val="00F450A9"/>
    <w:rsid w:val="00F57329"/>
    <w:rsid w:val="00F57E0B"/>
    <w:rsid w:val="00F85988"/>
    <w:rsid w:val="00FE4E6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5190"/>
  <w15:docId w15:val="{C2951F70-C718-460A-83B3-47D2883B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customStyle="1" w:styleId="a1">
    <w:basedOn w:val="Normale"/>
    <w:next w:val="Corpotesto"/>
    <w:rsid w:val="004828F9"/>
    <w:pPr>
      <w:tabs>
        <w:tab w:val="clear" w:pos="284"/>
        <w:tab w:val="left" w:pos="720"/>
      </w:tabs>
      <w:spacing w:line="240" w:lineRule="auto"/>
    </w:pPr>
    <w:rPr>
      <w:rFonts w:ascii="Times New Roman" w:hAnsi="Times New Roman"/>
      <w:bCs/>
    </w:rPr>
  </w:style>
  <w:style w:type="character" w:styleId="Titolodellibro">
    <w:name w:val="Book Title"/>
    <w:uiPriority w:val="33"/>
    <w:qFormat/>
    <w:rsid w:val="00236086"/>
    <w:rPr>
      <w:b/>
      <w:bCs/>
      <w:smallCaps/>
      <w:spacing w:val="5"/>
    </w:rPr>
  </w:style>
  <w:style w:type="character" w:customStyle="1" w:styleId="Titolo2Carattere">
    <w:name w:val="Titolo 2 Carattere"/>
    <w:link w:val="Titolo2"/>
    <w:rsid w:val="00236086"/>
    <w:rPr>
      <w:rFonts w:ascii="Times" w:hAnsi="Times"/>
      <w:smallCaps/>
      <w:noProof/>
      <w:sz w:val="18"/>
    </w:rPr>
  </w:style>
  <w:style w:type="character" w:styleId="Rimandocommento">
    <w:name w:val="annotation reference"/>
    <w:basedOn w:val="Carpredefinitoparagrafo"/>
    <w:semiHidden/>
    <w:unhideWhenUsed/>
    <w:rsid w:val="000E15BE"/>
    <w:rPr>
      <w:sz w:val="16"/>
      <w:szCs w:val="16"/>
    </w:rPr>
  </w:style>
  <w:style w:type="paragraph" w:styleId="Testocommento">
    <w:name w:val="annotation text"/>
    <w:basedOn w:val="Normale"/>
    <w:link w:val="TestocommentoCarattere"/>
    <w:semiHidden/>
    <w:unhideWhenUsed/>
    <w:rsid w:val="000E15BE"/>
    <w:pPr>
      <w:spacing w:line="240" w:lineRule="auto"/>
    </w:pPr>
  </w:style>
  <w:style w:type="character" w:customStyle="1" w:styleId="TestocommentoCarattere">
    <w:name w:val="Testo commento Carattere"/>
    <w:basedOn w:val="Carpredefinitoparagrafo"/>
    <w:link w:val="Testocommento"/>
    <w:semiHidden/>
    <w:rsid w:val="000E15BE"/>
    <w:rPr>
      <w:rFonts w:ascii="Times" w:hAnsi="Times"/>
    </w:rPr>
  </w:style>
  <w:style w:type="paragraph" w:styleId="Soggettocommento">
    <w:name w:val="annotation subject"/>
    <w:basedOn w:val="Testocommento"/>
    <w:next w:val="Testocommento"/>
    <w:link w:val="SoggettocommentoCarattere"/>
    <w:semiHidden/>
    <w:unhideWhenUsed/>
    <w:rsid w:val="000E15BE"/>
    <w:rPr>
      <w:b/>
      <w:bCs/>
    </w:rPr>
  </w:style>
  <w:style w:type="character" w:customStyle="1" w:styleId="SoggettocommentoCarattere">
    <w:name w:val="Soggetto commento Carattere"/>
    <w:basedOn w:val="TestocommentoCarattere"/>
    <w:link w:val="Soggettocommento"/>
    <w:semiHidden/>
    <w:rsid w:val="000E15BE"/>
    <w:rPr>
      <w:rFonts w:ascii="Times" w:hAnsi="Times"/>
      <w:b/>
      <w:bCs/>
    </w:rPr>
  </w:style>
  <w:style w:type="paragraph" w:styleId="Testofumetto">
    <w:name w:val="Balloon Text"/>
    <w:basedOn w:val="Normale"/>
    <w:link w:val="TestofumettoCarattere"/>
    <w:semiHidden/>
    <w:unhideWhenUsed/>
    <w:rsid w:val="000E15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E1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5" ma:contentTypeDescription="Creare un nuovo documento." ma:contentTypeScope="" ma:versionID="29197d15e4d5e475c837f9bf59255c79">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3de45360febe9388a044517473eee4c7"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316f51-825c-44dc-8dce-1664cf6331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E3E1A-A314-4B93-86AA-C8D178EE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21711-5196-41AD-9EE7-D645FBF13FE3}">
  <ds:schemaRefs>
    <ds:schemaRef ds:uri="http://schemas.microsoft.com/office/2006/metadata/properties"/>
    <ds:schemaRef ds:uri="http://schemas.microsoft.com/office/infopath/2007/PartnerControls"/>
    <ds:schemaRef ds:uri="22316f51-825c-44dc-8dce-1664cf6331b3"/>
  </ds:schemaRefs>
</ds:datastoreItem>
</file>

<file path=customXml/itemProps3.xml><?xml version="1.0" encoding="utf-8"?>
<ds:datastoreItem xmlns:ds="http://schemas.openxmlformats.org/officeDocument/2006/customXml" ds:itemID="{7BEC6EE8-466C-47CA-837F-B9675A050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8</TotalTime>
  <Pages>7</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Ferrandi Silvia</cp:lastModifiedBy>
  <cp:revision>6</cp:revision>
  <cp:lastPrinted>2011-06-16T12:31:00Z</cp:lastPrinted>
  <dcterms:created xsi:type="dcterms:W3CDTF">2023-05-19T05:36:00Z</dcterms:created>
  <dcterms:modified xsi:type="dcterms:W3CDTF">2023-07-27T08:57:00Z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