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4753" w14:textId="0242F44F" w:rsidR="00865251" w:rsidRPr="00313351" w:rsidRDefault="0042115A" w:rsidP="006D1BB8">
      <w:pPr>
        <w:pStyle w:val="Didefault"/>
        <w:spacing w:before="0" w:line="240" w:lineRule="exact"/>
        <w:rPr>
          <w:rFonts w:ascii="Times New Roman" w:eastAsia="Times Roman" w:hAnsi="Times New Roman" w:cs="Times New Roman"/>
          <w:sz w:val="20"/>
          <w:szCs w:val="20"/>
          <w:shd w:val="clear" w:color="auto" w:fill="FFFFFF"/>
          <w:lang w:val="en-GB"/>
        </w:rPr>
      </w:pPr>
      <w:r w:rsidRPr="0031335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GB"/>
        </w:rPr>
        <w:t xml:space="preserve">- </w:t>
      </w:r>
      <w:r w:rsidR="00313351" w:rsidRPr="0031335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GB"/>
        </w:rPr>
        <w:t>Pedagogy of Educational Work and Training</w:t>
      </w:r>
    </w:p>
    <w:p w14:paraId="06EF1765" w14:textId="3E065F57" w:rsidR="00865251" w:rsidRPr="00313351" w:rsidRDefault="0042115A" w:rsidP="006D1BB8">
      <w:pPr>
        <w:pStyle w:val="Didefault"/>
        <w:spacing w:before="0" w:line="240" w:lineRule="exact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PROF. ALESSANDRA TIBOLLO </w:t>
      </w:r>
    </w:p>
    <w:p w14:paraId="1D6121CF" w14:textId="4D548C82" w:rsidR="00865251" w:rsidRPr="00313351" w:rsidRDefault="00313351" w:rsidP="00313351">
      <w:pPr>
        <w:pStyle w:val="Didefault"/>
        <w:spacing w:before="240" w:after="120" w:line="240" w:lineRule="exact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</w:pPr>
      <w:bookmarkStart w:id="0" w:name="_Hlk76557115"/>
      <w:r w:rsidRPr="00313351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  <w:t>COURSE AIMS AND INTENDED LEARNING OUTCOMES</w:t>
      </w:r>
      <w:bookmarkEnd w:id="0"/>
    </w:p>
    <w:p w14:paraId="325ACACE" w14:textId="1039094C" w:rsidR="00865251" w:rsidRPr="00313351" w:rsidRDefault="00472AD3" w:rsidP="00313351">
      <w:pPr>
        <w:pStyle w:val="Didefault"/>
        <w:spacing w:before="0" w:line="240" w:lineRule="exact"/>
        <w:jc w:val="both"/>
        <w:rPr>
          <w:rFonts w:ascii="Times New Roman" w:eastAsia="Times Roman" w:hAnsi="Times New Roman" w:cs="Times New Roman"/>
          <w:sz w:val="20"/>
          <w:szCs w:val="20"/>
          <w:shd w:val="clear" w:color="auto" w:fill="FFFFFF"/>
          <w:lang w:val="en-GB"/>
        </w:rPr>
      </w:pP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course</w:t>
      </w: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aims to offer cognitive tools and food for thought regarding educational and training work in a specific area of action: the community. Starting from the exploration of the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“</w:t>
      </w: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zones of light and shadow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”</w:t>
      </w: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 i.e. the ambiguities, implicit</w:t>
      </w:r>
      <w:r w:rsidR="00D44E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elements</w:t>
      </w: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and paradoxes that - often unconsciously </w:t>
      </w:r>
      <w:r w:rsidR="00581735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–</w:t>
      </w: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581735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are present in</w:t>
      </w: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care relationships, </w:t>
      </w:r>
      <w:r w:rsidR="00D44E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the course </w:t>
      </w: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will </w:t>
      </w:r>
      <w:r w:rsidR="00D44E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distinguish</w:t>
      </w:r>
      <w:r w:rsidRPr="00472A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these concepts within the specific educational field /community training for minors.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 latter is characteri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s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ed as one of the educational environments most in contact with the shadows of educational work and most in need of experimenting with a new educational light.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The general 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goal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will be to promote critical knowledge of some crucial points of the training experience aimed at education professionals, such as self-awareness, motivation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and the sense of limits, placing them within a specific organi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s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ational community context. 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S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tarting from a reference pedagogical model, student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s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will learn to become familiar with the language and educational tools used by the community educator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</w:p>
    <w:p w14:paraId="6973256D" w14:textId="5122835F" w:rsidR="006D1BB8" w:rsidRPr="00313351" w:rsidRDefault="0042115A" w:rsidP="00313351">
      <w:pPr>
        <w:pStyle w:val="Didefault"/>
        <w:spacing w:before="0"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 the end of the course, students will be able to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:</w:t>
      </w:r>
    </w:p>
    <w:p w14:paraId="3DD18FE0" w14:textId="7BC17A35" w:rsidR="00865251" w:rsidRPr="00313351" w:rsidRDefault="0042115A" w:rsidP="00313351">
      <w:pPr>
        <w:pStyle w:val="Didefault"/>
        <w:spacing w:before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- 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delve into the multiple 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“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lights and shadows</w:t>
      </w:r>
      <w:r w:rsid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”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of educational and training work, in relation to multiple work contexts and in particular to the community context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;</w:t>
      </w:r>
      <w:r w:rsidRPr="0031335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  <w:br/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- </w:t>
      </w:r>
      <w:r w:rsidR="00FF0F38" w:rsidRPr="00FF0F3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learn about some training experiences, identifying their peculiarities for developing the skills of operators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</w:p>
    <w:p w14:paraId="2B894929" w14:textId="20C421B2" w:rsidR="00865251" w:rsidRPr="00313351" w:rsidRDefault="00313351" w:rsidP="00313351">
      <w:pPr>
        <w:pStyle w:val="Didefault"/>
        <w:spacing w:before="240" w:after="120" w:line="240" w:lineRule="exact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</w:pPr>
      <w:bookmarkStart w:id="1" w:name="_Hlk76557154"/>
      <w:r w:rsidRPr="00313351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  <w:t>COURSE CONTENT</w:t>
      </w:r>
      <w:bookmarkEnd w:id="1"/>
    </w:p>
    <w:p w14:paraId="4CC879FE" w14:textId="59626130" w:rsidR="00865251" w:rsidRPr="00313351" w:rsidRDefault="00F439DD" w:rsidP="00313351">
      <w:pPr>
        <w:pStyle w:val="Didefault"/>
        <w:spacing w:before="0" w:line="240" w:lineRule="exact"/>
        <w:jc w:val="both"/>
        <w:rPr>
          <w:rFonts w:ascii="Times New Roman" w:eastAsia="Times Roman" w:hAnsi="Times New Roman" w:cs="Times New Roman"/>
          <w:sz w:val="20"/>
          <w:szCs w:val="20"/>
          <w:shd w:val="clear" w:color="auto" w:fill="FFFFFF"/>
          <w:lang w:val="en-GB"/>
        </w:rPr>
      </w:pP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 main topics of the lessons will be the following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: </w:t>
      </w:r>
    </w:p>
    <w:p w14:paraId="41FCE5C8" w14:textId="733F45EA" w:rsidR="00865251" w:rsidRPr="00313351" w:rsidRDefault="00F439DD" w:rsidP="00313351">
      <w:pPr>
        <w:pStyle w:val="Didefault"/>
        <w:numPr>
          <w:ilvl w:val="0"/>
          <w:numId w:val="2"/>
        </w:num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Training and educational work: variations and contextual specificities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</w:p>
    <w:p w14:paraId="1E0801B3" w14:textId="74C3DE31" w:rsidR="00865251" w:rsidRPr="00313351" w:rsidRDefault="00F439DD" w:rsidP="00313351">
      <w:pPr>
        <w:pStyle w:val="Didefault"/>
        <w:numPr>
          <w:ilvl w:val="0"/>
          <w:numId w:val="2"/>
        </w:num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The multiple connotations of </w:t>
      </w:r>
      <w:r w:rsidR="00581735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“</w:t>
      </w: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 shadow</w:t>
      </w:r>
      <w:r w:rsidR="00581735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”</w:t>
      </w: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and the dark sides of education: ambiguities and paradoxes of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“</w:t>
      </w: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black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”</w:t>
      </w: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pedagogy; unknown aspects that inhabit relationships under the surface; ambivalences of the educational vocation; affective dimension and erotic connotation; charisma and teaching of the educator; error and failure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</w:p>
    <w:p w14:paraId="3435F3EA" w14:textId="61E4D2A8" w:rsidR="00865251" w:rsidRPr="00313351" w:rsidRDefault="00F439DD" w:rsidP="00313351">
      <w:pPr>
        <w:pStyle w:val="Didefault"/>
        <w:numPr>
          <w:ilvl w:val="0"/>
          <w:numId w:val="2"/>
        </w:num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Knowledge of the community's educational device, its fragility and educational power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</w:p>
    <w:p w14:paraId="14DB2137" w14:textId="358752FF" w:rsidR="00865251" w:rsidRPr="00313351" w:rsidRDefault="00F439DD" w:rsidP="00313351">
      <w:pPr>
        <w:pStyle w:val="Didefault"/>
        <w:numPr>
          <w:ilvl w:val="0"/>
          <w:numId w:val="2"/>
        </w:num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 knowledge and experimentation of some educational/training work tools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</w:p>
    <w:p w14:paraId="187B8BF2" w14:textId="03314033" w:rsidR="00865251" w:rsidRPr="00313351" w:rsidRDefault="00313351" w:rsidP="00313351">
      <w:pPr>
        <w:pStyle w:val="Didefault"/>
        <w:spacing w:before="240" w:after="120" w:line="240" w:lineRule="exact"/>
        <w:rPr>
          <w:rFonts w:ascii="Times New Roman" w:eastAsia="Times Roman" w:hAnsi="Times New Roman" w:cs="Times New Roman"/>
          <w:sz w:val="20"/>
          <w:szCs w:val="20"/>
          <w:shd w:val="clear" w:color="auto" w:fill="FFFFFF"/>
          <w:lang w:val="en-GB"/>
        </w:rPr>
      </w:pPr>
      <w:bookmarkStart w:id="2" w:name="_Hlk76557173"/>
      <w:r w:rsidRPr="00313351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  <w:t>READING LIST</w:t>
      </w:r>
      <w:bookmarkEnd w:id="2"/>
      <w:r w:rsidRPr="00313351">
        <w:rPr>
          <w:rFonts w:ascii="Times New Roman" w:hAnsi="Times New Roman" w:cs="Times New Roman"/>
          <w:b/>
          <w:bCs/>
          <w:position w:val="20"/>
          <w:sz w:val="20"/>
          <w:szCs w:val="20"/>
          <w:shd w:val="clear" w:color="auto" w:fill="FFFFFF"/>
          <w:lang w:val="en-GB"/>
        </w:rPr>
        <w:t xml:space="preserve"> 1</w:t>
      </w:r>
      <w:r w:rsidRPr="00313351">
        <w:rPr>
          <w:rFonts w:ascii="Times New Roman" w:hAnsi="Times New Roman" w:cs="Times New Roman"/>
          <w:b/>
          <w:bCs/>
          <w:i/>
          <w:iCs/>
          <w:position w:val="20"/>
          <w:sz w:val="20"/>
          <w:szCs w:val="20"/>
          <w:shd w:val="clear" w:color="auto" w:fill="FFFFFF"/>
          <w:lang w:val="en-GB"/>
        </w:rPr>
        <w:t xml:space="preserve"> </w:t>
      </w:r>
    </w:p>
    <w:p w14:paraId="56B471AB" w14:textId="50D36255" w:rsidR="00865251" w:rsidRPr="00313351" w:rsidRDefault="0042115A" w:rsidP="00313351">
      <w:pPr>
        <w:pStyle w:val="Didefault"/>
        <w:numPr>
          <w:ilvl w:val="0"/>
          <w:numId w:val="2"/>
        </w:num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lastRenderedPageBreak/>
        <w:t xml:space="preserve">V. 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IORI - D. BRUZZONE (</w:t>
      </w:r>
      <w:r w:rsid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edited by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), </w:t>
      </w:r>
      <w:r w:rsidRPr="0031335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Le ombre dell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’</w:t>
      </w:r>
      <w:r w:rsidRPr="0031335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educazione. Ambivalenze, impliciti, paradossi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 Franco Angeli, Milan, 2015.</w:t>
      </w:r>
    </w:p>
    <w:p w14:paraId="63799425" w14:textId="587028D9" w:rsidR="00865251" w:rsidRPr="00313351" w:rsidRDefault="0042115A" w:rsidP="00313351">
      <w:pPr>
        <w:pStyle w:val="Didefault"/>
        <w:numPr>
          <w:ilvl w:val="0"/>
          <w:numId w:val="2"/>
        </w:num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A. Tibollo, </w:t>
      </w:r>
      <w:r w:rsidRPr="0031335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Le comunità per minori. Un modello pedagogico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 Franco Angeli, Milan, 2016.</w:t>
      </w:r>
    </w:p>
    <w:p w14:paraId="4A354647" w14:textId="1ACE7A26" w:rsidR="00865251" w:rsidRPr="00313351" w:rsidRDefault="0042115A" w:rsidP="00313351">
      <w:pPr>
        <w:pStyle w:val="Didefault"/>
        <w:spacing w:before="60" w:line="240" w:lineRule="exact"/>
        <w:jc w:val="both"/>
        <w:rPr>
          <w:rFonts w:ascii="Times New Roman" w:eastAsia="Times Roman" w:hAnsi="Times New Roman" w:cs="Times New Roman"/>
          <w:sz w:val="20"/>
          <w:szCs w:val="20"/>
          <w:shd w:val="clear" w:color="auto" w:fill="FFFFFF"/>
          <w:lang w:val="en-GB"/>
        </w:rPr>
      </w:pPr>
      <w:r w:rsidRPr="00313351">
        <w:rPr>
          <w:rFonts w:ascii="Times New Roman" w:hAnsi="Times New Roman" w:cs="Times New Roman"/>
          <w:b/>
          <w:bCs/>
          <w:i/>
          <w:iCs/>
          <w:position w:val="20"/>
          <w:sz w:val="20"/>
          <w:szCs w:val="20"/>
          <w:shd w:val="clear" w:color="auto" w:fill="FFFFFF"/>
          <w:lang w:val="en-GB"/>
        </w:rPr>
        <w:t xml:space="preserve"> </w:t>
      </w:r>
      <w:r w:rsid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 textbooks indicated in the reading list can be purchased from the University bookstores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; </w:t>
      </w:r>
      <w:r w:rsid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they can also be purchased from other retail</w:t>
      </w:r>
      <w:r w:rsid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e</w:t>
      </w:r>
      <w:r w:rsidR="00F439D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rs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</w:p>
    <w:p w14:paraId="78D5EEC7" w14:textId="4700D47D" w:rsidR="00865251" w:rsidRPr="00313351" w:rsidRDefault="00313351" w:rsidP="00313351">
      <w:pPr>
        <w:pStyle w:val="Didefault"/>
        <w:spacing w:before="240" w:after="120" w:line="240" w:lineRule="exact"/>
        <w:rPr>
          <w:rFonts w:ascii="Times New Roman" w:eastAsia="Times Roman" w:hAnsi="Times New Roman" w:cs="Times New Roman"/>
          <w:i/>
          <w:iCs/>
          <w:sz w:val="20"/>
          <w:szCs w:val="20"/>
          <w:shd w:val="clear" w:color="auto" w:fill="FFFFFF"/>
          <w:lang w:val="en-GB"/>
        </w:rPr>
      </w:pPr>
      <w:bookmarkStart w:id="3" w:name="_Hlk76557191"/>
      <w:r w:rsidRPr="00313351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  <w:t>TEACHING METHOD</w:t>
      </w:r>
      <w:bookmarkEnd w:id="3"/>
      <w:r w:rsidRPr="00313351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  <w:t xml:space="preserve"> </w:t>
      </w:r>
    </w:p>
    <w:p w14:paraId="42363218" w14:textId="5F664702" w:rsidR="00865251" w:rsidRPr="00313351" w:rsidRDefault="000B0EEB" w:rsidP="00313351">
      <w:pPr>
        <w:pStyle w:val="Didefault"/>
        <w:spacing w:before="0" w:line="240" w:lineRule="exact"/>
        <w:jc w:val="both"/>
        <w:rPr>
          <w:rFonts w:ascii="Times New Roman" w:eastAsia="Times Roman" w:hAnsi="Times New Roman" w:cs="Times New Roman"/>
          <w:sz w:val="20"/>
          <w:szCs w:val="20"/>
          <w:shd w:val="clear" w:color="auto" w:fill="FFFFFF"/>
          <w:lang w:val="en-GB"/>
        </w:rPr>
      </w:pP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Interactive classroom lessons. The lessons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include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the active involvement of students through dialogue and discussion and exchange of ideas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with professionals involved in the training experiences presented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  <w:r w:rsidRPr="0031335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GB"/>
        </w:rPr>
        <w:br/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The materials used during the lessons will be made available to students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on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the Blackboard platform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</w:p>
    <w:p w14:paraId="342C887A" w14:textId="74B9EB87" w:rsidR="00865251" w:rsidRPr="00313351" w:rsidRDefault="00313351" w:rsidP="00313351">
      <w:pPr>
        <w:pStyle w:val="Didefault"/>
        <w:spacing w:before="240" w:after="120" w:line="240" w:lineRule="exact"/>
        <w:rPr>
          <w:rFonts w:ascii="Times New Roman" w:eastAsia="Times Roman" w:hAnsi="Times New Roman" w:cs="Times New Roman"/>
          <w:i/>
          <w:iCs/>
          <w:sz w:val="20"/>
          <w:szCs w:val="20"/>
          <w:shd w:val="clear" w:color="auto" w:fill="FFFFFF"/>
          <w:lang w:val="en-GB"/>
        </w:rPr>
      </w:pPr>
      <w:r w:rsidRPr="00313351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  <w:t xml:space="preserve">ASSESSMENT METHOD AND CRITERIA </w:t>
      </w:r>
    </w:p>
    <w:p w14:paraId="2B7C8E48" w14:textId="3203A886" w:rsidR="00865251" w:rsidRPr="00313351" w:rsidRDefault="000B0EEB" w:rsidP="00313351">
      <w:pPr>
        <w:pStyle w:val="Didefault"/>
        <w:spacing w:before="0" w:line="240" w:lineRule="exact"/>
        <w:jc w:val="both"/>
        <w:rPr>
          <w:rFonts w:ascii="Times New Roman" w:eastAsia="Times Roman" w:hAnsi="Times New Roman" w:cs="Times New Roman"/>
          <w:sz w:val="20"/>
          <w:szCs w:val="20"/>
          <w:shd w:val="clear" w:color="auto" w:fill="FFFFFF"/>
          <w:lang w:val="en-GB"/>
        </w:rPr>
      </w:pP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 course includes a final exam in the form of an interview.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T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he following parameters will be taken into consideration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d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uring the exam: knowledge of the topics covered in class and the content of the texts indicated in the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reading list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 ability to argue clearly and with appropriate language, reflective ability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</w:p>
    <w:p w14:paraId="646B3174" w14:textId="513B7A75" w:rsidR="00865251" w:rsidRPr="00313351" w:rsidRDefault="00313351" w:rsidP="00313351">
      <w:pPr>
        <w:pStyle w:val="Didefault"/>
        <w:spacing w:before="240" w:after="120" w:line="240" w:lineRule="exact"/>
        <w:rPr>
          <w:rFonts w:ascii="Times New Roman" w:eastAsia="Times Roman" w:hAnsi="Times New Roman" w:cs="Times New Roman"/>
          <w:i/>
          <w:iCs/>
          <w:sz w:val="20"/>
          <w:szCs w:val="20"/>
          <w:shd w:val="clear" w:color="auto" w:fill="FFFFFF"/>
          <w:lang w:val="en-GB"/>
        </w:rPr>
      </w:pPr>
      <w:r w:rsidRPr="00313351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en-GB"/>
        </w:rPr>
        <w:t>NOTES AND PREREQUISITES</w:t>
      </w:r>
    </w:p>
    <w:p w14:paraId="1E56BBE4" w14:textId="00CCA38A" w:rsidR="00313351" w:rsidRPr="00313351" w:rsidRDefault="000B0EEB" w:rsidP="00313351">
      <w:pPr>
        <w:pStyle w:val="Didefault"/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Prerequisites of t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he course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is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knowledge of elements of general pedagogy, normally acquired during the first and second year.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H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owever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 t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he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lecturer</w:t>
      </w:r>
      <w:r w:rsidRPr="000B0EE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will carefully explain the terminology and concepts used during the lessons</w:t>
      </w:r>
      <w:r w:rsidRPr="0031335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</w:p>
    <w:p w14:paraId="4F82D7C6" w14:textId="77777777" w:rsidR="00313351" w:rsidRPr="00313351" w:rsidRDefault="00313351" w:rsidP="00313351">
      <w:pPr>
        <w:pStyle w:val="Didefault"/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</w:p>
    <w:p w14:paraId="73F738C2" w14:textId="0072CF2E" w:rsidR="00865251" w:rsidRPr="00313351" w:rsidRDefault="00313351" w:rsidP="00313351">
      <w:pPr>
        <w:pStyle w:val="Didefault"/>
        <w:spacing w:before="0" w:line="24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313351">
        <w:rPr>
          <w:rFonts w:ascii="Times" w:hAnsi="Times" w:cs="Times New Roman"/>
          <w:sz w:val="20"/>
          <w:szCs w:val="20"/>
          <w:lang w:val="en-GB"/>
        </w:rPr>
        <w:t xml:space="preserve">Information on office hours available on the teacher's personal page at </w:t>
      </w:r>
      <w:hyperlink r:id="rId7" w:history="1">
        <w:r w:rsidRPr="00313351">
          <w:rPr>
            <w:rFonts w:ascii="Times" w:hAnsi="Times" w:cs="Times New Roman"/>
            <w:color w:val="auto"/>
            <w:sz w:val="20"/>
            <w:szCs w:val="20"/>
            <w:lang w:val="en-GB"/>
          </w:rPr>
          <w:t>http://docenti.unicatt.it/</w:t>
        </w:r>
      </w:hyperlink>
      <w:r w:rsidRPr="00313351">
        <w:rPr>
          <w:rFonts w:ascii="Times" w:hAnsi="Times" w:cs="Times New Roman"/>
          <w:sz w:val="20"/>
          <w:szCs w:val="20"/>
          <w:lang w:val="en-GB"/>
        </w:rPr>
        <w:t>.</w:t>
      </w:r>
    </w:p>
    <w:sectPr w:rsidR="00865251" w:rsidRPr="00313351" w:rsidSect="006D1BB8">
      <w:headerReference w:type="default" r:id="rId8"/>
      <w:footerReference w:type="default" r:id="rId9"/>
      <w:pgSz w:w="11900" w:h="16840"/>
      <w:pgMar w:top="3515" w:right="2608" w:bottom="3515" w:left="260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23A6" w14:textId="77777777" w:rsidR="00123645" w:rsidRDefault="00123645">
      <w:r>
        <w:separator/>
      </w:r>
    </w:p>
  </w:endnote>
  <w:endnote w:type="continuationSeparator" w:id="0">
    <w:p w14:paraId="35E95B93" w14:textId="77777777" w:rsidR="00123645" w:rsidRDefault="001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A26C" w14:textId="77777777" w:rsidR="00865251" w:rsidRDefault="0086525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D78E" w14:textId="77777777" w:rsidR="00123645" w:rsidRDefault="00123645">
      <w:r>
        <w:separator/>
      </w:r>
    </w:p>
  </w:footnote>
  <w:footnote w:type="continuationSeparator" w:id="0">
    <w:p w14:paraId="77E9E7E3" w14:textId="77777777" w:rsidR="00123645" w:rsidRDefault="0012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0DEC" w14:textId="77777777" w:rsidR="00865251" w:rsidRDefault="00865251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610"/>
    <w:multiLevelType w:val="hybridMultilevel"/>
    <w:tmpl w:val="1FFC926E"/>
    <w:numStyleLink w:val="Puntielenco"/>
  </w:abstractNum>
  <w:abstractNum w:abstractNumId="1" w15:restartNumberingAfterBreak="0">
    <w:nsid w:val="3F9F7FBB"/>
    <w:multiLevelType w:val="hybridMultilevel"/>
    <w:tmpl w:val="1FFC926E"/>
    <w:styleLink w:val="Puntielenco"/>
    <w:lvl w:ilvl="0" w:tplc="007CD646">
      <w:start w:val="1"/>
      <w:numFmt w:val="bullet"/>
      <w:lvlText w:val="-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AFC66">
      <w:start w:val="1"/>
      <w:numFmt w:val="bullet"/>
      <w:lvlText w:val="-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4A154">
      <w:start w:val="1"/>
      <w:numFmt w:val="bullet"/>
      <w:lvlText w:val="-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23A64">
      <w:start w:val="1"/>
      <w:numFmt w:val="bullet"/>
      <w:lvlText w:val="-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49734">
      <w:start w:val="1"/>
      <w:numFmt w:val="bullet"/>
      <w:lvlText w:val="-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EB426">
      <w:start w:val="1"/>
      <w:numFmt w:val="bullet"/>
      <w:lvlText w:val="-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2A8B2">
      <w:start w:val="1"/>
      <w:numFmt w:val="bullet"/>
      <w:lvlText w:val="-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598">
      <w:start w:val="1"/>
      <w:numFmt w:val="bullet"/>
      <w:lvlText w:val="-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2C962">
      <w:start w:val="1"/>
      <w:numFmt w:val="bullet"/>
      <w:lvlText w:val="-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8383598">
    <w:abstractNumId w:val="1"/>
  </w:num>
  <w:num w:numId="2" w16cid:durableId="17198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51"/>
    <w:rsid w:val="000B0EEB"/>
    <w:rsid w:val="00123645"/>
    <w:rsid w:val="00313351"/>
    <w:rsid w:val="003D0DF0"/>
    <w:rsid w:val="0042115A"/>
    <w:rsid w:val="00472AD3"/>
    <w:rsid w:val="00581735"/>
    <w:rsid w:val="006D1BB8"/>
    <w:rsid w:val="0076347F"/>
    <w:rsid w:val="00865251"/>
    <w:rsid w:val="0089785E"/>
    <w:rsid w:val="00D44E9E"/>
    <w:rsid w:val="00DB50AF"/>
    <w:rsid w:val="00DC1C8E"/>
    <w:rsid w:val="00E47CD8"/>
    <w:rsid w:val="00F439DD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676E"/>
  <w15:docId w15:val="{6E953306-6B05-4C5D-BDBA-64FEFE37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313351"/>
    <w:pPr>
      <w:ind w:left="720"/>
      <w:contextualSpacing/>
    </w:pPr>
  </w:style>
  <w:style w:type="paragraph" w:customStyle="1" w:styleId="Testo2">
    <w:name w:val="Testo 2"/>
    <w:uiPriority w:val="99"/>
    <w:rsid w:val="00313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Sonlieti Cleonice</dc:creator>
  <cp:lastModifiedBy>Sonlieti Cleonice</cp:lastModifiedBy>
  <cp:revision>8</cp:revision>
  <dcterms:created xsi:type="dcterms:W3CDTF">2023-09-25T15:42:00Z</dcterms:created>
  <dcterms:modified xsi:type="dcterms:W3CDTF">2023-12-15T14:21:00Z</dcterms:modified>
</cp:coreProperties>
</file>