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0C27" w14:textId="4E8EABFD" w:rsidR="00A93348" w:rsidRPr="00A93348" w:rsidRDefault="00827FBC" w:rsidP="00A93348">
      <w:pPr>
        <w:jc w:val="both"/>
        <w:rPr>
          <w:rFonts w:ascii="Times New Roman" w:hAnsi="Times New Roman" w:cs="Times New Roman"/>
          <w:b/>
          <w:bCs/>
          <w:sz w:val="22"/>
          <w:szCs w:val="22"/>
          <w:lang w:val="it-IT"/>
        </w:rPr>
      </w:pPr>
      <w:r>
        <w:rPr>
          <w:rFonts w:ascii="Times New Roman" w:hAnsi="Times New Roman" w:cs="Times New Roman"/>
          <w:b/>
          <w:bCs/>
          <w:sz w:val="22"/>
          <w:szCs w:val="22"/>
          <w:lang w:val="it-IT"/>
        </w:rPr>
        <w:t>D</w:t>
      </w:r>
      <w:r w:rsidRPr="00827FBC">
        <w:rPr>
          <w:rFonts w:ascii="Times New Roman" w:hAnsi="Times New Roman" w:cs="Times New Roman"/>
          <w:b/>
          <w:bCs/>
          <w:sz w:val="22"/>
          <w:szCs w:val="22"/>
          <w:lang w:val="it-IT"/>
        </w:rPr>
        <w:t xml:space="preserve">evelopment and management of </w:t>
      </w:r>
      <w:proofErr w:type="spellStart"/>
      <w:r w:rsidRPr="00827FBC">
        <w:rPr>
          <w:rFonts w:ascii="Times New Roman" w:hAnsi="Times New Roman" w:cs="Times New Roman"/>
          <w:b/>
          <w:bCs/>
          <w:sz w:val="22"/>
          <w:szCs w:val="22"/>
          <w:lang w:val="it-IT"/>
        </w:rPr>
        <w:t>sustainable</w:t>
      </w:r>
      <w:proofErr w:type="spellEnd"/>
      <w:r w:rsidRPr="00827FBC">
        <w:rPr>
          <w:rFonts w:ascii="Times New Roman" w:hAnsi="Times New Roman" w:cs="Times New Roman"/>
          <w:b/>
          <w:bCs/>
          <w:sz w:val="22"/>
          <w:szCs w:val="22"/>
          <w:lang w:val="it-IT"/>
        </w:rPr>
        <w:t xml:space="preserve"> supply chains</w:t>
      </w:r>
    </w:p>
    <w:p w14:paraId="0901FD00" w14:textId="77777777" w:rsidR="00975CC6" w:rsidRPr="00A93348" w:rsidRDefault="00A93348" w:rsidP="00A93348">
      <w:pPr>
        <w:jc w:val="both"/>
        <w:rPr>
          <w:rFonts w:ascii="Times New Roman" w:hAnsi="Times New Roman" w:cs="Times New Roman"/>
          <w:b/>
          <w:bCs/>
          <w:sz w:val="22"/>
          <w:szCs w:val="22"/>
          <w:lang w:val="it-IT"/>
        </w:rPr>
      </w:pPr>
      <w:r w:rsidRPr="00A93348">
        <w:rPr>
          <w:rFonts w:ascii="Times New Roman" w:hAnsi="Times New Roman" w:cs="Times New Roman"/>
          <w:b/>
          <w:bCs/>
          <w:sz w:val="22"/>
          <w:szCs w:val="22"/>
          <w:lang w:val="it-IT"/>
        </w:rPr>
        <w:t>Prof. Lorenzo Facco</w:t>
      </w:r>
    </w:p>
    <w:p w14:paraId="62D35576" w14:textId="35FD9ADA" w:rsidR="00F67CFD" w:rsidRDefault="00F67CFD" w:rsidP="00F67CFD">
      <w:pPr>
        <w:jc w:val="both"/>
        <w:rPr>
          <w:rFonts w:ascii="Times New Roman" w:hAnsi="Times New Roman" w:cs="Times New Roman"/>
          <w:b/>
          <w:bCs/>
          <w:sz w:val="22"/>
          <w:szCs w:val="22"/>
        </w:rPr>
      </w:pPr>
    </w:p>
    <w:p w14:paraId="5D2A711D" w14:textId="40425029" w:rsidR="00A93348" w:rsidRDefault="00A93348" w:rsidP="00F67CFD">
      <w:pPr>
        <w:jc w:val="both"/>
        <w:rPr>
          <w:rFonts w:ascii="Times New Roman" w:hAnsi="Times New Roman" w:cs="Times New Roman"/>
          <w:b/>
          <w:bCs/>
          <w:sz w:val="22"/>
          <w:szCs w:val="22"/>
        </w:rPr>
      </w:pPr>
    </w:p>
    <w:p w14:paraId="4B09FA94" w14:textId="77777777" w:rsidR="00A93348" w:rsidRPr="00A93348" w:rsidRDefault="00A93348" w:rsidP="00F67CFD">
      <w:pPr>
        <w:jc w:val="both"/>
        <w:rPr>
          <w:rFonts w:ascii="Times New Roman" w:hAnsi="Times New Roman" w:cs="Times New Roman"/>
          <w:b/>
          <w:bCs/>
          <w:sz w:val="22"/>
          <w:szCs w:val="22"/>
        </w:rPr>
      </w:pPr>
    </w:p>
    <w:p w14:paraId="608269B4" w14:textId="0B3B1119" w:rsidR="00F67CFD" w:rsidRDefault="00F67CFD" w:rsidP="00F67CFD">
      <w:pPr>
        <w:jc w:val="both"/>
        <w:rPr>
          <w:rFonts w:ascii="Times New Roman" w:hAnsi="Times New Roman" w:cs="Times New Roman"/>
          <w:b/>
          <w:bCs/>
          <w:i/>
          <w:sz w:val="20"/>
          <w:szCs w:val="20"/>
        </w:rPr>
      </w:pPr>
      <w:r w:rsidRPr="00A93348">
        <w:rPr>
          <w:rFonts w:ascii="Times New Roman" w:hAnsi="Times New Roman" w:cs="Times New Roman"/>
          <w:b/>
          <w:bCs/>
          <w:i/>
          <w:sz w:val="20"/>
          <w:szCs w:val="20"/>
        </w:rPr>
        <w:t>COURSE OBJECTIVE AND EXPECTED LEARNING OUTCOMES</w:t>
      </w:r>
    </w:p>
    <w:p w14:paraId="740BA360" w14:textId="77777777" w:rsidR="00A93348" w:rsidRPr="00A93348" w:rsidRDefault="00A93348" w:rsidP="00F67CFD">
      <w:pPr>
        <w:jc w:val="both"/>
        <w:rPr>
          <w:rFonts w:ascii="Times New Roman" w:hAnsi="Times New Roman" w:cs="Times New Roman"/>
          <w:b/>
          <w:bCs/>
          <w:i/>
          <w:sz w:val="20"/>
          <w:szCs w:val="20"/>
        </w:rPr>
      </w:pPr>
    </w:p>
    <w:p w14:paraId="2CF5665D"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 xml:space="preserve">This Course will address the sustainability issues in the context of economic supply chains and related components. The main risks and opportunities for the various players in the supply chains will be analyzed from an ethical, environmental and social point of view; in addition, the in-depth study of the notion of sustainability applied to the development and management of supply chains and related measurement and communication and the analysis of environmental and social issues affecting the different value chains through classroom discussions and debates, will help developing a critical thinking in relation to the economic/business world and its impact. </w:t>
      </w:r>
    </w:p>
    <w:p w14:paraId="7108319D"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 xml:space="preserve">The program is structured to allow for an exhaustive understanding of the concept of sustainability with reference to the different theories and to the main technical standards used at an international level. </w:t>
      </w:r>
    </w:p>
    <w:p w14:paraId="0F65C1D7" w14:textId="5F0DBEB0" w:rsidR="002D732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Students will be provided with the cognitive and methodological basis to be able to apply and analyze the concepts of social and environmental sustainability, stakeholder engagement and strategy oriented towards the development and sustainable management of supply chains in the various fields of application. Specific focus will be dedicated to stimulating a good independence of judgment and elaboration of the scenarios and data available, to allow students to move independently where skills related to sustainability are required.</w:t>
      </w:r>
    </w:p>
    <w:p w14:paraId="2474AA01" w14:textId="0930CD48"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The course aims to offer students with the following:</w:t>
      </w:r>
    </w:p>
    <w:p w14:paraId="2AAAB996" w14:textId="679D3F8B"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a clear understanding of sustainability in the context of economic supply </w:t>
      </w:r>
      <w:proofErr w:type="gramStart"/>
      <w:r w:rsidRPr="00A93348">
        <w:rPr>
          <w:rFonts w:ascii="Times New Roman" w:hAnsi="Times New Roman" w:cs="Times New Roman"/>
          <w:sz w:val="22"/>
          <w:szCs w:val="22"/>
        </w:rPr>
        <w:t>chains;</w:t>
      </w:r>
      <w:proofErr w:type="gramEnd"/>
    </w:p>
    <w:p w14:paraId="729E856F" w14:textId="16B200F3"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the tools and skills to identify, analyze and critically discuss sustainability </w:t>
      </w:r>
      <w:proofErr w:type="gramStart"/>
      <w:r w:rsidRPr="00A93348">
        <w:rPr>
          <w:rFonts w:ascii="Times New Roman" w:hAnsi="Times New Roman" w:cs="Times New Roman"/>
          <w:sz w:val="22"/>
          <w:szCs w:val="22"/>
        </w:rPr>
        <w:t>issues;</w:t>
      </w:r>
      <w:proofErr w:type="gramEnd"/>
    </w:p>
    <w:p w14:paraId="4671DA47" w14:textId="1FD561A0"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a better capacity for critical thinking and expression of one's ideas, </w:t>
      </w:r>
      <w:proofErr w:type="gramStart"/>
      <w:r w:rsidRPr="00A93348">
        <w:rPr>
          <w:rFonts w:ascii="Times New Roman" w:hAnsi="Times New Roman" w:cs="Times New Roman"/>
          <w:sz w:val="22"/>
          <w:szCs w:val="22"/>
        </w:rPr>
        <w:t>opinions</w:t>
      </w:r>
      <w:proofErr w:type="gramEnd"/>
      <w:r w:rsidRPr="00A93348">
        <w:rPr>
          <w:rFonts w:ascii="Times New Roman" w:hAnsi="Times New Roman" w:cs="Times New Roman"/>
          <w:sz w:val="22"/>
          <w:szCs w:val="22"/>
        </w:rPr>
        <w:t xml:space="preserve"> and motivated choices.</w:t>
      </w:r>
    </w:p>
    <w:p w14:paraId="18CF9F73"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At the end of the course students will be able to:</w:t>
      </w:r>
    </w:p>
    <w:p w14:paraId="7024C775" w14:textId="7BE25E6A"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lastRenderedPageBreak/>
        <w:t xml:space="preserve">Understand the logic according to which different types of supply chains develop and operate in a sustainable </w:t>
      </w:r>
      <w:proofErr w:type="gramStart"/>
      <w:r w:rsidRPr="00A93348">
        <w:rPr>
          <w:rFonts w:ascii="Times New Roman" w:hAnsi="Times New Roman" w:cs="Times New Roman"/>
          <w:sz w:val="22"/>
          <w:szCs w:val="22"/>
        </w:rPr>
        <w:t>way;</w:t>
      </w:r>
      <w:proofErr w:type="gramEnd"/>
    </w:p>
    <w:p w14:paraId="4E04B4AF" w14:textId="2A4610D8"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identify and analyze issues relating to sustainability applied to the various components of the supply </w:t>
      </w:r>
      <w:proofErr w:type="gramStart"/>
      <w:r w:rsidRPr="00A93348">
        <w:rPr>
          <w:rFonts w:ascii="Times New Roman" w:hAnsi="Times New Roman" w:cs="Times New Roman"/>
          <w:sz w:val="22"/>
          <w:szCs w:val="22"/>
        </w:rPr>
        <w:t>chains;</w:t>
      </w:r>
      <w:proofErr w:type="gramEnd"/>
    </w:p>
    <w:p w14:paraId="25948E0B" w14:textId="0AADE80E"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discuss and apply the concept of sustainability of supply chains and value chains in the various </w:t>
      </w:r>
      <w:proofErr w:type="gramStart"/>
      <w:r w:rsidRPr="00A93348">
        <w:rPr>
          <w:rFonts w:ascii="Times New Roman" w:hAnsi="Times New Roman" w:cs="Times New Roman"/>
          <w:sz w:val="22"/>
          <w:szCs w:val="22"/>
        </w:rPr>
        <w:t>fields;</w:t>
      </w:r>
      <w:proofErr w:type="gramEnd"/>
    </w:p>
    <w:p w14:paraId="4F1A081F" w14:textId="1EEF58F3"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propose and evaluate corporate strategies aimed at addressing the concept of sustainability of the supply chain and its various </w:t>
      </w:r>
      <w:proofErr w:type="gramStart"/>
      <w:r w:rsidRPr="00A93348">
        <w:rPr>
          <w:rFonts w:ascii="Times New Roman" w:hAnsi="Times New Roman" w:cs="Times New Roman"/>
          <w:sz w:val="22"/>
          <w:szCs w:val="22"/>
        </w:rPr>
        <w:t>facets;</w:t>
      </w:r>
      <w:proofErr w:type="gramEnd"/>
    </w:p>
    <w:p w14:paraId="34B67C15" w14:textId="55C50FD5"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understand the different nuances of sustainability practices with reference to their impact on the market, on profit, on economic and corporate development, on the outside, on </w:t>
      </w:r>
      <w:proofErr w:type="gramStart"/>
      <w:r w:rsidRPr="00A93348">
        <w:rPr>
          <w:rFonts w:ascii="Times New Roman" w:hAnsi="Times New Roman" w:cs="Times New Roman"/>
          <w:sz w:val="22"/>
          <w:szCs w:val="22"/>
        </w:rPr>
        <w:t>people;</w:t>
      </w:r>
      <w:proofErr w:type="gramEnd"/>
    </w:p>
    <w:p w14:paraId="57C2FDE8" w14:textId="1B22FFE4"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Define the objectives relating to impacts, internal company performance and the performance of its suppliers and measure the sustainability contribution of the individual company in the supply chain and of the supply chain as a </w:t>
      </w:r>
      <w:proofErr w:type="gramStart"/>
      <w:r w:rsidRPr="00A93348">
        <w:rPr>
          <w:rFonts w:ascii="Times New Roman" w:hAnsi="Times New Roman" w:cs="Times New Roman"/>
          <w:sz w:val="22"/>
          <w:szCs w:val="22"/>
        </w:rPr>
        <w:t>whole;</w:t>
      </w:r>
      <w:proofErr w:type="gramEnd"/>
    </w:p>
    <w:p w14:paraId="6E9383AC" w14:textId="1FDC897C"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Assign corporate sustainability objectives and the reference supply </w:t>
      </w:r>
      <w:proofErr w:type="gramStart"/>
      <w:r w:rsidRPr="00A93348">
        <w:rPr>
          <w:rFonts w:ascii="Times New Roman" w:hAnsi="Times New Roman" w:cs="Times New Roman"/>
          <w:sz w:val="22"/>
          <w:szCs w:val="22"/>
        </w:rPr>
        <w:t>chain;</w:t>
      </w:r>
      <w:proofErr w:type="gramEnd"/>
    </w:p>
    <w:p w14:paraId="36BF6E23" w14:textId="71FA99FE"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Facilitate the drafting of (final) corporate and supply chain sustainability reports.</w:t>
      </w:r>
    </w:p>
    <w:p w14:paraId="22F37EDC" w14:textId="77777777" w:rsidR="00F67CFD" w:rsidRPr="00A93348" w:rsidRDefault="00F67CFD" w:rsidP="00F67CFD">
      <w:pPr>
        <w:jc w:val="both"/>
        <w:rPr>
          <w:rFonts w:ascii="Times New Roman" w:hAnsi="Times New Roman" w:cs="Times New Roman"/>
          <w:sz w:val="22"/>
          <w:szCs w:val="22"/>
        </w:rPr>
      </w:pPr>
    </w:p>
    <w:p w14:paraId="289C9610" w14:textId="30400458" w:rsidR="00F67CFD" w:rsidRPr="00A93348" w:rsidRDefault="00F67CFD" w:rsidP="00F67CFD">
      <w:pPr>
        <w:jc w:val="both"/>
        <w:rPr>
          <w:rFonts w:ascii="Times New Roman" w:hAnsi="Times New Roman" w:cs="Times New Roman"/>
          <w:b/>
          <w:i/>
          <w:sz w:val="20"/>
          <w:szCs w:val="20"/>
        </w:rPr>
      </w:pPr>
      <w:r w:rsidRPr="00A93348">
        <w:rPr>
          <w:rFonts w:ascii="Times New Roman" w:hAnsi="Times New Roman" w:cs="Times New Roman"/>
          <w:b/>
          <w:i/>
          <w:sz w:val="20"/>
          <w:szCs w:val="20"/>
        </w:rPr>
        <w:t>COURSE PROGRAM</w:t>
      </w:r>
    </w:p>
    <w:p w14:paraId="1A35AC6C"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The course explores the following topics:</w:t>
      </w:r>
    </w:p>
    <w:p w14:paraId="18245F16" w14:textId="152F1CBD"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Introduction to sustainability: definitions and basic concepts.</w:t>
      </w:r>
    </w:p>
    <w:p w14:paraId="46609D24" w14:textId="5D7A15F0"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The components of the economic chains and their functioning.</w:t>
      </w:r>
    </w:p>
    <w:p w14:paraId="0379593B" w14:textId="25BCD1BA"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The critical aspects for the sustainable management of supply chains: energy, climate change, consumption of natural resources (water, soil) and materials, social </w:t>
      </w:r>
      <w:proofErr w:type="gramStart"/>
      <w:r w:rsidRPr="00A93348">
        <w:rPr>
          <w:rFonts w:ascii="Times New Roman" w:hAnsi="Times New Roman" w:cs="Times New Roman"/>
          <w:sz w:val="22"/>
          <w:szCs w:val="22"/>
        </w:rPr>
        <w:t>equity</w:t>
      </w:r>
      <w:proofErr w:type="gramEnd"/>
      <w:r w:rsidRPr="00A93348">
        <w:rPr>
          <w:rFonts w:ascii="Times New Roman" w:hAnsi="Times New Roman" w:cs="Times New Roman"/>
          <w:sz w:val="22"/>
          <w:szCs w:val="22"/>
        </w:rPr>
        <w:t xml:space="preserve"> and human rights.</w:t>
      </w:r>
    </w:p>
    <w:p w14:paraId="6160D62B" w14:textId="4D6916EC"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The role of the company, external </w:t>
      </w:r>
      <w:proofErr w:type="gramStart"/>
      <w:r w:rsidRPr="00A93348">
        <w:rPr>
          <w:rFonts w:ascii="Times New Roman" w:hAnsi="Times New Roman" w:cs="Times New Roman"/>
          <w:sz w:val="22"/>
          <w:szCs w:val="22"/>
        </w:rPr>
        <w:t>drivers</w:t>
      </w:r>
      <w:proofErr w:type="gramEnd"/>
      <w:r w:rsidRPr="00A93348">
        <w:rPr>
          <w:rFonts w:ascii="Times New Roman" w:hAnsi="Times New Roman" w:cs="Times New Roman"/>
          <w:sz w:val="22"/>
          <w:szCs w:val="22"/>
        </w:rPr>
        <w:t xml:space="preserve"> and stakeholders.</w:t>
      </w:r>
    </w:p>
    <w:p w14:paraId="5B051021" w14:textId="7B608163"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The challenges and opportunities associated with the sustainable development of supply chains.</w:t>
      </w:r>
    </w:p>
    <w:p w14:paraId="6C489A07" w14:textId="1904BF61"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Strategies and partnerships for the development of sustainable supply chains.</w:t>
      </w:r>
    </w:p>
    <w:p w14:paraId="3849E8CB" w14:textId="003C178C"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Definition of sustainability objectives and performance monitoring at company and supply chain level.</w:t>
      </w:r>
    </w:p>
    <w:p w14:paraId="06747D1B" w14:textId="56FEDE6F"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lastRenderedPageBreak/>
        <w:t>The concept of circular economy for the development and sustainable management of supply chains.</w:t>
      </w:r>
    </w:p>
    <w:p w14:paraId="3DF0219E" w14:textId="77777777" w:rsidR="00F67CFD" w:rsidRPr="00A93348" w:rsidRDefault="00F67CFD" w:rsidP="00F67CFD">
      <w:pPr>
        <w:jc w:val="both"/>
        <w:rPr>
          <w:rFonts w:ascii="Times New Roman" w:hAnsi="Times New Roman" w:cs="Times New Roman"/>
          <w:sz w:val="22"/>
          <w:szCs w:val="22"/>
        </w:rPr>
      </w:pPr>
    </w:p>
    <w:p w14:paraId="404675B4" w14:textId="77777777" w:rsidR="00F67CFD" w:rsidRPr="00A93348" w:rsidRDefault="00F67CFD" w:rsidP="00F67CFD">
      <w:pPr>
        <w:jc w:val="both"/>
        <w:rPr>
          <w:rFonts w:ascii="Times New Roman" w:hAnsi="Times New Roman" w:cs="Times New Roman"/>
          <w:b/>
          <w:i/>
          <w:sz w:val="20"/>
          <w:szCs w:val="20"/>
        </w:rPr>
      </w:pPr>
      <w:r w:rsidRPr="00A93348">
        <w:rPr>
          <w:rFonts w:ascii="Times New Roman" w:hAnsi="Times New Roman" w:cs="Times New Roman"/>
          <w:b/>
          <w:i/>
          <w:sz w:val="20"/>
          <w:szCs w:val="20"/>
        </w:rPr>
        <w:t>BIBLIOGRAPHY</w:t>
      </w:r>
    </w:p>
    <w:p w14:paraId="6A1E42EB"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The teaching material will be uploaded to the Blackboard platform. Detailed information on the study of materials will be provided in the course Syllabus and shown by the teacher during the first lesson.</w:t>
      </w:r>
    </w:p>
    <w:p w14:paraId="25FA2AFB" w14:textId="77777777" w:rsidR="00F67CFD" w:rsidRPr="00A93348" w:rsidRDefault="00F67CFD" w:rsidP="00F67CFD">
      <w:pPr>
        <w:jc w:val="both"/>
        <w:rPr>
          <w:rFonts w:ascii="Times New Roman" w:hAnsi="Times New Roman" w:cs="Times New Roman"/>
          <w:sz w:val="22"/>
          <w:szCs w:val="22"/>
        </w:rPr>
      </w:pPr>
    </w:p>
    <w:p w14:paraId="094FB175" w14:textId="77777777" w:rsidR="00F67CFD" w:rsidRPr="00A93348" w:rsidRDefault="00F67CFD" w:rsidP="00F67CFD">
      <w:pPr>
        <w:jc w:val="both"/>
        <w:rPr>
          <w:rFonts w:ascii="Times New Roman" w:hAnsi="Times New Roman" w:cs="Times New Roman"/>
          <w:b/>
          <w:i/>
          <w:sz w:val="20"/>
          <w:szCs w:val="20"/>
        </w:rPr>
      </w:pPr>
      <w:r w:rsidRPr="00A93348">
        <w:rPr>
          <w:rFonts w:ascii="Times New Roman" w:hAnsi="Times New Roman" w:cs="Times New Roman"/>
          <w:b/>
          <w:i/>
          <w:sz w:val="20"/>
          <w:szCs w:val="20"/>
        </w:rPr>
        <w:t>TEACHING METHOD</w:t>
      </w:r>
    </w:p>
    <w:p w14:paraId="515799EA"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The course includes theoretical lessons, discussions of case studies and analysis of realistic scenarios. These teaching methods are combined to develop students' ability to analyze and interpret the implications related to the different aspects of sustainability in the development and management of sustainable supply chains.</w:t>
      </w:r>
    </w:p>
    <w:p w14:paraId="28B879A1" w14:textId="04715E86"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Lessons: students are presented with the content, </w:t>
      </w:r>
      <w:proofErr w:type="gramStart"/>
      <w:r w:rsidRPr="00A93348">
        <w:rPr>
          <w:rFonts w:ascii="Times New Roman" w:hAnsi="Times New Roman" w:cs="Times New Roman"/>
          <w:sz w:val="22"/>
          <w:szCs w:val="22"/>
        </w:rPr>
        <w:t>motivated</w:t>
      </w:r>
      <w:proofErr w:type="gramEnd"/>
      <w:r w:rsidRPr="00A93348">
        <w:rPr>
          <w:rFonts w:ascii="Times New Roman" w:hAnsi="Times New Roman" w:cs="Times New Roman"/>
          <w:sz w:val="22"/>
          <w:szCs w:val="22"/>
        </w:rPr>
        <w:t xml:space="preserve"> and challenged to reflect on the proposed issues.</w:t>
      </w:r>
    </w:p>
    <w:p w14:paraId="481EE43D" w14:textId="0BDFFE4F"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Classroom discussions and debates: analysis of documents, case studies, exchange of ideas and cultural perspectives.</w:t>
      </w:r>
    </w:p>
    <w:p w14:paraId="6426CE53" w14:textId="52EF7FDE"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Independent reading: selection of reading material in different areas of sustainability applied to economic supply chains.</w:t>
      </w:r>
    </w:p>
    <w:p w14:paraId="3FC64202" w14:textId="1FA3DB38"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Case studies: opportunities to study real-life situations and the reactions of the actors involved.</w:t>
      </w:r>
    </w:p>
    <w:p w14:paraId="33DF2A3B" w14:textId="77777777" w:rsidR="00F67CFD" w:rsidRPr="00A93348" w:rsidRDefault="00F67CFD" w:rsidP="00F67CFD">
      <w:pPr>
        <w:jc w:val="both"/>
        <w:rPr>
          <w:rFonts w:ascii="Times New Roman" w:hAnsi="Times New Roman" w:cs="Times New Roman"/>
          <w:sz w:val="22"/>
          <w:szCs w:val="22"/>
        </w:rPr>
      </w:pPr>
    </w:p>
    <w:p w14:paraId="1363FBAB" w14:textId="77777777" w:rsidR="00F67CFD" w:rsidRPr="00A93348" w:rsidRDefault="00F67CFD" w:rsidP="00F67CFD">
      <w:pPr>
        <w:jc w:val="both"/>
        <w:rPr>
          <w:rFonts w:ascii="Times New Roman" w:hAnsi="Times New Roman" w:cs="Times New Roman"/>
          <w:b/>
          <w:i/>
          <w:sz w:val="20"/>
          <w:szCs w:val="20"/>
        </w:rPr>
      </w:pPr>
      <w:r w:rsidRPr="00A93348">
        <w:rPr>
          <w:rFonts w:ascii="Times New Roman" w:hAnsi="Times New Roman" w:cs="Times New Roman"/>
          <w:b/>
          <w:i/>
          <w:sz w:val="20"/>
          <w:szCs w:val="20"/>
        </w:rPr>
        <w:t>EVALUATION METHOD AND CRITERIA</w:t>
      </w:r>
    </w:p>
    <w:p w14:paraId="7DBA879D"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Attendance at the course is strongly recommended, given that the objective of the course is to develop analytical and critical thinking skills.</w:t>
      </w:r>
    </w:p>
    <w:p w14:paraId="77F19096"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The overall evaluation is based on the performance of some Debates in the classroom, on the results of periodic Assignments to be carried out independently and on a final exam (Debate 10%, Assignment 20%, Exam 70%).</w:t>
      </w:r>
    </w:p>
    <w:p w14:paraId="0944C2C1" w14:textId="510B632C"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 xml:space="preserve">Assignment: production of written documents, presentations or responses to specific questions relating to assigned readings, </w:t>
      </w:r>
      <w:proofErr w:type="gramStart"/>
      <w:r w:rsidRPr="00A93348">
        <w:rPr>
          <w:rFonts w:ascii="Times New Roman" w:hAnsi="Times New Roman" w:cs="Times New Roman"/>
          <w:sz w:val="22"/>
          <w:szCs w:val="22"/>
        </w:rPr>
        <w:t>insights</w:t>
      </w:r>
      <w:proofErr w:type="gramEnd"/>
      <w:r w:rsidRPr="00A93348">
        <w:rPr>
          <w:rFonts w:ascii="Times New Roman" w:hAnsi="Times New Roman" w:cs="Times New Roman"/>
          <w:sz w:val="22"/>
          <w:szCs w:val="22"/>
        </w:rPr>
        <w:t xml:space="preserve"> and research to be performed.</w:t>
      </w:r>
    </w:p>
    <w:p w14:paraId="2DF02E1F" w14:textId="548E4506"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t>Debate: Students will form teams and competitively discuss supply chain sustainability issues with the support of videos/documents/websites.</w:t>
      </w:r>
    </w:p>
    <w:p w14:paraId="72262417" w14:textId="67BC3390" w:rsidR="00F67CFD" w:rsidRPr="00A93348" w:rsidRDefault="00F67CFD" w:rsidP="00F67CFD">
      <w:pPr>
        <w:pStyle w:val="Paragrafoelenco"/>
        <w:numPr>
          <w:ilvl w:val="0"/>
          <w:numId w:val="2"/>
        </w:numPr>
        <w:jc w:val="both"/>
        <w:rPr>
          <w:rFonts w:ascii="Times New Roman" w:hAnsi="Times New Roman" w:cs="Times New Roman"/>
          <w:sz w:val="22"/>
          <w:szCs w:val="22"/>
        </w:rPr>
      </w:pPr>
      <w:r w:rsidRPr="00A93348">
        <w:rPr>
          <w:rFonts w:ascii="Times New Roman" w:hAnsi="Times New Roman" w:cs="Times New Roman"/>
          <w:sz w:val="22"/>
          <w:szCs w:val="22"/>
        </w:rPr>
        <w:lastRenderedPageBreak/>
        <w:t xml:space="preserve">Final exam: The final exam will be based on the lectures, required reading, provided learning </w:t>
      </w:r>
      <w:proofErr w:type="gramStart"/>
      <w:r w:rsidRPr="00A93348">
        <w:rPr>
          <w:rFonts w:ascii="Times New Roman" w:hAnsi="Times New Roman" w:cs="Times New Roman"/>
          <w:sz w:val="22"/>
          <w:szCs w:val="22"/>
        </w:rPr>
        <w:t>materials</w:t>
      </w:r>
      <w:proofErr w:type="gramEnd"/>
      <w:r w:rsidRPr="00A93348">
        <w:rPr>
          <w:rFonts w:ascii="Times New Roman" w:hAnsi="Times New Roman" w:cs="Times New Roman"/>
          <w:sz w:val="22"/>
          <w:szCs w:val="22"/>
        </w:rPr>
        <w:t xml:space="preserve"> and will use different formats to assess students' progress towards learning outcomes throughout the course. Question formats will include open-ended questions, multiple-choice questions, short-answer questions, true/false questions with answer explanation, and case study analysis. The duration of the exam will be 1.5 hours and will be evaluated out of 30.</w:t>
      </w:r>
    </w:p>
    <w:p w14:paraId="3C43757A" w14:textId="77777777" w:rsidR="00F67CFD" w:rsidRPr="00A93348" w:rsidRDefault="00F67CFD" w:rsidP="00F67CFD">
      <w:pPr>
        <w:jc w:val="both"/>
        <w:rPr>
          <w:rFonts w:ascii="Times New Roman" w:hAnsi="Times New Roman" w:cs="Times New Roman"/>
          <w:sz w:val="22"/>
          <w:szCs w:val="22"/>
        </w:rPr>
      </w:pPr>
    </w:p>
    <w:p w14:paraId="02FE8B30" w14:textId="77777777" w:rsidR="00F67CFD" w:rsidRPr="00A93348" w:rsidRDefault="00F67CFD" w:rsidP="00F67CFD">
      <w:pPr>
        <w:jc w:val="both"/>
        <w:rPr>
          <w:rFonts w:ascii="Times New Roman" w:hAnsi="Times New Roman" w:cs="Times New Roman"/>
          <w:b/>
          <w:i/>
          <w:sz w:val="20"/>
          <w:szCs w:val="20"/>
        </w:rPr>
      </w:pPr>
      <w:r w:rsidRPr="00A93348">
        <w:rPr>
          <w:rFonts w:ascii="Times New Roman" w:hAnsi="Times New Roman" w:cs="Times New Roman"/>
          <w:b/>
          <w:i/>
          <w:sz w:val="20"/>
          <w:szCs w:val="20"/>
        </w:rPr>
        <w:t>WARNINGS AND PREREQUISITES</w:t>
      </w:r>
    </w:p>
    <w:p w14:paraId="7A2E56F3" w14:textId="77777777"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The course assumes that students already have a good understanding of the basic concepts of business economics.</w:t>
      </w:r>
    </w:p>
    <w:p w14:paraId="5ECA900E" w14:textId="77777777" w:rsidR="00F67CFD" w:rsidRPr="00A93348" w:rsidRDefault="00F67CFD" w:rsidP="00F67CFD">
      <w:pPr>
        <w:jc w:val="both"/>
        <w:rPr>
          <w:rFonts w:ascii="Times New Roman" w:hAnsi="Times New Roman" w:cs="Times New Roman"/>
          <w:sz w:val="22"/>
          <w:szCs w:val="22"/>
        </w:rPr>
      </w:pPr>
    </w:p>
    <w:p w14:paraId="1C054985" w14:textId="77777777" w:rsidR="00F67CFD" w:rsidRPr="00A93348" w:rsidRDefault="00F67CFD" w:rsidP="00F67CFD">
      <w:pPr>
        <w:jc w:val="both"/>
        <w:rPr>
          <w:rFonts w:ascii="Times New Roman" w:hAnsi="Times New Roman" w:cs="Times New Roman"/>
          <w:b/>
          <w:i/>
          <w:sz w:val="20"/>
          <w:szCs w:val="20"/>
        </w:rPr>
      </w:pPr>
      <w:r w:rsidRPr="00A93348">
        <w:rPr>
          <w:rFonts w:ascii="Times New Roman" w:hAnsi="Times New Roman" w:cs="Times New Roman"/>
          <w:b/>
          <w:i/>
          <w:sz w:val="20"/>
          <w:szCs w:val="20"/>
        </w:rPr>
        <w:t>STUDENT RECEPTION TIME AND PLACE</w:t>
      </w:r>
    </w:p>
    <w:p w14:paraId="35F298BD" w14:textId="11E24464" w:rsidR="00F67CFD" w:rsidRPr="00A93348" w:rsidRDefault="00F67CFD" w:rsidP="00F67CFD">
      <w:pPr>
        <w:jc w:val="both"/>
        <w:rPr>
          <w:rFonts w:ascii="Times New Roman" w:hAnsi="Times New Roman" w:cs="Times New Roman"/>
          <w:sz w:val="22"/>
          <w:szCs w:val="22"/>
        </w:rPr>
      </w:pPr>
      <w:r w:rsidRPr="00A93348">
        <w:rPr>
          <w:rFonts w:ascii="Times New Roman" w:hAnsi="Times New Roman" w:cs="Times New Roman"/>
          <w:sz w:val="22"/>
          <w:szCs w:val="22"/>
        </w:rPr>
        <w:t xml:space="preserve">Hours and reception methods are available online on the teacher's personal page, which can be consulted on the website </w:t>
      </w:r>
      <w:proofErr w:type="gramStart"/>
      <w:r w:rsidRPr="00A93348">
        <w:rPr>
          <w:rFonts w:ascii="Times New Roman" w:hAnsi="Times New Roman" w:cs="Times New Roman"/>
          <w:sz w:val="22"/>
          <w:szCs w:val="22"/>
        </w:rPr>
        <w:t>http://docenti.unicatt.it/</w:t>
      </w:r>
      <w:proofErr w:type="gramEnd"/>
    </w:p>
    <w:sectPr w:rsidR="00F67CFD" w:rsidRPr="00A93348" w:rsidSect="00A93348">
      <w:pgSz w:w="12240" w:h="15840"/>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FE47" w14:textId="77777777" w:rsidR="00CA0DF7" w:rsidRDefault="00CA0DF7" w:rsidP="006F3626">
      <w:r>
        <w:separator/>
      </w:r>
    </w:p>
  </w:endnote>
  <w:endnote w:type="continuationSeparator" w:id="0">
    <w:p w14:paraId="61850BA0" w14:textId="77777777" w:rsidR="00CA0DF7" w:rsidRDefault="00CA0DF7" w:rsidP="006F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08EA" w14:textId="77777777" w:rsidR="00CA0DF7" w:rsidRDefault="00CA0DF7" w:rsidP="006F3626">
      <w:r>
        <w:separator/>
      </w:r>
    </w:p>
  </w:footnote>
  <w:footnote w:type="continuationSeparator" w:id="0">
    <w:p w14:paraId="5ED94FBF" w14:textId="77777777" w:rsidR="00CA0DF7" w:rsidRDefault="00CA0DF7" w:rsidP="006F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E0C"/>
    <w:multiLevelType w:val="hybridMultilevel"/>
    <w:tmpl w:val="B4325928"/>
    <w:lvl w:ilvl="0" w:tplc="C1F45A8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4DA4"/>
    <w:multiLevelType w:val="hybridMultilevel"/>
    <w:tmpl w:val="99DE4AF8"/>
    <w:lvl w:ilvl="0" w:tplc="C1F45A8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D35"/>
    <w:multiLevelType w:val="hybridMultilevel"/>
    <w:tmpl w:val="4C9C6EF0"/>
    <w:lvl w:ilvl="0" w:tplc="C1F45A8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56710"/>
    <w:multiLevelType w:val="hybridMultilevel"/>
    <w:tmpl w:val="44C23980"/>
    <w:lvl w:ilvl="0" w:tplc="C1F45A8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54E9C"/>
    <w:multiLevelType w:val="hybridMultilevel"/>
    <w:tmpl w:val="11DEAF28"/>
    <w:lvl w:ilvl="0" w:tplc="C1F45A8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B46DC"/>
    <w:multiLevelType w:val="hybridMultilevel"/>
    <w:tmpl w:val="3EC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887850">
    <w:abstractNumId w:val="5"/>
  </w:num>
  <w:num w:numId="2" w16cid:durableId="2250905">
    <w:abstractNumId w:val="2"/>
  </w:num>
  <w:num w:numId="3" w16cid:durableId="1602880512">
    <w:abstractNumId w:val="4"/>
  </w:num>
  <w:num w:numId="4" w16cid:durableId="1073310267">
    <w:abstractNumId w:val="0"/>
  </w:num>
  <w:num w:numId="5" w16cid:durableId="413015715">
    <w:abstractNumId w:val="3"/>
  </w:num>
  <w:num w:numId="6" w16cid:durableId="843664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FD"/>
    <w:rsid w:val="002D732D"/>
    <w:rsid w:val="003E591C"/>
    <w:rsid w:val="006F3626"/>
    <w:rsid w:val="00827FBC"/>
    <w:rsid w:val="00A93348"/>
    <w:rsid w:val="00CA0DF7"/>
    <w:rsid w:val="00D34806"/>
    <w:rsid w:val="00F6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022EC"/>
  <w15:chartTrackingRefBased/>
  <w15:docId w15:val="{3CBBED17-F7B8-42BC-B056-1BE0CA6E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cco\AppData\Local\Temp\Templafy\WordVsto\xbvdhz1t.dotx"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7CF146C4-F33C-4674-9F60-3E413DE8D245}" vid="{1FA3A202-160F-48F1-9CAA-9049691AC6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TSNormal","templateDescription":"","enableDocumentContentUpdater":false,"version":"2.0"}]]></TemplafyTemplateConfiguration>
</file>

<file path=customXml/itemProps1.xml><?xml version="1.0" encoding="utf-8"?>
<ds:datastoreItem xmlns:ds="http://schemas.openxmlformats.org/officeDocument/2006/customXml" ds:itemID="{E059D7EC-AE77-4DF6-AA45-EACF2B433547}">
  <ds:schemaRefs/>
</ds:datastoreItem>
</file>

<file path=customXml/itemProps2.xml><?xml version="1.0" encoding="utf-8"?>
<ds:datastoreItem xmlns:ds="http://schemas.openxmlformats.org/officeDocument/2006/customXml" ds:itemID="{76903128-D337-4909-8497-A2B0B315274E}">
  <ds:schemaRefs/>
</ds:datastoreItem>
</file>

<file path=docProps/app.xml><?xml version="1.0" encoding="utf-8"?>
<Properties xmlns="http://schemas.openxmlformats.org/officeDocument/2006/extended-properties" xmlns:vt="http://schemas.openxmlformats.org/officeDocument/2006/docPropsVTypes">
  <Template>xbvdhz1t</Template>
  <TotalTime>8</TotalTime>
  <Pages>4</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Piccolini Luisella</cp:lastModifiedBy>
  <cp:revision>5</cp:revision>
  <dcterms:created xsi:type="dcterms:W3CDTF">2023-07-27T09:14:00Z</dcterms:created>
  <dcterms:modified xsi:type="dcterms:W3CDTF">2023-07-31T13:49:00Z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2021-12-01T10:37:47Z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a8dda379-2051-40b6-9dbb-0a56d07ed5b1</vt:lpwstr>
  </property>
  <property fmtid="{D5CDD505-2E9C-101B-9397-08002B2CF9AE}" pid="8" name="MSIP_Label_ea60d57e-af5b-4752-ac57-3e4f28ca11dc_ContentBits">
    <vt:lpwstr>0</vt:lpwstr>
  </property>
  <property fmtid="{D5CDD505-2E9C-101B-9397-08002B2CF9AE}" pid="9" name="TemplafyTenantId">
    <vt:lpwstr>deloittecm</vt:lpwstr>
  </property>
  <property fmtid="{D5CDD505-2E9C-101B-9397-08002B2CF9AE}" pid="10" name="TemplafyTemplateId">
    <vt:lpwstr>637846562646635126</vt:lpwstr>
  </property>
  <property fmtid="{D5CDD505-2E9C-101B-9397-08002B2CF9AE}" pid="11" name="TemplafyUserProfileId">
    <vt:lpwstr>637873507693408491</vt:lpwstr>
  </property>
  <property fmtid="{D5CDD505-2E9C-101B-9397-08002B2CF9AE}" pid="12" name="TemplafyFromBlank">
    <vt:bool>true</vt:bool>
  </property>
</Properties>
</file>