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uppressAutoHyphens w:val="true"/>
        <w:spacing w:before="480" w:after="200"/>
        <w:rPr>
          <w:rFonts w:eastAsia="Arial"/>
          <w:lang w:eastAsia="ar-SA"/>
        </w:rPr>
      </w:pPr>
      <w:r>
        <w:rPr>
          <w:rFonts w:eastAsia="Arial"/>
          <w:lang w:eastAsia="ar-SA"/>
        </w:rPr>
        <w:t>Mathematics for Economics</w:t>
      </w:r>
    </w:p>
    <w:p>
      <w:pPr>
        <w:pStyle w:val="Titolo2"/>
        <w:numPr>
          <w:ilvl w:val="1"/>
          <w:numId w:val="1"/>
        </w:numPr>
        <w:tabs>
          <w:tab w:val="clear" w:pos="720"/>
          <w:tab w:val="left" w:pos="0" w:leader="none"/>
        </w:tabs>
        <w:suppressAutoHyphens w:val="true"/>
        <w:rPr/>
      </w:pPr>
      <w:r>
        <w:rPr>
          <w:lang w:val="en-GB"/>
        </w:rPr>
        <w:t>Professor alessandra mainini</w:t>
      </w:r>
    </w:p>
    <w:p>
      <w:pPr>
        <w:pStyle w:val="Normal"/>
        <w:spacing w:before="240" w:after="120"/>
        <w:jc w:val="both"/>
        <w:rPr>
          <w:rFonts w:ascii="Times New Roman" w:hAnsi="Times New Roman"/>
          <w:b/>
          <w:b/>
          <w:bCs/>
          <w:i/>
          <w:i/>
          <w:iCs/>
          <w:sz w:val="20"/>
          <w:szCs w:val="20"/>
          <w:lang w:val="en-US"/>
        </w:rPr>
      </w:pPr>
      <w:r>
        <w:rPr>
          <w:rFonts w:ascii="Times New Roman" w:hAnsi="Times New Roman"/>
          <w:b/>
          <w:bCs/>
          <w:i/>
          <w:iCs/>
          <w:sz w:val="20"/>
          <w:szCs w:val="20"/>
          <w:lang w:val="en-US"/>
        </w:rPr>
        <w:t xml:space="preserve">COURSE AIMS AND INTENDED LEARNING OUTCOMES </w:t>
      </w:r>
    </w:p>
    <w:p>
      <w:pPr>
        <w:pStyle w:val="Normal"/>
        <w:jc w:val="both"/>
        <w:rPr/>
      </w:pPr>
      <w:r>
        <w:rPr>
          <w:rFonts w:ascii="Times New Roman" w:hAnsi="Times New Roman"/>
          <w:sz w:val="20"/>
          <w:szCs w:val="20"/>
          <w:lang w:val="en-US"/>
        </w:rPr>
        <w:t>The course aims at providing students with the basic tools and methodologies of financial calculus, together with their application to the real world.</w:t>
      </w:r>
    </w:p>
    <w:p>
      <w:pPr>
        <w:pStyle w:val="Normal"/>
        <w:jc w:val="both"/>
        <w:rPr/>
      </w:pPr>
      <w:r>
        <w:rPr>
          <w:rFonts w:ascii="Times New Roman" w:hAnsi="Times New Roman"/>
          <w:sz w:val="20"/>
          <w:szCs w:val="20"/>
          <w:lang w:val="en-US"/>
        </w:rPr>
        <w:t>At the end of the course, the student will be able to:</w:t>
      </w:r>
    </w:p>
    <w:p>
      <w:pPr>
        <w:pStyle w:val="ListParagraph"/>
        <w:numPr>
          <w:ilvl w:val="0"/>
          <w:numId w:val="2"/>
        </w:numPr>
        <w:rPr/>
      </w:pPr>
      <w:r>
        <w:rPr>
          <w:rFonts w:eastAsia="Times New Roman"/>
          <w:szCs w:val="20"/>
          <w:lang w:val="en-US"/>
        </w:rPr>
        <w:t xml:space="preserve">understand the meaning of financial tools, above all that of interest, and use it to describe a savings plan and a loan amortization; </w:t>
      </w:r>
    </w:p>
    <w:p>
      <w:pPr>
        <w:pStyle w:val="ListParagraph"/>
        <w:numPr>
          <w:ilvl w:val="0"/>
          <w:numId w:val="2"/>
        </w:numPr>
        <w:rPr/>
      </w:pPr>
      <w:r>
        <w:rPr>
          <w:rFonts w:eastAsia="Times New Roman"/>
          <w:szCs w:val="20"/>
          <w:lang w:val="en-US"/>
        </w:rPr>
        <w:t>deal with basic techniques in modern finance, such as the portfolio valuation, and with financial tools for the evaluation of an investment opportunity.</w:t>
      </w:r>
    </w:p>
    <w:p>
      <w:pPr>
        <w:pStyle w:val="Normal"/>
        <w:spacing w:before="240" w:after="120"/>
        <w:jc w:val="both"/>
        <w:rPr>
          <w:rFonts w:ascii="Times New Roman" w:hAnsi="Times New Roman"/>
          <w:b/>
          <w:b/>
          <w:bCs/>
          <w:i/>
          <w:i/>
          <w:iCs/>
          <w:sz w:val="20"/>
          <w:szCs w:val="20"/>
          <w:lang w:val="en-US"/>
        </w:rPr>
      </w:pPr>
      <w:r>
        <w:rPr>
          <w:rFonts w:ascii="Times New Roman" w:hAnsi="Times New Roman"/>
          <w:b/>
          <w:bCs/>
          <w:i/>
          <w:iCs/>
          <w:sz w:val="20"/>
          <w:szCs w:val="20"/>
          <w:lang w:val="en-US"/>
        </w:rPr>
        <w:t>COURSE CONTENT</w:t>
      </w:r>
    </w:p>
    <w:p>
      <w:pPr>
        <w:pStyle w:val="Normal"/>
        <w:spacing w:lineRule="auto" w:line="240" w:before="0" w:after="0"/>
        <w:jc w:val="both"/>
        <w:rPr/>
      </w:pPr>
      <w:r>
        <w:rPr>
          <w:rFonts w:ascii="Times New Roman" w:hAnsi="Times New Roman"/>
          <w:sz w:val="20"/>
          <w:szCs w:val="20"/>
          <w:lang w:val="en-US"/>
        </w:rPr>
        <w:t>Interest and discount</w:t>
      </w:r>
    </w:p>
    <w:p>
      <w:pPr>
        <w:pStyle w:val="Normal"/>
        <w:spacing w:lineRule="auto" w:line="240" w:before="0" w:after="0"/>
        <w:jc w:val="both"/>
        <w:rPr>
          <w:rFonts w:ascii="Times New Roman" w:hAnsi="Times New Roman"/>
          <w:sz w:val="20"/>
          <w:szCs w:val="20"/>
          <w:lang w:val="en-US"/>
        </w:rPr>
      </w:pPr>
      <w:r>
        <w:rPr>
          <w:rFonts w:ascii="Times New Roman" w:hAnsi="Times New Roman"/>
          <w:sz w:val="20"/>
          <w:szCs w:val="20"/>
          <w:lang w:val="en-US"/>
        </w:rPr>
        <w:t>Annuities and amortization plans</w:t>
      </w:r>
    </w:p>
    <w:p>
      <w:pPr>
        <w:pStyle w:val="Normal"/>
        <w:spacing w:lineRule="auto" w:line="240" w:before="0" w:after="0"/>
        <w:jc w:val="both"/>
        <w:rPr/>
      </w:pPr>
      <w:r>
        <w:rPr>
          <w:rFonts w:ascii="Times New Roman" w:hAnsi="Times New Roman"/>
          <w:sz w:val="20"/>
          <w:szCs w:val="20"/>
          <w:lang w:val="en-US"/>
        </w:rPr>
        <w:t>Evaluation of a projected cash flow</w:t>
      </w:r>
    </w:p>
    <w:p>
      <w:pPr>
        <w:pStyle w:val="Normal"/>
        <w:spacing w:lineRule="auto" w:line="240" w:before="0" w:after="0"/>
        <w:jc w:val="both"/>
        <w:rPr/>
      </w:pPr>
      <w:r>
        <w:rPr>
          <w:rFonts w:ascii="Times New Roman" w:hAnsi="Times New Roman"/>
          <w:sz w:val="20"/>
          <w:szCs w:val="20"/>
          <w:lang w:val="en-US"/>
        </w:rPr>
        <w:t>Evaluation of a bond</w:t>
      </w:r>
    </w:p>
    <w:p>
      <w:pPr>
        <w:pStyle w:val="Normal"/>
        <w:spacing w:lineRule="auto" w:line="240" w:before="0" w:after="0"/>
        <w:jc w:val="both"/>
        <w:rPr/>
      </w:pPr>
      <w:r>
        <w:rPr>
          <w:rFonts w:ascii="Times New Roman" w:hAnsi="Times New Roman"/>
          <w:sz w:val="20"/>
          <w:szCs w:val="20"/>
          <w:lang w:val="en-US"/>
        </w:rPr>
        <w:t>Yield curve</w:t>
      </w:r>
    </w:p>
    <w:p>
      <w:pPr>
        <w:pStyle w:val="Normal"/>
        <w:spacing w:before="240" w:after="120"/>
        <w:jc w:val="both"/>
        <w:rPr>
          <w:rFonts w:ascii="Times New Roman" w:hAnsi="Times New Roman"/>
          <w:b/>
          <w:b/>
          <w:i/>
          <w:i/>
          <w:sz w:val="20"/>
          <w:szCs w:val="20"/>
        </w:rPr>
      </w:pPr>
      <w:r>
        <w:rPr>
          <w:rFonts w:ascii="Times New Roman" w:hAnsi="Times New Roman"/>
          <w:b/>
          <w:bCs/>
          <w:i/>
          <w:iCs/>
          <w:sz w:val="20"/>
          <w:szCs w:val="20"/>
        </w:rPr>
        <w:t>READING LIST</w:t>
      </w:r>
    </w:p>
    <w:p>
      <w:pPr>
        <w:pStyle w:val="Normal"/>
        <w:ind w:left="283" w:hanging="283"/>
        <w:jc w:val="both"/>
        <w:rPr>
          <w:rFonts w:ascii="Times New Roman" w:hAnsi="Times New Roman" w:eastAsia="Times"/>
          <w:color w:val="000000" w:themeColor="text1"/>
          <w:sz w:val="20"/>
          <w:szCs w:val="20"/>
        </w:rPr>
      </w:pPr>
      <w:r>
        <w:rPr>
          <w:rFonts w:eastAsia="Times" w:ascii="Times New Roman" w:hAnsi="Times New Roman"/>
          <w:color w:val="000000" w:themeColor="text1"/>
          <w:sz w:val="20"/>
          <w:szCs w:val="20"/>
        </w:rPr>
        <w:t>Textbook:</w:t>
      </w:r>
    </w:p>
    <w:p>
      <w:pPr>
        <w:pStyle w:val="Normal"/>
        <w:ind w:left="283" w:hanging="283"/>
        <w:jc w:val="both"/>
        <w:rPr>
          <w:rFonts w:ascii="Times New Roman" w:hAnsi="Times New Roman"/>
          <w:sz w:val="20"/>
          <w:szCs w:val="20"/>
        </w:rPr>
      </w:pPr>
      <w:r>
        <w:rPr>
          <w:rFonts w:eastAsia="Times" w:ascii="Times New Roman" w:hAnsi="Times New Roman"/>
          <w:color w:val="000000" w:themeColor="text1"/>
          <w:sz w:val="20"/>
          <w:szCs w:val="20"/>
        </w:rPr>
        <w:t xml:space="preserve">R. Cesari, </w:t>
      </w:r>
      <w:r>
        <w:rPr>
          <w:rFonts w:eastAsia="Times" w:ascii="Times New Roman" w:hAnsi="Times New Roman"/>
          <w:i/>
          <w:iCs/>
          <w:color w:val="000000" w:themeColor="text1"/>
          <w:sz w:val="20"/>
          <w:szCs w:val="20"/>
        </w:rPr>
        <w:t>Introduzione alla Finanza Matematica</w:t>
      </w:r>
      <w:r>
        <w:rPr>
          <w:rFonts w:eastAsia="Times" w:ascii="Times New Roman" w:hAnsi="Times New Roman"/>
          <w:color w:val="000000" w:themeColor="text1"/>
          <w:sz w:val="20"/>
          <w:szCs w:val="20"/>
        </w:rPr>
        <w:t>, McGraw-Hill, Milano, 2012.</w:t>
      </w:r>
    </w:p>
    <w:p>
      <w:pPr>
        <w:pStyle w:val="Normal"/>
        <w:ind w:left="283" w:hanging="283"/>
        <w:jc w:val="both"/>
        <w:rPr>
          <w:rFonts w:ascii="Times New Roman" w:hAnsi="Times New Roman"/>
          <w:sz w:val="20"/>
          <w:szCs w:val="20"/>
          <w:lang w:val="en-US"/>
        </w:rPr>
      </w:pPr>
      <w:r>
        <w:rPr>
          <w:rFonts w:eastAsia="Times" w:ascii="Times New Roman" w:hAnsi="Times New Roman"/>
          <w:color w:val="000000" w:themeColor="text1"/>
          <w:sz w:val="20"/>
          <w:szCs w:val="20"/>
          <w:lang w:val="en-US"/>
        </w:rPr>
        <w:t>Suggested reading list</w:t>
      </w:r>
    </w:p>
    <w:p>
      <w:pPr>
        <w:pStyle w:val="Normal"/>
        <w:ind w:left="283" w:hanging="283"/>
        <w:jc w:val="both"/>
        <w:rPr>
          <w:rFonts w:ascii="Times New Roman" w:hAnsi="Times New Roman"/>
          <w:sz w:val="20"/>
          <w:szCs w:val="20"/>
        </w:rPr>
      </w:pPr>
      <w:r>
        <w:rPr>
          <w:rFonts w:eastAsia="Times" w:ascii="Times New Roman" w:hAnsi="Times New Roman"/>
          <w:color w:val="000000" w:themeColor="text1"/>
          <w:sz w:val="20"/>
          <w:szCs w:val="20"/>
          <w:lang w:val="en-US"/>
        </w:rPr>
        <w:t xml:space="preserve">R.L. D’Ecclesia-L. </w:t>
      </w:r>
      <w:r>
        <w:rPr>
          <w:rFonts w:eastAsia="Times" w:ascii="Times New Roman" w:hAnsi="Times New Roman"/>
          <w:color w:val="000000" w:themeColor="text1"/>
          <w:sz w:val="20"/>
          <w:szCs w:val="20"/>
        </w:rPr>
        <w:t xml:space="preserve">Gardini, </w:t>
      </w:r>
      <w:r>
        <w:rPr>
          <w:rFonts w:eastAsia="Times" w:ascii="Times New Roman" w:hAnsi="Times New Roman"/>
          <w:i/>
          <w:iCs/>
          <w:color w:val="000000" w:themeColor="text1"/>
          <w:sz w:val="20"/>
          <w:szCs w:val="20"/>
        </w:rPr>
        <w:t>Appunti di Matematica Finanziaria</w:t>
      </w:r>
      <w:r>
        <w:rPr>
          <w:rFonts w:eastAsia="Times" w:ascii="Times New Roman" w:hAnsi="Times New Roman"/>
          <w:color w:val="000000" w:themeColor="text1"/>
          <w:sz w:val="20"/>
          <w:szCs w:val="20"/>
        </w:rPr>
        <w:t>, vol. 1, Giappichelli, Torino, 2004.</w:t>
      </w:r>
    </w:p>
    <w:p>
      <w:pPr>
        <w:pStyle w:val="Normal"/>
        <w:ind w:left="283" w:hanging="283"/>
        <w:jc w:val="both"/>
        <w:rPr>
          <w:rFonts w:ascii="Times New Roman" w:hAnsi="Times New Roman"/>
          <w:sz w:val="20"/>
          <w:szCs w:val="20"/>
        </w:rPr>
      </w:pPr>
      <w:r>
        <w:rPr>
          <w:rFonts w:eastAsia="Times" w:ascii="Times New Roman" w:hAnsi="Times New Roman"/>
          <w:color w:val="000000" w:themeColor="text1"/>
          <w:sz w:val="20"/>
          <w:szCs w:val="20"/>
        </w:rPr>
        <w:t xml:space="preserve">S. Stefani-A. Torriero-G.M. Zambruno, </w:t>
      </w:r>
      <w:r>
        <w:rPr>
          <w:rFonts w:eastAsia="Times" w:ascii="Times New Roman" w:hAnsi="Times New Roman"/>
          <w:i/>
          <w:iCs/>
          <w:color w:val="000000" w:themeColor="text1"/>
          <w:sz w:val="20"/>
          <w:szCs w:val="20"/>
        </w:rPr>
        <w:t>Elementi di Matematica Finanziaria e cenni di Programmazione Lineare,</w:t>
      </w:r>
      <w:r>
        <w:rPr>
          <w:rFonts w:eastAsia="Times" w:ascii="Times New Roman" w:hAnsi="Times New Roman"/>
          <w:color w:val="000000" w:themeColor="text1"/>
          <w:sz w:val="20"/>
          <w:szCs w:val="20"/>
        </w:rPr>
        <w:t xml:space="preserve"> Giappichelli, Torino, 2003.</w:t>
      </w:r>
    </w:p>
    <w:p>
      <w:pPr>
        <w:pStyle w:val="Normal"/>
        <w:ind w:left="283" w:hanging="283"/>
        <w:jc w:val="both"/>
        <w:rPr>
          <w:rFonts w:ascii="Times New Roman" w:hAnsi="Times New Roman"/>
          <w:sz w:val="20"/>
          <w:szCs w:val="20"/>
        </w:rPr>
      </w:pPr>
      <w:r>
        <w:rPr>
          <w:rFonts w:eastAsia="Times" w:ascii="Times New Roman" w:hAnsi="Times New Roman"/>
          <w:color w:val="000000" w:themeColor="text1"/>
          <w:sz w:val="20"/>
          <w:szCs w:val="20"/>
        </w:rPr>
        <w:t xml:space="preserve">G. Bolamperti-G. Ceccarossi, </w:t>
      </w:r>
      <w:r>
        <w:rPr>
          <w:rFonts w:eastAsia="Times" w:ascii="Times New Roman" w:hAnsi="Times New Roman"/>
          <w:i/>
          <w:iCs/>
          <w:color w:val="000000" w:themeColor="text1"/>
          <w:sz w:val="20"/>
          <w:szCs w:val="20"/>
        </w:rPr>
        <w:t>Elementi di Matematica Finanziaria e cenni di Programmazione Lineare, esercizi,</w:t>
      </w:r>
      <w:r>
        <w:rPr>
          <w:rFonts w:eastAsia="Times" w:ascii="Times New Roman" w:hAnsi="Times New Roman"/>
          <w:color w:val="000000" w:themeColor="text1"/>
          <w:sz w:val="20"/>
          <w:szCs w:val="20"/>
        </w:rPr>
        <w:t xml:space="preserve"> Giappichelli, Torino, 2003.</w:t>
      </w:r>
    </w:p>
    <w:p>
      <w:pPr>
        <w:pStyle w:val="Normal"/>
        <w:spacing w:lineRule="exact" w:line="220" w:before="240" w:after="120"/>
        <w:jc w:val="both"/>
        <w:rPr>
          <w:rFonts w:ascii="Times New Roman" w:hAnsi="Times New Roman"/>
          <w:b/>
          <w:b/>
          <w:i/>
          <w:i/>
          <w:sz w:val="20"/>
          <w:szCs w:val="20"/>
          <w:lang w:val="en-US"/>
        </w:rPr>
      </w:pPr>
      <w:r>
        <w:rPr>
          <w:rFonts w:ascii="Times New Roman" w:hAnsi="Times New Roman"/>
          <w:b/>
          <w:bCs/>
          <w:i/>
          <w:iCs/>
          <w:sz w:val="20"/>
          <w:szCs w:val="20"/>
          <w:lang w:val="en-US"/>
        </w:rPr>
        <w:t>TEACHING METHOD</w:t>
      </w:r>
    </w:p>
    <w:p>
      <w:pPr>
        <w:pStyle w:val="Testo2"/>
        <w:tabs>
          <w:tab w:val="clear" w:pos="720"/>
          <w:tab w:val="left" w:pos="6663" w:leader="none"/>
        </w:tabs>
        <w:ind w:right="27" w:hanging="0"/>
        <w:rPr/>
      </w:pPr>
      <w:r>
        <w:rPr>
          <w:rFonts w:ascii="Times New Roman" w:hAnsi="Times New Roman"/>
          <w:sz w:val="20"/>
          <w:lang w:val="en-GB"/>
        </w:rPr>
        <w:t>Theoretical lectures and exercises.</w:t>
      </w:r>
    </w:p>
    <w:p>
      <w:pPr>
        <w:pStyle w:val="Testo2"/>
        <w:tabs>
          <w:tab w:val="clear" w:pos="720"/>
          <w:tab w:val="left" w:pos="6663" w:leader="none"/>
        </w:tabs>
        <w:ind w:right="27" w:hanging="0"/>
        <w:rPr/>
      </w:pPr>
      <w:r>
        <w:rPr>
          <w:rFonts w:ascii="Times New Roman" w:hAnsi="Times New Roman"/>
          <w:sz w:val="20"/>
          <w:lang w:val="en-GB"/>
        </w:rPr>
        <w:t>During the lesson, s</w:t>
      </w:r>
      <w:r>
        <w:rPr>
          <w:rFonts w:ascii="Times New Roman" w:hAnsi="Times New Roman"/>
          <w:sz w:val="20"/>
          <w:szCs w:val="20"/>
          <w:lang w:val="en-GB"/>
        </w:rPr>
        <w:t>tudents may be asked to discuss and solve, individually or in small groups, some exercises.</w:t>
      </w:r>
    </w:p>
    <w:p>
      <w:pPr>
        <w:pStyle w:val="Testo2"/>
        <w:tabs>
          <w:tab w:val="clear" w:pos="720"/>
          <w:tab w:val="left" w:pos="6663" w:leader="none"/>
        </w:tabs>
        <w:ind w:right="27" w:hanging="0"/>
        <w:rPr/>
      </w:pPr>
      <w:r>
        <w:rPr>
          <w:rFonts w:ascii="Times New Roman" w:hAnsi="Times New Roman"/>
          <w:sz w:val="20"/>
          <w:szCs w:val="20"/>
          <w:lang w:val="en-GB"/>
        </w:rPr>
        <w:t>The course makes use of the Blackboard platform.</w:t>
      </w:r>
    </w:p>
    <w:p>
      <w:pPr>
        <w:pStyle w:val="Normal"/>
        <w:spacing w:lineRule="exact" w:line="220" w:before="240" w:after="120"/>
        <w:jc w:val="both"/>
        <w:rPr>
          <w:rFonts w:ascii="Times New Roman" w:hAnsi="Times New Roman"/>
          <w:b/>
          <w:b/>
          <w:i/>
          <w:i/>
          <w:sz w:val="20"/>
          <w:szCs w:val="20"/>
          <w:lang w:val="en-US"/>
        </w:rPr>
      </w:pPr>
      <w:r>
        <w:rPr>
          <w:rFonts w:ascii="Times New Roman" w:hAnsi="Times New Roman"/>
          <w:b/>
          <w:bCs/>
          <w:i/>
          <w:iCs/>
          <w:sz w:val="20"/>
          <w:szCs w:val="20"/>
          <w:lang w:val="en-US"/>
        </w:rPr>
        <w:t>ASSESSMENT METHOD AND CRITERIA</w:t>
      </w:r>
    </w:p>
    <w:p>
      <w:pPr>
        <w:pStyle w:val="Normal"/>
        <w:jc w:val="both"/>
        <w:rPr/>
      </w:pPr>
      <w:r>
        <w:rPr>
          <w:rFonts w:eastAsia="Times" w:ascii="Times New Roman" w:hAnsi="Times New Roman"/>
          <w:color w:val="000000" w:themeColor="text1"/>
          <w:sz w:val="20"/>
          <w:szCs w:val="20"/>
          <w:lang w:val="en-US"/>
        </w:rPr>
        <w:t>The exam is designed to assess reasoning skills and analytical rigor about the topics of the course. Evaluation is considered sufficient if the student shows both the knowledge of the theoretical notions and the methods of calculus, and the skill  to apply them in situations of the real world.</w:t>
      </w:r>
    </w:p>
    <w:p>
      <w:pPr>
        <w:pStyle w:val="Normal"/>
        <w:jc w:val="both"/>
        <w:rPr/>
      </w:pPr>
      <w:r>
        <w:rPr>
          <w:rFonts w:eastAsia="Times" w:ascii="Times New Roman" w:hAnsi="Times New Roman"/>
          <w:color w:val="000000" w:themeColor="text1"/>
          <w:sz w:val="20"/>
          <w:szCs w:val="20"/>
          <w:lang w:val="en-US"/>
        </w:rPr>
        <w:t>During the course t</w:t>
      </w:r>
      <w:r>
        <w:rPr>
          <w:rFonts w:eastAsia="Times" w:ascii="Times New Roman" w:hAnsi="Times New Roman"/>
          <w:color w:val="000000" w:themeColor="text1"/>
          <w:sz w:val="20"/>
          <w:szCs w:val="20"/>
          <w:lang w:val="en-US"/>
        </w:rPr>
        <w:t xml:space="preserve">here is the possibility to solve, in pairs, </w:t>
      </w:r>
      <w:r>
        <w:rPr>
          <w:rFonts w:eastAsia="Times" w:ascii="Times New Roman" w:hAnsi="Times New Roman"/>
          <w:color w:val="000000" w:themeColor="text1"/>
          <w:sz w:val="20"/>
          <w:szCs w:val="20"/>
          <w:lang w:val="en-US"/>
        </w:rPr>
        <w:t xml:space="preserve">an </w:t>
      </w:r>
      <w:r>
        <w:rPr>
          <w:rFonts w:eastAsia="Times" w:ascii="Times New Roman" w:hAnsi="Times New Roman"/>
          <w:color w:val="000000" w:themeColor="text1"/>
          <w:sz w:val="20"/>
          <w:szCs w:val="20"/>
          <w:lang w:val="en-US"/>
        </w:rPr>
        <w:t>assignment, which contribute</w:t>
      </w:r>
      <w:r>
        <w:rPr>
          <w:rFonts w:eastAsia="Times" w:ascii="Times New Roman" w:hAnsi="Times New Roman"/>
          <w:color w:val="000000" w:themeColor="text1"/>
          <w:sz w:val="20"/>
          <w:szCs w:val="20"/>
          <w:lang w:val="en-US"/>
        </w:rPr>
        <w:t>s to</w:t>
      </w:r>
      <w:r>
        <w:rPr>
          <w:rFonts w:eastAsia="Times" w:ascii="Times New Roman" w:hAnsi="Times New Roman"/>
          <w:color w:val="000000" w:themeColor="text1"/>
          <w:sz w:val="20"/>
          <w:szCs w:val="20"/>
          <w:lang w:val="en-US"/>
        </w:rPr>
        <w:t xml:space="preserve"> the final mark.</w:t>
      </w:r>
    </w:p>
    <w:p>
      <w:pPr>
        <w:pStyle w:val="Normal"/>
        <w:jc w:val="both"/>
        <w:rPr/>
      </w:pPr>
      <w:r>
        <w:rPr>
          <w:rFonts w:eastAsia="Times" w:ascii="Times New Roman" w:hAnsi="Times New Roman"/>
          <w:color w:val="000000" w:themeColor="text1"/>
          <w:sz w:val="20"/>
          <w:szCs w:val="20"/>
          <w:lang w:val="en-US"/>
        </w:rPr>
        <w:t>T</w:t>
      </w:r>
      <w:r>
        <w:rPr>
          <w:rFonts w:eastAsia="Times" w:ascii="Times New Roman" w:hAnsi="Times New Roman"/>
          <w:color w:val="000000" w:themeColor="text1"/>
          <w:sz w:val="20"/>
          <w:szCs w:val="20"/>
          <w:lang w:val="en-US"/>
        </w:rPr>
        <w:t xml:space="preserve">he evaluation is based on a written final exam, consisting of 3 exercises about the different topics of the course. If </w:t>
      </w:r>
      <w:r>
        <w:rPr>
          <w:rFonts w:eastAsia="Times" w:ascii="Times New Roman" w:hAnsi="Times New Roman"/>
          <w:color w:val="000000" w:themeColor="text1"/>
          <w:sz w:val="20"/>
          <w:szCs w:val="20"/>
          <w:lang w:val="en-US"/>
        </w:rPr>
        <w:t>a</w:t>
      </w:r>
      <w:r>
        <w:rPr>
          <w:rFonts w:eastAsia="Times" w:ascii="Times New Roman" w:hAnsi="Times New Roman"/>
          <w:color w:val="000000" w:themeColor="text1"/>
          <w:sz w:val="20"/>
          <w:szCs w:val="20"/>
          <w:lang w:val="en-US"/>
        </w:rPr>
        <w:t xml:space="preserve"> student decide</w:t>
      </w:r>
      <w:r>
        <w:rPr>
          <w:rFonts w:eastAsia="Times" w:ascii="Times New Roman" w:hAnsi="Times New Roman"/>
          <w:color w:val="000000" w:themeColor="text1"/>
          <w:sz w:val="20"/>
          <w:szCs w:val="20"/>
          <w:lang w:val="en-US"/>
        </w:rPr>
        <w:t xml:space="preserve">s </w:t>
      </w:r>
      <w:r>
        <w:rPr>
          <w:rFonts w:eastAsia="Times" w:ascii="Times New Roman" w:hAnsi="Times New Roman"/>
          <w:color w:val="000000" w:themeColor="text1"/>
          <w:sz w:val="20"/>
          <w:szCs w:val="20"/>
          <w:lang w:val="en-US"/>
        </w:rPr>
        <w:t xml:space="preserve">to solve the assignment, </w:t>
      </w:r>
      <w:r>
        <w:rPr>
          <w:rFonts w:eastAsia="Times" w:ascii="Times New Roman" w:hAnsi="Times New Roman"/>
          <w:color w:val="000000" w:themeColor="text1"/>
          <w:sz w:val="20"/>
          <w:szCs w:val="20"/>
          <w:lang w:val="en-US"/>
        </w:rPr>
        <w:t>and its</w:t>
      </w:r>
      <w:r>
        <w:rPr>
          <w:rFonts w:eastAsia="Times" w:ascii="Times New Roman" w:hAnsi="Times New Roman"/>
          <w:color w:val="000000" w:themeColor="text1"/>
          <w:sz w:val="20"/>
          <w:szCs w:val="20"/>
          <w:lang w:val="en-US"/>
        </w:rPr>
        <w:t xml:space="preserve"> evaluation is </w:t>
      </w:r>
      <w:r>
        <w:rPr>
          <w:rFonts w:eastAsia="Times" w:ascii="Times New Roman" w:hAnsi="Times New Roman"/>
          <w:color w:val="000000" w:themeColor="text1"/>
          <w:sz w:val="20"/>
          <w:szCs w:val="20"/>
          <w:lang w:val="en-US"/>
        </w:rPr>
        <w:t>sufficient</w:t>
      </w:r>
      <w:r>
        <w:rPr>
          <w:rFonts w:eastAsia="Times" w:ascii="Times New Roman" w:hAnsi="Times New Roman"/>
          <w:color w:val="000000" w:themeColor="text1"/>
          <w:sz w:val="20"/>
          <w:szCs w:val="20"/>
          <w:lang w:val="en-US"/>
        </w:rPr>
        <w:t xml:space="preserve">, </w:t>
      </w:r>
      <w:r>
        <w:rPr>
          <w:rFonts w:eastAsia="Times" w:ascii="Times New Roman" w:hAnsi="Times New Roman"/>
          <w:color w:val="000000" w:themeColor="text1"/>
          <w:sz w:val="20"/>
          <w:szCs w:val="20"/>
          <w:lang w:val="en-US"/>
        </w:rPr>
        <w:t>then the student is required to solve only 2 exercises.</w:t>
      </w:r>
      <w:r>
        <w:rPr>
          <w:rFonts w:eastAsia="Times" w:ascii="Times New Roman" w:hAnsi="Times New Roman"/>
          <w:color w:val="000000" w:themeColor="text1"/>
          <w:sz w:val="20"/>
          <w:szCs w:val="20"/>
          <w:lang w:val="en-US"/>
        </w:rPr>
        <w:t>.</w:t>
      </w:r>
    </w:p>
    <w:p>
      <w:pPr>
        <w:pStyle w:val="Normal"/>
        <w:spacing w:before="240" w:after="120"/>
        <w:jc w:val="both"/>
        <w:rPr>
          <w:rFonts w:ascii="Times New Roman" w:hAnsi="Times New Roman"/>
          <w:b/>
          <w:b/>
          <w:i/>
          <w:i/>
          <w:sz w:val="20"/>
          <w:szCs w:val="20"/>
          <w:lang w:val="en-US"/>
        </w:rPr>
      </w:pPr>
      <w:r>
        <w:rPr>
          <w:rFonts w:ascii="Times New Roman" w:hAnsi="Times New Roman"/>
          <w:b/>
          <w:bCs/>
          <w:i/>
          <w:iCs/>
          <w:sz w:val="20"/>
          <w:szCs w:val="20"/>
          <w:lang w:val="en-US"/>
        </w:rPr>
        <w:t>NOTES AND PREREQUISITES</w:t>
      </w:r>
    </w:p>
    <w:p>
      <w:pPr>
        <w:pStyle w:val="Normal"/>
        <w:jc w:val="both"/>
        <w:rPr/>
      </w:pPr>
      <w:r>
        <w:rPr>
          <w:rFonts w:eastAsia="Times" w:ascii="Times New Roman" w:hAnsi="Times New Roman"/>
          <w:sz w:val="20"/>
          <w:szCs w:val="20"/>
          <w:lang w:val="en-US"/>
        </w:rPr>
        <w:t>To attend the course successfully, knowledge of some topics of Calculus, such as elementary algebra, real functions of one real variable (in particular exponential and logarithmic functions), and differential calculus, is required. If necessary, the professor will provide students with supplementary material.</w:t>
      </w:r>
    </w:p>
    <w:p>
      <w:pPr>
        <w:pStyle w:val="Normal"/>
        <w:spacing w:before="0" w:after="200"/>
        <w:jc w:val="both"/>
        <w:rPr/>
      </w:pPr>
      <w:r>
        <w:rPr>
          <w:rFonts w:eastAsia="Times" w:ascii="Times New Roman" w:hAnsi="Times New Roman"/>
          <w:color w:val="000000" w:themeColor="text1"/>
          <w:sz w:val="20"/>
          <w:szCs w:val="20"/>
          <w:lang w:val="en-US"/>
        </w:rPr>
        <w:t>Office hours will be available on the personal page of the professor at the website h</w:t>
      </w:r>
      <w:hyperlink r:id="rId2">
        <w:r>
          <w:rPr>
            <w:rStyle w:val="CollegamentoInternet"/>
            <w:rFonts w:eastAsia="Times" w:ascii="Times New Roman" w:hAnsi="Times New Roman"/>
            <w:color w:val="000000" w:themeColor="text1"/>
            <w:sz w:val="20"/>
            <w:szCs w:val="20"/>
            <w:lang w:val="en-US"/>
          </w:rPr>
          <w:t>ttp://docenti.unicatt.it/</w:t>
        </w:r>
      </w:hyperlink>
      <w:r>
        <w:rPr>
          <w:rFonts w:eastAsia="Times" w:ascii="Times New Roman" w:hAnsi="Times New Roman"/>
          <w:color w:val="000000" w:themeColor="text1"/>
          <w:sz w:val="20"/>
          <w:szCs w:val="20"/>
          <w:lang w:val="en-US"/>
        </w:rPr>
        <w:t xml:space="preserve">. </w:t>
      </w:r>
    </w:p>
    <w:sectPr>
      <w:type w:val="nextPage"/>
      <w:pgSz w:w="11906" w:h="16838"/>
      <w:pgMar w:left="2608" w:right="2608" w:header="0" w:top="3515" w:footer="0" w:bottom="351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6"/>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578a"/>
    <w:pPr>
      <w:widowControl/>
      <w:bidi w:val="0"/>
      <w:spacing w:lineRule="auto" w:line="276" w:before="0" w:after="200"/>
      <w:jc w:val="left"/>
    </w:pPr>
    <w:rPr>
      <w:rFonts w:ascii="Calibri" w:hAnsi="Calibri" w:eastAsia="Calibri" w:cs="Times New Roman"/>
      <w:color w:val="auto"/>
      <w:kern w:val="0"/>
      <w:sz w:val="22"/>
      <w:szCs w:val="22"/>
      <w:lang w:val="it-IT" w:eastAsia="en-US" w:bidi="ar-SA"/>
    </w:rPr>
  </w:style>
  <w:style w:type="paragraph" w:styleId="Titolo1">
    <w:name w:val="Heading 1"/>
    <w:basedOn w:val="Normal"/>
    <w:next w:val="Titolo2"/>
    <w:qFormat/>
    <w:pPr>
      <w:widowControl/>
      <w:bidi w:val="0"/>
      <w:spacing w:lineRule="exact" w:line="240" w:before="480" w:after="200"/>
      <w:jc w:val="left"/>
      <w:outlineLvl w:val="0"/>
    </w:pPr>
    <w:rPr>
      <w:rFonts w:ascii="Times" w:hAnsi="Times"/>
      <w:b/>
    </w:rPr>
  </w:style>
  <w:style w:type="paragraph" w:styleId="Titolo2">
    <w:name w:val="Heading 2"/>
    <w:basedOn w:val="Normal"/>
    <w:next w:val="Titolo3"/>
    <w:link w:val="Titolo2Carattere"/>
    <w:qFormat/>
    <w:pPr>
      <w:widowControl/>
      <w:bidi w:val="0"/>
      <w:spacing w:lineRule="exact" w:line="240"/>
      <w:jc w:val="left"/>
      <w:outlineLvl w:val="1"/>
    </w:pPr>
    <w:rPr>
      <w:rFonts w:ascii="Times" w:hAnsi="Times"/>
      <w:smallCaps/>
      <w:sz w:val="18"/>
    </w:rPr>
  </w:style>
  <w:style w:type="paragraph" w:styleId="Titolo3">
    <w:name w:val="Heading 3"/>
    <w:basedOn w:val="Normal"/>
    <w:next w:val="Normal"/>
    <w:qFormat/>
    <w:pPr>
      <w:widowControl/>
      <w:bidi w:val="0"/>
      <w:spacing w:lineRule="exact" w:line="240" w:before="240" w:after="120"/>
      <w:jc w:val="left"/>
      <w:outlineLvl w:val="2"/>
    </w:pPr>
    <w:rPr>
      <w:rFonts w:ascii="Times" w:hAnsi="Times"/>
      <w:i/>
      <w:caps/>
      <w:sz w:val="18"/>
    </w:rPr>
  </w:style>
  <w:style w:type="paragraph" w:styleId="Titolo4">
    <w:name w:val="Heading 4"/>
    <w:basedOn w:val="Normal"/>
    <w:next w:val="Normal"/>
    <w:qFormat/>
    <w:rsid w:val="00f7578a"/>
    <w:pPr>
      <w:keepNext w:val="true"/>
      <w:spacing w:lineRule="exact" w:line="240" w:before="240" w:after="120"/>
      <w:jc w:val="both"/>
      <w:outlineLvl w:val="3"/>
    </w:pPr>
    <w:rPr>
      <w:rFonts w:ascii="Times" w:hAnsi="Times"/>
      <w:b/>
      <w:i/>
      <w:sz w:val="18"/>
      <w:lang w:val="en-GB"/>
    </w:rPr>
  </w:style>
  <w:style w:type="paragraph" w:styleId="Titolo5">
    <w:name w:val="Heading 5"/>
    <w:basedOn w:val="Normal"/>
    <w:next w:val="Normal"/>
    <w:qFormat/>
    <w:rsid w:val="00f7578a"/>
    <w:pPr>
      <w:keepNext w:val="true"/>
      <w:outlineLvl w:val="4"/>
    </w:pPr>
    <w:rPr>
      <w:rFonts w:ascii="Times" w:hAnsi="Times"/>
      <w:b/>
      <w:bCs/>
      <w:i/>
      <w:iCs/>
      <w:sz w:val="20"/>
      <w:szCs w:val="20"/>
      <w:lang w:val="en-GB"/>
    </w:rPr>
  </w:style>
  <w:style w:type="paragraph" w:styleId="Titolo6">
    <w:name w:val="Heading 6"/>
    <w:basedOn w:val="Normal"/>
    <w:next w:val="Normal"/>
    <w:qFormat/>
    <w:rsid w:val="00f7578a"/>
    <w:pPr>
      <w:keepNext w:val="true"/>
      <w:spacing w:before="0" w:after="0"/>
      <w:outlineLvl w:val="5"/>
    </w:pPr>
    <w:rPr>
      <w:rFonts w:ascii="Times" w:hAnsi="Times"/>
      <w:b/>
      <w:bCs/>
      <w:i/>
      <w:iCs/>
      <w:lang w:val="en-GB"/>
    </w:rPr>
  </w:style>
  <w:style w:type="paragraph" w:styleId="Titolo7">
    <w:name w:val="Heading 7"/>
    <w:basedOn w:val="Normal"/>
    <w:next w:val="Normal"/>
    <w:qFormat/>
    <w:rsid w:val="00f7578a"/>
    <w:pPr>
      <w:keepNext w:val="true"/>
      <w:spacing w:lineRule="exact" w:line="240" w:before="0" w:after="0"/>
      <w:jc w:val="both"/>
      <w:outlineLvl w:val="6"/>
    </w:pPr>
    <w:rPr>
      <w:rFonts w:ascii="Times" w:hAnsi="Times"/>
      <w:b/>
      <w:i/>
      <w:sz w:val="20"/>
      <w:szCs w:val="20"/>
    </w:rPr>
  </w:style>
  <w:style w:type="paragraph" w:styleId="Titolo8">
    <w:name w:val="Heading 8"/>
    <w:basedOn w:val="Normal"/>
    <w:next w:val="Normal"/>
    <w:qFormat/>
    <w:rsid w:val="00f7578a"/>
    <w:pPr>
      <w:keepNext w:val="true"/>
      <w:spacing w:before="240" w:after="120"/>
      <w:outlineLvl w:val="7"/>
    </w:pPr>
    <w:rPr>
      <w:rFonts w:ascii="Times" w:hAnsi="Times"/>
      <w:b/>
      <w:bCs/>
      <w:i/>
      <w:iCs/>
      <w:sz w:val="18"/>
      <w:szCs w:val="18"/>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qFormat/>
    <w:rsid w:val="003d0bc6"/>
    <w:rPr>
      <w:rFonts w:ascii="Times" w:hAnsi="Times"/>
      <w:smallCaps/>
      <w:sz w:val="18"/>
    </w:rPr>
  </w:style>
  <w:style w:type="character" w:styleId="CollegamentoInternet">
    <w:name w:val="Collegamento Internet"/>
    <w:rsid w:val="0092049f"/>
    <w:rPr>
      <w:color w:val="0000FF"/>
      <w:u w:val="single"/>
    </w:rPr>
  </w:style>
  <w:style w:type="character" w:styleId="Testo2Carattere" w:customStyle="1">
    <w:name w:val="Testo 2 Carattere"/>
    <w:link w:val="Testo2"/>
    <w:qFormat/>
    <w:locked/>
    <w:rsid w:val="0092049f"/>
    <w:rPr>
      <w:rFonts w:ascii="Times" w:hAnsi="Times"/>
      <w:sz w:val="18"/>
    </w:rPr>
  </w:style>
  <w:style w:type="character" w:styleId="ListLabel1">
    <w:name w:val="ListLabel 1"/>
    <w:qFormat/>
    <w:rPr>
      <w:rFonts w:cs="OpenSymbol"/>
      <w:lang w:val="en-GB"/>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eastAsia="Times"/>
      <w:color w:val="000000" w:themeColor="text1"/>
      <w:sz w:val="20"/>
      <w:szCs w:val="20"/>
      <w:lang w:val="en-U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Times New Roman" w:hAnsi="Times New Roman" w:eastAsia="Times"/>
      <w:color w:val="000000" w:themeColor="text1"/>
      <w:sz w:val="20"/>
      <w:szCs w:val="20"/>
      <w:lang w:val="en-U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Times New Roman" w:hAnsi="Times New Roman" w:eastAsia="Times"/>
      <w:color w:val="000000" w:themeColor="text1"/>
      <w:sz w:val="20"/>
      <w:szCs w:val="20"/>
      <w:lang w:val="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customStyle="1">
    <w:name w:val="Body Text"/>
    <w:basedOn w:val="Normal"/>
    <w:rsid w:val="00f7578a"/>
    <w:pPr>
      <w:tabs>
        <w:tab w:val="clear" w:pos="720"/>
        <w:tab w:val="left" w:pos="284" w:leader="none"/>
      </w:tabs>
      <w:jc w:val="both"/>
    </w:pPr>
    <w:rPr>
      <w:rFonts w:ascii="Times" w:hAnsi="Times"/>
      <w:sz w:val="20"/>
      <w:szCs w:val="20"/>
      <w:lang w:val="en-GB"/>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1" w:customStyle="1">
    <w:name w:val="Testo 1"/>
    <w:qFormat/>
    <w:pPr>
      <w:widowControl/>
      <w:bidi w:val="0"/>
      <w:spacing w:lineRule="exact" w:line="220"/>
      <w:ind w:left="284" w:hanging="284"/>
      <w:jc w:val="both"/>
    </w:pPr>
    <w:rPr>
      <w:rFonts w:ascii="Times" w:hAnsi="Times" w:eastAsia="Times New Roman" w:cs="Times New Roman"/>
      <w:color w:val="auto"/>
      <w:kern w:val="0"/>
      <w:sz w:val="18"/>
      <w:szCs w:val="20"/>
      <w:lang w:val="it-IT" w:eastAsia="it-IT" w:bidi="ar-SA"/>
    </w:rPr>
  </w:style>
  <w:style w:type="paragraph" w:styleId="Testo2" w:customStyle="1">
    <w:name w:val="Testo 2"/>
    <w:link w:val="Testo2Carattere"/>
    <w:qFormat/>
    <w:pPr>
      <w:widowControl/>
      <w:bidi w:val="0"/>
      <w:spacing w:lineRule="exact" w:line="220"/>
      <w:ind w:firstLine="284"/>
      <w:jc w:val="both"/>
    </w:pPr>
    <w:rPr>
      <w:rFonts w:ascii="Times" w:hAnsi="Times" w:eastAsia="Times New Roman" w:cs="Times New Roman"/>
      <w:color w:val="auto"/>
      <w:kern w:val="0"/>
      <w:sz w:val="18"/>
      <w:szCs w:val="20"/>
      <w:lang w:val="it-IT" w:eastAsia="it-IT" w:bidi="ar-SA"/>
    </w:rPr>
  </w:style>
  <w:style w:type="paragraph" w:styleId="NormalWeb">
    <w:name w:val="Normal (Web)"/>
    <w:basedOn w:val="Normal"/>
    <w:uiPriority w:val="99"/>
    <w:unhideWhenUsed/>
    <w:qFormat/>
    <w:rsid w:val="000f03b8"/>
    <w:pPr>
      <w:spacing w:lineRule="auto" w:line="240" w:before="0" w:after="0"/>
    </w:pPr>
    <w:rPr>
      <w:rFonts w:ascii="Times New Roman" w:hAnsi="Times New Roman" w:eastAsia="Calibri" w:eastAsiaTheme="minorHAnsi"/>
      <w:sz w:val="24"/>
      <w:szCs w:val="24"/>
      <w:lang w:eastAsia="it-IT"/>
    </w:rPr>
  </w:style>
  <w:style w:type="paragraph" w:styleId="ListParagraph">
    <w:name w:val="List Paragraph"/>
    <w:basedOn w:val="Normal"/>
    <w:uiPriority w:val="34"/>
    <w:qFormat/>
    <w:rsid w:val="0092049f"/>
    <w:pPr>
      <w:spacing w:before="0" w:after="0"/>
      <w:ind w:left="720" w:hanging="0"/>
      <w:contextualSpacing/>
      <w:jc w:val="both"/>
    </w:pPr>
    <w:rPr>
      <w:rFonts w:ascii="Times New Roman" w:hAnsi="Times New Roman"/>
      <w:sz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enti.unicatt.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08783-7C94-4556-91C1-25FF6F283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B00FB-7502-4E38-A80D-1B755DEB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CACCE-CF98-411E-86C3-2E219CA89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PROG_COR_2003.dot</Template>
  <TotalTime>17</TotalTime>
  <Application>LibreOffice/6.1.2.1$Windows_X86_64 LibreOffice_project/65905a128db06ba48db947242809d14d3f9a93fe</Application>
  <Pages>2</Pages>
  <Words>383</Words>
  <Characters>2199</Characters>
  <CharactersWithSpaces>2553</CharactersWithSpaces>
  <Paragraphs>31</Paragraphs>
  <Company>U.C.S.C.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2021-01-18T17:34:00Z</dcterms:created>
  <dc:creator>Direzione</dc:creator>
  <dc:description/>
  <dc:language>it-IT</dc:language>
  <cp:lastModifiedBy/>
  <cp:lastPrinted>2003-03-27T09:42:00Z</cp:lastPrinted>
  <dcterms:modified xsi:type="dcterms:W3CDTF">2023-06-15T12:10:37Z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ContentTypeId">
    <vt:lpwstr>0x010100A970489894056947A0943D3402F3C9C4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