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D4A7" w14:textId="77777777" w:rsidR="00191566" w:rsidRDefault="00103FC4">
      <w:pPr>
        <w:pStyle w:val="Titolo1"/>
      </w:pPr>
      <w:r w:rsidRPr="00103FC4">
        <w:t>Tax Law</w:t>
      </w:r>
    </w:p>
    <w:p w14:paraId="55FCFF55" w14:textId="77777777" w:rsidR="00191566" w:rsidRDefault="00191566" w:rsidP="002D6956">
      <w:pPr>
        <w:pStyle w:val="Titolo2"/>
      </w:pPr>
      <w:r>
        <w:t>Prof. Marco Allena</w:t>
      </w:r>
    </w:p>
    <w:p w14:paraId="10C7D4A0" w14:textId="77777777" w:rsidR="00911D9E" w:rsidRPr="00911D9E" w:rsidRDefault="00812F1D" w:rsidP="00911D9E">
      <w:pPr>
        <w:spacing w:before="240" w:after="120"/>
        <w:rPr>
          <w:rFonts w:ascii="Times New Roman" w:hAnsi="Times New Roman"/>
          <w:b/>
          <w:i/>
          <w:szCs w:val="24"/>
          <w:lang w:val="en-US"/>
        </w:rPr>
      </w:pPr>
      <w:bookmarkStart w:id="0" w:name="_GoBack"/>
      <w:bookmarkEnd w:id="0"/>
      <w:r w:rsidRPr="00A0030D">
        <w:rPr>
          <w:rFonts w:ascii="Times New Roman" w:hAnsi="Times New Roman"/>
          <w:b/>
          <w:i/>
          <w:sz w:val="18"/>
          <w:szCs w:val="24"/>
          <w:lang w:val="en-US"/>
        </w:rPr>
        <w:t xml:space="preserve">COURSE AIMS AND INTENDED LEARNING OUTCOMES </w:t>
      </w:r>
    </w:p>
    <w:p w14:paraId="5D34A922" w14:textId="77777777" w:rsidR="008F6F16" w:rsidRDefault="00191566" w:rsidP="009161DB">
      <w:r>
        <w:tab/>
      </w:r>
      <w:r w:rsidR="006C242A">
        <w:t xml:space="preserve">The aim of the course is to teach students the tools that will enable them to acquire the fundamental principles of tax law, including their interrelationships with other branches of the law and with the principles of EU law.   </w:t>
      </w:r>
    </w:p>
    <w:p w14:paraId="4849613B" w14:textId="77777777" w:rsidR="00ED47C2" w:rsidRDefault="00ED47C2" w:rsidP="009161DB">
      <w:r>
        <w:tab/>
      </w:r>
      <w:r w:rsidR="006C242A">
        <w:t xml:space="preserve">The purpose of the teaching is to render students capable of understanding tax law’s dynamics, particularly regarding the </w:t>
      </w:r>
      <w:r w:rsidR="000D1895">
        <w:t xml:space="preserve">framing of the subject matter in the Italian and EU legal system. </w:t>
      </w:r>
    </w:p>
    <w:p w14:paraId="4223F325" w14:textId="77777777" w:rsidR="00102744" w:rsidRDefault="00102744" w:rsidP="009161DB">
      <w:r>
        <w:tab/>
      </w:r>
      <w:r w:rsidR="0060312B">
        <w:t>With a focus on the relationship between citizens and Public Administration, the objective of the course is to assist students in acquiring knowledge of the organisation and operation of tax administrations</w:t>
      </w:r>
      <w:r>
        <w:t xml:space="preserve">, </w:t>
      </w:r>
      <w:r w:rsidR="0060312B">
        <w:t xml:space="preserve">with particular reference to the novel concept underlying the relationship between Tax authorities – taxpayer and to the continuous ensuing developments: </w:t>
      </w:r>
      <w:r w:rsidR="0047620A">
        <w:t>this is not only considered from the perspective of</w:t>
      </w:r>
      <w:r w:rsidR="00A928A8">
        <w:t xml:space="preserve"> being an</w:t>
      </w:r>
      <w:r w:rsidR="0047620A">
        <w:t xml:space="preserve"> irreversibile </w:t>
      </w:r>
      <w:r w:rsidR="00A928A8">
        <w:t>trend of Italian law, but also as established by EU law and OECD pr</w:t>
      </w:r>
      <w:r w:rsidR="00291B50">
        <w:t>i</w:t>
      </w:r>
      <w:r w:rsidR="00A928A8">
        <w:t xml:space="preserve">nciples.  </w:t>
      </w:r>
    </w:p>
    <w:p w14:paraId="78339CB1" w14:textId="77777777" w:rsidR="009161DB" w:rsidRDefault="0023014B" w:rsidP="009161DB">
      <w:pPr>
        <w:rPr>
          <w:w w:val="105"/>
          <w:lang w:eastAsia="en-US"/>
        </w:rPr>
      </w:pPr>
      <w:r>
        <w:rPr>
          <w:w w:val="105"/>
          <w:lang w:eastAsia="en-US"/>
        </w:rPr>
        <w:tab/>
      </w:r>
      <w:r w:rsidR="00A928A8">
        <w:rPr>
          <w:w w:val="105"/>
          <w:lang w:eastAsia="en-US"/>
        </w:rPr>
        <w:t>At the end of the course, students will have acquired knowledge of the fundamentals of Tax Law</w:t>
      </w:r>
      <w:r w:rsidR="009161DB" w:rsidRPr="00521CD1">
        <w:rPr>
          <w:w w:val="105"/>
          <w:lang w:eastAsia="en-US"/>
        </w:rPr>
        <w:t xml:space="preserve">, </w:t>
      </w:r>
      <w:r w:rsidR="00291B50">
        <w:rPr>
          <w:w w:val="105"/>
          <w:lang w:eastAsia="en-US"/>
        </w:rPr>
        <w:t xml:space="preserve">an </w:t>
      </w:r>
      <w:r w:rsidR="00A928A8">
        <w:rPr>
          <w:w w:val="105"/>
          <w:lang w:eastAsia="en-US"/>
        </w:rPr>
        <w:t>understanding</w:t>
      </w:r>
      <w:r w:rsidR="00291B50">
        <w:rPr>
          <w:w w:val="105"/>
          <w:lang w:eastAsia="en-US"/>
        </w:rPr>
        <w:t xml:space="preserve"> of</w:t>
      </w:r>
      <w:r w:rsidR="00A928A8">
        <w:rPr>
          <w:w w:val="105"/>
          <w:lang w:eastAsia="en-US"/>
        </w:rPr>
        <w:t xml:space="preserve"> its main probl</w:t>
      </w:r>
      <w:r w:rsidR="0049644A">
        <w:rPr>
          <w:w w:val="105"/>
          <w:lang w:eastAsia="en-US"/>
        </w:rPr>
        <w:t>e</w:t>
      </w:r>
      <w:r w:rsidR="00A928A8">
        <w:rPr>
          <w:w w:val="105"/>
          <w:lang w:eastAsia="en-US"/>
        </w:rPr>
        <w:t>ms and</w:t>
      </w:r>
      <w:r w:rsidR="00291B50">
        <w:rPr>
          <w:w w:val="105"/>
          <w:lang w:eastAsia="en-US"/>
        </w:rPr>
        <w:t xml:space="preserve"> will be able to</w:t>
      </w:r>
      <w:r w:rsidR="00A928A8">
        <w:rPr>
          <w:w w:val="105"/>
          <w:lang w:eastAsia="en-US"/>
        </w:rPr>
        <w:t xml:space="preserve"> </w:t>
      </w:r>
      <w:r w:rsidR="00291B50">
        <w:rPr>
          <w:w w:val="105"/>
          <w:lang w:eastAsia="en-US"/>
        </w:rPr>
        <w:t>master</w:t>
      </w:r>
      <w:r w:rsidR="00A928A8">
        <w:rPr>
          <w:w w:val="105"/>
          <w:lang w:eastAsia="en-US"/>
        </w:rPr>
        <w:t xml:space="preserve"> the tools that enable them to deal with the continuo</w:t>
      </w:r>
      <w:r w:rsidR="00291B50">
        <w:rPr>
          <w:w w:val="105"/>
          <w:lang w:eastAsia="en-US"/>
        </w:rPr>
        <w:t>u</w:t>
      </w:r>
      <w:r w:rsidR="00A928A8">
        <w:rPr>
          <w:w w:val="105"/>
          <w:lang w:eastAsia="en-US"/>
        </w:rPr>
        <w:t>s changes in the subject matter, also intern</w:t>
      </w:r>
      <w:r w:rsidR="0049644A">
        <w:rPr>
          <w:w w:val="105"/>
          <w:lang w:eastAsia="en-US"/>
        </w:rPr>
        <w:t>ati</w:t>
      </w:r>
      <w:r w:rsidR="00A928A8">
        <w:rPr>
          <w:w w:val="105"/>
          <w:lang w:eastAsia="en-US"/>
        </w:rPr>
        <w:t xml:space="preserve">onally. </w:t>
      </w:r>
    </w:p>
    <w:p w14:paraId="6F0F32BA" w14:textId="77777777" w:rsidR="00ED47C2" w:rsidRDefault="00ED47C2" w:rsidP="009161DB">
      <w:pPr>
        <w:rPr>
          <w:w w:val="105"/>
          <w:lang w:eastAsia="en-US"/>
        </w:rPr>
      </w:pPr>
      <w:r>
        <w:rPr>
          <w:w w:val="105"/>
          <w:lang w:eastAsia="en-US"/>
        </w:rPr>
        <w:tab/>
      </w:r>
      <w:r w:rsidR="00AA4AD2">
        <w:rPr>
          <w:w w:val="105"/>
          <w:lang w:eastAsia="en-US"/>
        </w:rPr>
        <w:t xml:space="preserve">Specifically, students will be proficient in the fundamental principles of the subject matter, both </w:t>
      </w:r>
      <w:r w:rsidR="00DF74EA">
        <w:rPr>
          <w:w w:val="105"/>
          <w:lang w:eastAsia="en-US"/>
        </w:rPr>
        <w:t>in substantive and procedural terms, contextualising the relevant system</w:t>
      </w:r>
      <w:r w:rsidR="0049644A">
        <w:rPr>
          <w:w w:val="105"/>
          <w:lang w:eastAsia="en-US"/>
        </w:rPr>
        <w:t xml:space="preserve">ic </w:t>
      </w:r>
      <w:r w:rsidR="00DF74EA">
        <w:rPr>
          <w:w w:val="105"/>
          <w:lang w:eastAsia="en-US"/>
        </w:rPr>
        <w:t>theoretical principles within the surround</w:t>
      </w:r>
      <w:r w:rsidR="00291B50">
        <w:rPr>
          <w:w w:val="105"/>
          <w:lang w:eastAsia="en-US"/>
        </w:rPr>
        <w:t>ing economic system and recent changes</w:t>
      </w:r>
      <w:r w:rsidR="00DF74EA">
        <w:rPr>
          <w:w w:val="105"/>
          <w:lang w:eastAsia="en-US"/>
        </w:rPr>
        <w:t xml:space="preserve">.   </w:t>
      </w:r>
    </w:p>
    <w:p w14:paraId="3519F04C" w14:textId="77777777" w:rsidR="001158FC" w:rsidRDefault="005978FA" w:rsidP="009161DB">
      <w:pPr>
        <w:rPr>
          <w:w w:val="105"/>
          <w:lang w:eastAsia="en-US"/>
        </w:rPr>
      </w:pPr>
      <w:r>
        <w:rPr>
          <w:w w:val="105"/>
          <w:lang w:eastAsia="en-US"/>
        </w:rPr>
        <w:t xml:space="preserve">With specific reference to the latter, at the end of the course students will be capable of  critically examining the sources of law (national and EU) and administrative sources, grasping both their legal and economic-business effects. </w:t>
      </w:r>
    </w:p>
    <w:p w14:paraId="3F246EA6" w14:textId="77777777" w:rsidR="0049644A" w:rsidRDefault="0049644A" w:rsidP="009161DB">
      <w:pPr>
        <w:rPr>
          <w:w w:val="105"/>
          <w:lang w:eastAsia="en-US"/>
        </w:rPr>
      </w:pPr>
    </w:p>
    <w:p w14:paraId="73B5A461" w14:textId="77777777" w:rsidR="0049644A" w:rsidRDefault="00812F1D" w:rsidP="0049644A">
      <w:pPr>
        <w:ind w:left="357"/>
        <w:rPr>
          <w:b/>
          <w:i/>
          <w:sz w:val="18"/>
        </w:rPr>
      </w:pPr>
      <w:r>
        <w:rPr>
          <w:b/>
          <w:i/>
          <w:sz w:val="18"/>
        </w:rPr>
        <w:t>COURSE CONTENT</w:t>
      </w:r>
    </w:p>
    <w:p w14:paraId="1A70016C" w14:textId="77777777" w:rsidR="0049644A" w:rsidRDefault="0049644A" w:rsidP="0049644A">
      <w:pPr>
        <w:ind w:left="357"/>
        <w:rPr>
          <w:b/>
          <w:i/>
          <w:sz w:val="18"/>
        </w:rPr>
      </w:pPr>
    </w:p>
    <w:p w14:paraId="55F33A2A" w14:textId="77777777" w:rsidR="00191566" w:rsidRDefault="005C34D4" w:rsidP="0049644A">
      <w:pPr>
        <w:numPr>
          <w:ilvl w:val="0"/>
          <w:numId w:val="2"/>
        </w:numPr>
        <w:ind w:left="357" w:hanging="357"/>
      </w:pPr>
      <w:r>
        <w:t xml:space="preserve">Taxes and duties in the Italian legal system and with reference to the types of </w:t>
      </w:r>
      <w:r w:rsidR="007E0AC3">
        <w:t>affected wealth</w:t>
      </w:r>
      <w:r w:rsidR="0049644A">
        <w:t>.</w:t>
      </w:r>
    </w:p>
    <w:p w14:paraId="6F0B445B" w14:textId="77777777" w:rsidR="00191566" w:rsidRDefault="007E0AC3" w:rsidP="002D6956">
      <w:pPr>
        <w:numPr>
          <w:ilvl w:val="0"/>
          <w:numId w:val="2"/>
        </w:numPr>
        <w:ind w:left="357" w:hanging="357"/>
      </w:pPr>
      <w:r>
        <w:t>Constitutional principles</w:t>
      </w:r>
      <w:r w:rsidR="00747835">
        <w:t>:</w:t>
      </w:r>
      <w:r w:rsidR="002C2FAF">
        <w:t xml:space="preserve"> </w:t>
      </w:r>
      <w:r>
        <w:t>overview</w:t>
      </w:r>
    </w:p>
    <w:p w14:paraId="1E4A54DE" w14:textId="77777777" w:rsidR="00191566" w:rsidRDefault="007E0AC3" w:rsidP="002D6956">
      <w:pPr>
        <w:numPr>
          <w:ilvl w:val="0"/>
          <w:numId w:val="2"/>
        </w:numPr>
        <w:ind w:left="357" w:hanging="357"/>
      </w:pPr>
      <w:r>
        <w:t>The tax-raising structure</w:t>
      </w:r>
      <w:r w:rsidR="0049644A">
        <w:t>.</w:t>
      </w:r>
      <w:r>
        <w:t xml:space="preserve">  </w:t>
      </w:r>
      <w:r w:rsidR="00191566">
        <w:t xml:space="preserve"> </w:t>
      </w:r>
    </w:p>
    <w:p w14:paraId="24A67B3A" w14:textId="77777777" w:rsidR="00191566" w:rsidRDefault="00CE6B82" w:rsidP="002D6956">
      <w:pPr>
        <w:numPr>
          <w:ilvl w:val="0"/>
          <w:numId w:val="2"/>
        </w:numPr>
        <w:ind w:left="357" w:hanging="357"/>
      </w:pPr>
      <w:r>
        <w:t xml:space="preserve">Assessment and collection of taxes. </w:t>
      </w:r>
    </w:p>
    <w:p w14:paraId="21D22ADA" w14:textId="77777777" w:rsidR="00F7502C" w:rsidRDefault="00CE6B82" w:rsidP="00C923BB">
      <w:pPr>
        <w:numPr>
          <w:ilvl w:val="0"/>
          <w:numId w:val="2"/>
        </w:numPr>
        <w:ind w:left="357" w:hanging="357"/>
      </w:pPr>
      <w:r>
        <w:t xml:space="preserve">Administrative and criminal sanctions. </w:t>
      </w:r>
    </w:p>
    <w:p w14:paraId="16C2AB50" w14:textId="77777777" w:rsidR="0049644A" w:rsidRDefault="00CE6B82" w:rsidP="0049644A">
      <w:pPr>
        <w:numPr>
          <w:ilvl w:val="0"/>
          <w:numId w:val="2"/>
        </w:numPr>
        <w:ind w:left="357" w:hanging="357"/>
      </w:pPr>
      <w:r>
        <w:lastRenderedPageBreak/>
        <w:t xml:space="preserve">The </w:t>
      </w:r>
      <w:r w:rsidR="00911D9E" w:rsidRPr="0049644A">
        <w:t>tax trial</w:t>
      </w:r>
      <w:r w:rsidR="00191566" w:rsidRPr="0049644A">
        <w:t>.</w:t>
      </w:r>
    </w:p>
    <w:p w14:paraId="4532E5CB" w14:textId="77777777" w:rsidR="005F01BE" w:rsidRDefault="00157BED" w:rsidP="0049644A">
      <w:pPr>
        <w:numPr>
          <w:ilvl w:val="0"/>
          <w:numId w:val="2"/>
        </w:numPr>
        <w:ind w:left="357" w:hanging="357"/>
      </w:pPr>
      <w:r>
        <w:t>Income taxes</w:t>
      </w:r>
      <w:r w:rsidR="00191566">
        <w:t>: stru</w:t>
      </w:r>
      <w:r>
        <w:t>cture and application</w:t>
      </w:r>
      <w:r w:rsidR="00191566">
        <w:t>.</w:t>
      </w:r>
    </w:p>
    <w:p w14:paraId="4CA66C65" w14:textId="77777777" w:rsidR="00191566" w:rsidRDefault="00157BED" w:rsidP="002D6956">
      <w:pPr>
        <w:numPr>
          <w:ilvl w:val="0"/>
          <w:numId w:val="2"/>
        </w:numPr>
        <w:ind w:left="357" w:hanging="357"/>
      </w:pPr>
      <w:r>
        <w:t>Indirect taxes</w:t>
      </w:r>
      <w:r w:rsidR="00191566">
        <w:t>: st</w:t>
      </w:r>
      <w:r>
        <w:t>ructure and application</w:t>
      </w:r>
      <w:r w:rsidR="00191566">
        <w:t>.</w:t>
      </w:r>
    </w:p>
    <w:p w14:paraId="27993BC1" w14:textId="77777777" w:rsidR="00DB7F3F" w:rsidRDefault="00157BED" w:rsidP="002D6956">
      <w:pPr>
        <w:numPr>
          <w:ilvl w:val="0"/>
          <w:numId w:val="2"/>
        </w:numPr>
        <w:ind w:left="357" w:hanging="357"/>
      </w:pPr>
      <w:r>
        <w:t>Environmental taxes</w:t>
      </w:r>
      <w:r w:rsidR="00DB7F3F">
        <w:t>:</w:t>
      </w:r>
      <w:r>
        <w:t xml:space="preserve"> overview</w:t>
      </w:r>
      <w:r w:rsidR="00DB7F3F">
        <w:t>.</w:t>
      </w:r>
    </w:p>
    <w:p w14:paraId="3C962585" w14:textId="54F72E63" w:rsidR="002E0517" w:rsidRPr="00C61B59" w:rsidRDefault="00787D26" w:rsidP="00747835">
      <w:pPr>
        <w:numPr>
          <w:ilvl w:val="0"/>
          <w:numId w:val="2"/>
        </w:numPr>
        <w:ind w:left="357" w:hanging="357"/>
      </w:pPr>
      <w:r>
        <w:t>International and EU tax law principles</w:t>
      </w:r>
      <w:r w:rsidR="00095763">
        <w:t xml:space="preserve">: </w:t>
      </w:r>
      <w:r>
        <w:t>tax ruling and State aid</w:t>
      </w:r>
      <w:r w:rsidR="00747835">
        <w:t xml:space="preserve">; </w:t>
      </w:r>
      <w:r>
        <w:t>double</w:t>
      </w:r>
      <w:r w:rsidR="002341B8">
        <w:t xml:space="preserve"> </w:t>
      </w:r>
      <w:r>
        <w:t>taxation and tax risk;</w:t>
      </w:r>
      <w:r w:rsidR="00246B42">
        <w:t xml:space="preserve"> </w:t>
      </w:r>
      <w:r>
        <w:t>right of residence in the common European market</w:t>
      </w:r>
      <w:r w:rsidR="00747835">
        <w:t xml:space="preserve">; </w:t>
      </w:r>
      <w:r>
        <w:t>digital multinationals taxation</w:t>
      </w:r>
      <w:r w:rsidR="00747835">
        <w:t xml:space="preserve">; </w:t>
      </w:r>
      <w:r>
        <w:t xml:space="preserve">exchange of information at European and international level. </w:t>
      </w:r>
    </w:p>
    <w:p w14:paraId="672A20F4" w14:textId="77777777" w:rsidR="006D59A1" w:rsidRPr="00EF2233" w:rsidRDefault="002E10E0" w:rsidP="00230300">
      <w:pPr>
        <w:numPr>
          <w:ilvl w:val="0"/>
          <w:numId w:val="2"/>
        </w:numPr>
        <w:ind w:left="357" w:hanging="357"/>
      </w:pPr>
      <w:r>
        <w:t>Customs law principles and the rules of International trade.</w:t>
      </w:r>
    </w:p>
    <w:p w14:paraId="563F0EF9" w14:textId="77777777" w:rsidR="005A2EC1" w:rsidRPr="00EF2233" w:rsidRDefault="002E10E0" w:rsidP="00521CD1">
      <w:pPr>
        <w:numPr>
          <w:ilvl w:val="0"/>
          <w:numId w:val="2"/>
        </w:numPr>
        <w:ind w:left="357" w:hanging="357"/>
      </w:pPr>
      <w:r>
        <w:t xml:space="preserve">Operating principles and tax treatment of cryptocurrencies. </w:t>
      </w:r>
    </w:p>
    <w:p w14:paraId="4C2E5A98" w14:textId="77777777" w:rsidR="00191566" w:rsidRPr="00C61B59" w:rsidRDefault="00191566" w:rsidP="00C61B59"/>
    <w:p w14:paraId="295667E4" w14:textId="77777777" w:rsidR="00191566" w:rsidRPr="002341B8" w:rsidRDefault="00812F1D" w:rsidP="002D6956">
      <w:pPr>
        <w:keepNext/>
        <w:spacing w:before="240" w:after="120"/>
        <w:rPr>
          <w:b/>
          <w:sz w:val="18"/>
          <w:lang w:val="it-IT"/>
        </w:rPr>
      </w:pPr>
      <w:r w:rsidRPr="002341B8">
        <w:rPr>
          <w:b/>
          <w:i/>
          <w:sz w:val="18"/>
          <w:lang w:val="it-IT"/>
        </w:rPr>
        <w:t>READING LIST</w:t>
      </w:r>
      <w:r w:rsidR="00EF0079">
        <w:rPr>
          <w:rStyle w:val="Rimandonotaapidipagina"/>
          <w:b/>
          <w:i/>
          <w:sz w:val="18"/>
        </w:rPr>
        <w:footnoteReference w:id="1"/>
      </w:r>
    </w:p>
    <w:p w14:paraId="72DC542A" w14:textId="77777777" w:rsidR="00191566" w:rsidRPr="002341B8" w:rsidRDefault="00191566" w:rsidP="00812BF5">
      <w:pPr>
        <w:rPr>
          <w:lang w:val="it-IT"/>
        </w:rPr>
      </w:pPr>
      <w:r w:rsidRPr="002341B8">
        <w:rPr>
          <w:lang w:val="it-IT"/>
        </w:rPr>
        <w:tab/>
      </w:r>
      <w:r w:rsidR="00812F1D" w:rsidRPr="002341B8">
        <w:rPr>
          <w:lang w:val="it-IT"/>
        </w:rPr>
        <w:t>Adopted texts</w:t>
      </w:r>
    </w:p>
    <w:p w14:paraId="0995D442" w14:textId="77777777" w:rsidR="00662CC4" w:rsidRPr="002341B8" w:rsidRDefault="00662CC4" w:rsidP="00662CC4">
      <w:pPr>
        <w:spacing w:line="240" w:lineRule="auto"/>
        <w:rPr>
          <w:smallCaps/>
          <w:spacing w:val="-5"/>
          <w:lang w:val="it-IT"/>
        </w:rPr>
      </w:pPr>
    </w:p>
    <w:p w14:paraId="53FCAB56" w14:textId="77777777" w:rsidR="00FC0F18" w:rsidRPr="002341B8" w:rsidRDefault="00662CC4" w:rsidP="00662CC4">
      <w:pPr>
        <w:spacing w:line="240" w:lineRule="auto"/>
        <w:rPr>
          <w:rFonts w:ascii="Times New Roman" w:hAnsi="Times New Roman"/>
          <w:color w:val="000000"/>
          <w:lang w:val="it-IT"/>
        </w:rPr>
      </w:pPr>
      <w:r w:rsidRPr="002341B8">
        <w:rPr>
          <w:smallCaps/>
          <w:spacing w:val="-5"/>
          <w:lang w:val="it-IT"/>
        </w:rPr>
        <w:t>T</w:t>
      </w:r>
      <w:r w:rsidR="00FC0F18" w:rsidRPr="002341B8">
        <w:rPr>
          <w:rFonts w:ascii="Times New Roman" w:hAnsi="Times New Roman"/>
          <w:color w:val="000000"/>
          <w:lang w:val="it-IT"/>
        </w:rPr>
        <w:t xml:space="preserve">. </w:t>
      </w:r>
      <w:r w:rsidR="00FC0F18" w:rsidRPr="002341B8">
        <w:rPr>
          <w:rFonts w:ascii="Times New Roman" w:hAnsi="Times New Roman"/>
          <w:smallCaps/>
          <w:color w:val="000000"/>
          <w:lang w:val="it-IT"/>
        </w:rPr>
        <w:t>Tassani</w:t>
      </w:r>
      <w:r w:rsidR="00FC0F18" w:rsidRPr="002341B8">
        <w:rPr>
          <w:rFonts w:ascii="Times New Roman" w:hAnsi="Times New Roman"/>
          <w:color w:val="000000"/>
          <w:lang w:val="it-IT"/>
        </w:rPr>
        <w:t xml:space="preserve">, A. </w:t>
      </w:r>
      <w:r w:rsidR="00FC0F18" w:rsidRPr="002341B8">
        <w:rPr>
          <w:rFonts w:ascii="Times New Roman" w:hAnsi="Times New Roman"/>
          <w:smallCaps/>
          <w:color w:val="000000"/>
          <w:lang w:val="it-IT"/>
        </w:rPr>
        <w:t>Carinci</w:t>
      </w:r>
      <w:r w:rsidR="00FC0F18" w:rsidRPr="002341B8">
        <w:rPr>
          <w:rFonts w:ascii="Times New Roman" w:hAnsi="Times New Roman"/>
          <w:color w:val="000000"/>
          <w:lang w:val="it-IT"/>
        </w:rPr>
        <w:t xml:space="preserve">, </w:t>
      </w:r>
      <w:r w:rsidR="00FC0F18" w:rsidRPr="002341B8">
        <w:rPr>
          <w:rFonts w:ascii="Times New Roman" w:hAnsi="Times New Roman"/>
          <w:i/>
          <w:iCs/>
          <w:color w:val="000000"/>
          <w:lang w:val="it-IT"/>
        </w:rPr>
        <w:t>Manuale di diritto tributario</w:t>
      </w:r>
      <w:r w:rsidR="00FC0F18" w:rsidRPr="002341B8">
        <w:rPr>
          <w:rFonts w:ascii="Times New Roman" w:hAnsi="Times New Roman"/>
          <w:color w:val="000000"/>
          <w:lang w:val="it-IT"/>
        </w:rPr>
        <w:t>, Giappichelli, T</w:t>
      </w:r>
      <w:r w:rsidR="00812F1D" w:rsidRPr="002341B8">
        <w:rPr>
          <w:rFonts w:ascii="Times New Roman" w:hAnsi="Times New Roman"/>
          <w:color w:val="000000"/>
          <w:lang w:val="it-IT"/>
        </w:rPr>
        <w:t>urin</w:t>
      </w:r>
      <w:r w:rsidR="00FC0F18" w:rsidRPr="002341B8">
        <w:rPr>
          <w:rFonts w:ascii="Times New Roman" w:hAnsi="Times New Roman"/>
          <w:color w:val="000000"/>
          <w:lang w:val="it-IT"/>
        </w:rPr>
        <w:t xml:space="preserve">, </w:t>
      </w:r>
      <w:r w:rsidR="00812F1D" w:rsidRPr="002341B8">
        <w:rPr>
          <w:rFonts w:ascii="Times New Roman" w:hAnsi="Times New Roman"/>
          <w:color w:val="000000"/>
          <w:lang w:val="it-IT"/>
        </w:rPr>
        <w:t>Last Edition</w:t>
      </w:r>
      <w:r w:rsidRPr="002341B8">
        <w:rPr>
          <w:rFonts w:ascii="Times New Roman" w:hAnsi="Times New Roman"/>
          <w:color w:val="000000"/>
          <w:lang w:val="it-IT"/>
        </w:rPr>
        <w:t xml:space="preserve"> </w:t>
      </w:r>
      <w:hyperlink r:id="rId9" w:history="1">
        <w:r w:rsidR="00911D9E" w:rsidRPr="002341B8">
          <w:rPr>
            <w:rStyle w:val="Collegamentoipertestuale"/>
            <w:rFonts w:ascii="Times New Roman" w:hAnsi="Times New Roman"/>
            <w:i/>
            <w:sz w:val="16"/>
            <w:szCs w:val="16"/>
            <w:lang w:val="it-IT"/>
          </w:rPr>
          <w:t>Purchase from VP</w:t>
        </w:r>
      </w:hyperlink>
      <w:r w:rsidR="00911D9E" w:rsidRPr="002341B8">
        <w:rPr>
          <w:rFonts w:ascii="Times New Roman" w:hAnsi="Times New Roman"/>
          <w:color w:val="000000"/>
          <w:sz w:val="16"/>
          <w:szCs w:val="16"/>
          <w:lang w:val="it-IT"/>
        </w:rPr>
        <w:t xml:space="preserve"> </w:t>
      </w:r>
    </w:p>
    <w:p w14:paraId="1F45E766" w14:textId="77777777" w:rsidR="00FC0F18" w:rsidRPr="00662CC4" w:rsidRDefault="00FC0F18" w:rsidP="002E0517">
      <w:pPr>
        <w:rPr>
          <w:rFonts w:ascii="Times New Roman" w:hAnsi="Times New Roman"/>
          <w:iCs/>
          <w:spacing w:val="-5"/>
        </w:rPr>
      </w:pPr>
      <w:r w:rsidRPr="002341B8">
        <w:rPr>
          <w:rFonts w:ascii="Times New Roman" w:hAnsi="Times New Roman"/>
          <w:smallCaps/>
          <w:spacing w:val="-5"/>
          <w:lang w:val="it-IT"/>
        </w:rPr>
        <w:t xml:space="preserve">G. MELIS,  </w:t>
      </w:r>
      <w:r w:rsidRPr="002341B8">
        <w:rPr>
          <w:rFonts w:ascii="Times New Roman" w:hAnsi="Times New Roman"/>
          <w:i/>
          <w:spacing w:val="-5"/>
          <w:lang w:val="it-IT"/>
        </w:rPr>
        <w:t xml:space="preserve">Lezioni di diritto tributario, </w:t>
      </w:r>
      <w:r w:rsidRPr="002341B8">
        <w:rPr>
          <w:rFonts w:ascii="Times New Roman" w:hAnsi="Times New Roman"/>
          <w:spacing w:val="-5"/>
          <w:lang w:val="it-IT"/>
        </w:rPr>
        <w:t>Giappichelli, T</w:t>
      </w:r>
      <w:r w:rsidR="00300EBA" w:rsidRPr="002341B8">
        <w:rPr>
          <w:rFonts w:ascii="Times New Roman" w:hAnsi="Times New Roman"/>
          <w:spacing w:val="-5"/>
          <w:lang w:val="it-IT"/>
        </w:rPr>
        <w:t>urin</w:t>
      </w:r>
      <w:r w:rsidRPr="002341B8">
        <w:rPr>
          <w:rFonts w:ascii="Times New Roman" w:hAnsi="Times New Roman"/>
          <w:spacing w:val="-5"/>
          <w:lang w:val="it-IT"/>
        </w:rPr>
        <w:t xml:space="preserve">, </w:t>
      </w:r>
      <w:r w:rsidR="00300EBA" w:rsidRPr="002341B8">
        <w:rPr>
          <w:rFonts w:ascii="Times New Roman" w:hAnsi="Times New Roman"/>
          <w:spacing w:val="-5"/>
          <w:lang w:val="it-IT"/>
        </w:rPr>
        <w:t>Last Edition</w:t>
      </w:r>
      <w:r w:rsidRPr="002341B8">
        <w:rPr>
          <w:rFonts w:ascii="Times New Roman" w:hAnsi="Times New Roman"/>
          <w:spacing w:val="-5"/>
          <w:lang w:val="it-IT"/>
        </w:rPr>
        <w:t>.</w:t>
      </w:r>
      <w:r w:rsidR="00EF0079" w:rsidRPr="002341B8">
        <w:rPr>
          <w:rFonts w:ascii="Times New Roman" w:hAnsi="Times New Roman"/>
          <w:spacing w:val="-5"/>
          <w:lang w:val="it-IT"/>
        </w:rPr>
        <w:t xml:space="preserve"> </w:t>
      </w:r>
      <w:hyperlink r:id="rId10" w:history="1">
        <w:r w:rsidR="00300EBA" w:rsidRPr="00300EBA">
          <w:rPr>
            <w:rStyle w:val="Collegamentoipertestuale"/>
            <w:rFonts w:ascii="Times New Roman" w:hAnsi="Times New Roman"/>
            <w:i/>
            <w:sz w:val="16"/>
            <w:szCs w:val="16"/>
          </w:rPr>
          <w:t>Purchase from VP</w:t>
        </w:r>
      </w:hyperlink>
      <w:r w:rsidR="00300EBA" w:rsidRPr="00300EBA">
        <w:rPr>
          <w:rFonts w:ascii="Times New Roman" w:hAnsi="Times New Roman"/>
          <w:color w:val="000000"/>
          <w:sz w:val="16"/>
          <w:szCs w:val="16"/>
        </w:rPr>
        <w:t xml:space="preserve"> </w:t>
      </w:r>
    </w:p>
    <w:p w14:paraId="57CAEFC5" w14:textId="77777777" w:rsidR="00191566" w:rsidRPr="00CF2923" w:rsidRDefault="00191566" w:rsidP="00812BF5"/>
    <w:p w14:paraId="1F5D4FDB" w14:textId="77777777" w:rsidR="00191566" w:rsidRDefault="00191566" w:rsidP="00812BF5">
      <w:r w:rsidRPr="00CF2923">
        <w:tab/>
      </w:r>
      <w:r w:rsidR="00300EBA">
        <w:t>Reference texts</w:t>
      </w:r>
    </w:p>
    <w:p w14:paraId="59CD3EA0" w14:textId="77777777" w:rsidR="007E2A14" w:rsidRPr="00CF2923" w:rsidRDefault="007E2A14" w:rsidP="00812BF5"/>
    <w:p w14:paraId="31E87790" w14:textId="77777777" w:rsidR="00191566" w:rsidRPr="002341B8" w:rsidRDefault="004759EE" w:rsidP="004B3009">
      <w:pPr>
        <w:pStyle w:val="Testo1"/>
        <w:tabs>
          <w:tab w:val="left" w:pos="284"/>
        </w:tabs>
        <w:spacing w:line="240" w:lineRule="atLeast"/>
        <w:rPr>
          <w:noProof w:val="0"/>
          <w:spacing w:val="-5"/>
          <w:sz w:val="20"/>
          <w:lang w:val="en-US"/>
        </w:rPr>
      </w:pPr>
      <w:r w:rsidRPr="002341B8">
        <w:rPr>
          <w:noProof w:val="0"/>
          <w:spacing w:val="-5"/>
          <w:sz w:val="20"/>
          <w:lang w:val="en-US"/>
        </w:rPr>
        <w:t xml:space="preserve">An updated collection of Tax Laws, </w:t>
      </w:r>
      <w:r w:rsidR="00095763" w:rsidRPr="002341B8">
        <w:rPr>
          <w:noProof w:val="0"/>
          <w:spacing w:val="-5"/>
          <w:sz w:val="20"/>
          <w:lang w:val="en-US"/>
        </w:rPr>
        <w:t xml:space="preserve">available in the data banks of </w:t>
      </w:r>
      <w:r w:rsidRPr="002341B8">
        <w:rPr>
          <w:noProof w:val="0"/>
          <w:spacing w:val="-5"/>
          <w:sz w:val="20"/>
          <w:lang w:val="en-US"/>
        </w:rPr>
        <w:t xml:space="preserve">the </w:t>
      </w:r>
      <w:r w:rsidR="0040085B" w:rsidRPr="002341B8">
        <w:rPr>
          <w:noProof w:val="0"/>
          <w:spacing w:val="-5"/>
          <w:sz w:val="20"/>
          <w:lang w:val="en-US"/>
        </w:rPr>
        <w:t xml:space="preserve">Università Cattolica </w:t>
      </w:r>
      <w:r w:rsidRPr="002341B8">
        <w:rPr>
          <w:noProof w:val="0"/>
          <w:spacing w:val="-5"/>
          <w:sz w:val="20"/>
          <w:lang w:val="en-US"/>
        </w:rPr>
        <w:t>and</w:t>
      </w:r>
      <w:r w:rsidR="0040085B" w:rsidRPr="002341B8">
        <w:rPr>
          <w:noProof w:val="0"/>
          <w:spacing w:val="-5"/>
          <w:sz w:val="20"/>
          <w:lang w:val="en-US"/>
        </w:rPr>
        <w:t xml:space="preserve"> / o</w:t>
      </w:r>
      <w:r w:rsidRPr="002341B8">
        <w:rPr>
          <w:noProof w:val="0"/>
          <w:spacing w:val="-5"/>
          <w:sz w:val="20"/>
          <w:lang w:val="en-US"/>
        </w:rPr>
        <w:t xml:space="preserve">r on the official website of the </w:t>
      </w:r>
      <w:r w:rsidR="00A21478" w:rsidRPr="002341B8">
        <w:rPr>
          <w:noProof w:val="0"/>
          <w:spacing w:val="-5"/>
          <w:sz w:val="20"/>
          <w:lang w:val="en-US"/>
        </w:rPr>
        <w:t xml:space="preserve">Revenue Agency. </w:t>
      </w:r>
      <w:r w:rsidR="0040085B" w:rsidRPr="002341B8">
        <w:rPr>
          <w:noProof w:val="0"/>
          <w:spacing w:val="-5"/>
          <w:sz w:val="20"/>
          <w:lang w:val="en-US"/>
        </w:rPr>
        <w:t xml:space="preserve"> </w:t>
      </w:r>
    </w:p>
    <w:p w14:paraId="3E3F9752" w14:textId="77777777" w:rsidR="00191566" w:rsidRPr="00CF2923" w:rsidRDefault="00191566" w:rsidP="00812BF5">
      <w:r w:rsidRPr="00CF2923">
        <w:tab/>
      </w:r>
    </w:p>
    <w:p w14:paraId="289CED9F" w14:textId="77777777" w:rsidR="00191566" w:rsidRPr="002341B8" w:rsidRDefault="00191566" w:rsidP="00521CD1">
      <w:pPr>
        <w:rPr>
          <w:lang w:val="it-IT"/>
        </w:rPr>
      </w:pPr>
      <w:r w:rsidRPr="00CF2923">
        <w:tab/>
      </w:r>
      <w:r w:rsidR="00300EBA" w:rsidRPr="002341B8">
        <w:rPr>
          <w:lang w:val="it-IT"/>
        </w:rPr>
        <w:t>Recommended texts</w:t>
      </w:r>
    </w:p>
    <w:p w14:paraId="2754B585" w14:textId="77777777" w:rsidR="00D85815" w:rsidRPr="002341B8" w:rsidRDefault="00D85815" w:rsidP="00521CD1">
      <w:pPr>
        <w:rPr>
          <w:smallCaps/>
          <w:spacing w:val="-5"/>
          <w:lang w:val="it-IT"/>
        </w:rPr>
      </w:pPr>
    </w:p>
    <w:p w14:paraId="77C4711A" w14:textId="77777777" w:rsidR="00191566" w:rsidRPr="00711A1F" w:rsidRDefault="00191566" w:rsidP="00812BF5">
      <w:pPr>
        <w:spacing w:line="240" w:lineRule="atLeast"/>
        <w:ind w:left="284" w:hanging="284"/>
        <w:rPr>
          <w:rFonts w:ascii="Times New Roman" w:hAnsi="Times New Roman"/>
          <w:spacing w:val="-5"/>
        </w:rPr>
      </w:pPr>
      <w:r w:rsidRPr="002341B8">
        <w:rPr>
          <w:rFonts w:ascii="Times New Roman" w:hAnsi="Times New Roman"/>
          <w:smallCaps/>
          <w:spacing w:val="-5"/>
          <w:lang w:val="it-IT"/>
        </w:rPr>
        <w:t>G. Falsitta,</w:t>
      </w:r>
      <w:r w:rsidRPr="002341B8">
        <w:rPr>
          <w:rFonts w:ascii="Times New Roman" w:hAnsi="Times New Roman"/>
          <w:i/>
          <w:spacing w:val="-5"/>
          <w:lang w:val="it-IT"/>
        </w:rPr>
        <w:t xml:space="preserve"> Manuale di diritto tributario,</w:t>
      </w:r>
      <w:r w:rsidRPr="002341B8">
        <w:rPr>
          <w:rFonts w:ascii="Times New Roman" w:hAnsi="Times New Roman"/>
          <w:spacing w:val="-5"/>
          <w:lang w:val="it-IT"/>
        </w:rPr>
        <w:t xml:space="preserve"> vo</w:t>
      </w:r>
      <w:r w:rsidR="00300EBA" w:rsidRPr="002341B8">
        <w:rPr>
          <w:rFonts w:ascii="Times New Roman" w:hAnsi="Times New Roman"/>
          <w:spacing w:val="-5"/>
          <w:lang w:val="it-IT"/>
        </w:rPr>
        <w:t>ls</w:t>
      </w:r>
      <w:r w:rsidRPr="002341B8">
        <w:rPr>
          <w:rFonts w:ascii="Times New Roman" w:hAnsi="Times New Roman"/>
          <w:spacing w:val="-5"/>
          <w:lang w:val="it-IT"/>
        </w:rPr>
        <w:t xml:space="preserve">. </w:t>
      </w:r>
      <w:r w:rsidRPr="00711A1F">
        <w:rPr>
          <w:rFonts w:ascii="Times New Roman" w:hAnsi="Times New Roman"/>
          <w:spacing w:val="-5"/>
        </w:rPr>
        <w:t xml:space="preserve">I </w:t>
      </w:r>
      <w:r w:rsidR="00300EBA">
        <w:rPr>
          <w:rFonts w:ascii="Times New Roman" w:hAnsi="Times New Roman"/>
          <w:spacing w:val="-5"/>
        </w:rPr>
        <w:t>and</w:t>
      </w:r>
      <w:r w:rsidRPr="00711A1F">
        <w:rPr>
          <w:rFonts w:ascii="Times New Roman" w:hAnsi="Times New Roman"/>
          <w:spacing w:val="-5"/>
        </w:rPr>
        <w:t xml:space="preserve"> II, Cedam, Pad</w:t>
      </w:r>
      <w:r w:rsidR="00300EBA">
        <w:rPr>
          <w:rFonts w:ascii="Times New Roman" w:hAnsi="Times New Roman"/>
          <w:spacing w:val="-5"/>
        </w:rPr>
        <w:t>ua</w:t>
      </w:r>
      <w:r w:rsidRPr="00711A1F">
        <w:rPr>
          <w:rFonts w:ascii="Times New Roman" w:hAnsi="Times New Roman"/>
          <w:spacing w:val="-5"/>
        </w:rPr>
        <w:t>,</w:t>
      </w:r>
      <w:r w:rsidR="00300EBA">
        <w:rPr>
          <w:rFonts w:ascii="Times New Roman" w:hAnsi="Times New Roman"/>
          <w:spacing w:val="-5"/>
        </w:rPr>
        <w:t xml:space="preserve"> last</w:t>
      </w:r>
      <w:r w:rsidRPr="00711A1F">
        <w:rPr>
          <w:rFonts w:ascii="Times New Roman" w:hAnsi="Times New Roman"/>
          <w:spacing w:val="-5"/>
        </w:rPr>
        <w:t xml:space="preserve"> edi</w:t>
      </w:r>
      <w:r w:rsidR="00300EBA">
        <w:rPr>
          <w:rFonts w:ascii="Times New Roman" w:hAnsi="Times New Roman"/>
          <w:spacing w:val="-5"/>
        </w:rPr>
        <w:t>tion</w:t>
      </w:r>
      <w:r w:rsidRPr="00711A1F">
        <w:rPr>
          <w:rFonts w:ascii="Times New Roman" w:hAnsi="Times New Roman"/>
          <w:spacing w:val="-5"/>
        </w:rPr>
        <w:t>.</w:t>
      </w:r>
    </w:p>
    <w:p w14:paraId="4633DEB7" w14:textId="77777777" w:rsidR="00D85815" w:rsidRPr="002341B8" w:rsidRDefault="00191566" w:rsidP="003A7EE1">
      <w:pPr>
        <w:spacing w:line="240" w:lineRule="atLeast"/>
        <w:ind w:left="284" w:hanging="284"/>
        <w:rPr>
          <w:spacing w:val="-5"/>
          <w:lang w:val="it-IT"/>
        </w:rPr>
      </w:pPr>
      <w:r w:rsidRPr="002341B8">
        <w:rPr>
          <w:rFonts w:ascii="Times New Roman" w:hAnsi="Times New Roman"/>
          <w:smallCaps/>
          <w:spacing w:val="-5"/>
          <w:lang w:val="it-IT"/>
        </w:rPr>
        <w:t>M. Scuffi, G. Albenzio, M. Miccinesi,</w:t>
      </w:r>
      <w:r w:rsidRPr="002341B8">
        <w:rPr>
          <w:rFonts w:ascii="Times New Roman" w:hAnsi="Times New Roman"/>
          <w:spacing w:val="-5"/>
          <w:lang w:val="it-IT"/>
        </w:rPr>
        <w:t xml:space="preserve"> </w:t>
      </w:r>
      <w:r w:rsidRPr="002341B8">
        <w:rPr>
          <w:rFonts w:ascii="Times New Roman" w:hAnsi="Times New Roman"/>
          <w:i/>
          <w:spacing w:val="-5"/>
          <w:lang w:val="it-IT"/>
        </w:rPr>
        <w:t>Diritto</w:t>
      </w:r>
      <w:r w:rsidRPr="002341B8">
        <w:rPr>
          <w:i/>
          <w:spacing w:val="-5"/>
          <w:lang w:val="it-IT"/>
        </w:rPr>
        <w:t xml:space="preserve"> doganale, delle accise e dei tributi ambientali</w:t>
      </w:r>
      <w:r w:rsidRPr="002341B8">
        <w:rPr>
          <w:spacing w:val="-5"/>
          <w:lang w:val="it-IT"/>
        </w:rPr>
        <w:t>, IPSOA, Milan, 2014.</w:t>
      </w:r>
    </w:p>
    <w:p w14:paraId="4EF3FE74" w14:textId="77777777" w:rsidR="003A7EE1" w:rsidRPr="002341B8" w:rsidRDefault="003A7EE1" w:rsidP="003A7EE1">
      <w:pPr>
        <w:spacing w:line="240" w:lineRule="atLeast"/>
        <w:ind w:left="284" w:hanging="284"/>
        <w:rPr>
          <w:spacing w:val="-5"/>
          <w:lang w:val="it-IT"/>
        </w:rPr>
      </w:pPr>
      <w:r w:rsidRPr="002341B8">
        <w:rPr>
          <w:spacing w:val="-5"/>
          <w:lang w:val="it-IT"/>
        </w:rPr>
        <w:tab/>
      </w:r>
      <w:r w:rsidRPr="002341B8">
        <w:rPr>
          <w:spacing w:val="-5"/>
          <w:lang w:val="it-IT"/>
        </w:rPr>
        <w:br/>
      </w:r>
      <w:r w:rsidRPr="002341B8">
        <w:rPr>
          <w:i/>
          <w:spacing w:val="-5"/>
          <w:lang w:val="it-IT"/>
        </w:rPr>
        <w:t>Le regole doganali e il commercio internazionale</w:t>
      </w:r>
      <w:r w:rsidRPr="002341B8">
        <w:rPr>
          <w:spacing w:val="-5"/>
          <w:lang w:val="it-IT"/>
        </w:rPr>
        <w:t>, Guida Assonime, Rom</w:t>
      </w:r>
      <w:r w:rsidR="00300EBA" w:rsidRPr="002341B8">
        <w:rPr>
          <w:spacing w:val="-5"/>
          <w:lang w:val="it-IT"/>
        </w:rPr>
        <w:t>e</w:t>
      </w:r>
      <w:r w:rsidRPr="002341B8">
        <w:rPr>
          <w:spacing w:val="-5"/>
          <w:lang w:val="it-IT"/>
        </w:rPr>
        <w:t>, 2016.</w:t>
      </w:r>
    </w:p>
    <w:p w14:paraId="0175782B" w14:textId="77777777" w:rsidR="00D85815" w:rsidRPr="002341B8" w:rsidRDefault="00D85815" w:rsidP="003A7EE1">
      <w:pPr>
        <w:spacing w:line="240" w:lineRule="atLeast"/>
        <w:ind w:left="284" w:hanging="284"/>
        <w:rPr>
          <w:spacing w:val="-5"/>
          <w:lang w:val="it-IT"/>
        </w:rPr>
      </w:pPr>
    </w:p>
    <w:p w14:paraId="128FBCCD" w14:textId="29BB7AA3" w:rsidR="003A7EE1" w:rsidRDefault="00662CC4" w:rsidP="003A7EE1">
      <w:pPr>
        <w:pStyle w:val="Titolo1"/>
        <w:shd w:val="clear" w:color="auto" w:fill="FFFFFF"/>
        <w:spacing w:before="0" w:after="126"/>
        <w:jc w:val="both"/>
        <w:rPr>
          <w:b w:val="0"/>
          <w:bCs/>
          <w:iCs/>
          <w:noProof w:val="0"/>
          <w:spacing w:val="-5"/>
          <w:lang w:val="en-US"/>
        </w:rPr>
      </w:pPr>
      <w:r w:rsidRPr="003A7EE1">
        <w:rPr>
          <w:rFonts w:ascii="Times New Roman" w:hAnsi="Times New Roman"/>
          <w:b w:val="0"/>
          <w:bCs/>
          <w:smallCaps/>
          <w:spacing w:val="-5"/>
          <w:lang w:val="en-US"/>
        </w:rPr>
        <w:t>W. Haslehner, E. Traversa, C. H. J. I. Panayi,</w:t>
      </w:r>
      <w:r w:rsidRPr="003A7EE1">
        <w:rPr>
          <w:rFonts w:ascii="Times New Roman" w:hAnsi="Times New Roman"/>
          <w:smallCaps/>
          <w:spacing w:val="-5"/>
          <w:lang w:val="en-US"/>
        </w:rPr>
        <w:t xml:space="preserve"> </w:t>
      </w:r>
      <w:bookmarkStart w:id="1" w:name="_Hlk103613437"/>
      <w:r w:rsidR="003A7EE1" w:rsidRPr="003A7EE1">
        <w:rPr>
          <w:b w:val="0"/>
          <w:bCs/>
          <w:i/>
          <w:noProof w:val="0"/>
          <w:spacing w:val="-5"/>
          <w:lang w:val="en-US"/>
        </w:rPr>
        <w:t>Research Handbook on European Union Taxation Law</w:t>
      </w:r>
      <w:bookmarkEnd w:id="1"/>
      <w:r w:rsidR="003A7EE1" w:rsidRPr="003A7EE1">
        <w:rPr>
          <w:b w:val="0"/>
          <w:bCs/>
          <w:iCs/>
          <w:noProof w:val="0"/>
          <w:spacing w:val="-5"/>
          <w:lang w:val="en-US"/>
        </w:rPr>
        <w:t>,</w:t>
      </w:r>
      <w:r w:rsidR="003A7EE1">
        <w:rPr>
          <w:b w:val="0"/>
          <w:bCs/>
          <w:iCs/>
          <w:noProof w:val="0"/>
          <w:spacing w:val="-5"/>
          <w:lang w:val="en-US"/>
        </w:rPr>
        <w:t xml:space="preserve"> Elgar, 2020</w:t>
      </w:r>
    </w:p>
    <w:p w14:paraId="2F4ABA46" w14:textId="77777777" w:rsidR="003A7EE1" w:rsidRPr="003A7EE1" w:rsidRDefault="003A7EE1" w:rsidP="003A7EE1">
      <w:pPr>
        <w:pStyle w:val="Titolo2"/>
        <w:jc w:val="both"/>
        <w:rPr>
          <w:smallCaps w:val="0"/>
          <w:lang w:val="en-US"/>
        </w:rPr>
      </w:pPr>
      <w:r w:rsidRPr="003A7EE1">
        <w:rPr>
          <w:lang w:val="en-US"/>
        </w:rPr>
        <w:t>M. Lang,</w:t>
      </w:r>
      <w:r>
        <w:rPr>
          <w:lang w:val="en-US"/>
        </w:rPr>
        <w:t xml:space="preserve"> P. Pistone</w:t>
      </w:r>
      <w:r w:rsidRPr="003A7EE1">
        <w:rPr>
          <w:lang w:val="en-US"/>
        </w:rPr>
        <w:t xml:space="preserve">, J. Schuch, C. Staringer, </w:t>
      </w:r>
      <w:r w:rsidRPr="003A7EE1">
        <w:rPr>
          <w:i/>
          <w:iCs/>
          <w:smallCaps w:val="0"/>
          <w:lang w:val="en-US"/>
        </w:rPr>
        <w:t xml:space="preserve">Introduction to European Tax Law on direct taxation, </w:t>
      </w:r>
      <w:r>
        <w:rPr>
          <w:smallCaps w:val="0"/>
          <w:lang w:val="en-US"/>
        </w:rPr>
        <w:t>Linde, 2020.</w:t>
      </w:r>
    </w:p>
    <w:p w14:paraId="60D8DE71" w14:textId="77777777" w:rsidR="00662CC4" w:rsidRPr="003A7EE1" w:rsidRDefault="00662CC4" w:rsidP="00EF2233">
      <w:pPr>
        <w:spacing w:line="240" w:lineRule="atLeast"/>
        <w:ind w:left="284" w:hanging="284"/>
        <w:rPr>
          <w:iCs/>
          <w:spacing w:val="-5"/>
          <w:lang w:val="en-US"/>
        </w:rPr>
      </w:pPr>
    </w:p>
    <w:p w14:paraId="7ADA706C" w14:textId="77777777" w:rsidR="00246B42" w:rsidRPr="002341B8" w:rsidRDefault="00300EBA" w:rsidP="00246B42">
      <w:pPr>
        <w:pStyle w:val="Testo2"/>
        <w:ind w:firstLine="0"/>
        <w:rPr>
          <w:b/>
          <w:i/>
          <w:lang w:val="en-US"/>
        </w:rPr>
      </w:pPr>
      <w:r w:rsidRPr="002341B8">
        <w:rPr>
          <w:b/>
          <w:i/>
          <w:lang w:val="en-US"/>
        </w:rPr>
        <w:t>TEACHING METHOD</w:t>
      </w:r>
    </w:p>
    <w:p w14:paraId="2917DFD0" w14:textId="77777777" w:rsidR="00246B42" w:rsidRPr="002341B8" w:rsidRDefault="00246B42" w:rsidP="00812BF5">
      <w:pPr>
        <w:pStyle w:val="Testo2"/>
        <w:rPr>
          <w:b/>
          <w:i/>
          <w:lang w:val="en-US"/>
        </w:rPr>
      </w:pPr>
    </w:p>
    <w:p w14:paraId="13F1FCB7" w14:textId="77777777" w:rsidR="003253C2" w:rsidRPr="002341B8" w:rsidRDefault="00211612" w:rsidP="00812BF5">
      <w:pPr>
        <w:pStyle w:val="Testo2"/>
        <w:rPr>
          <w:sz w:val="20"/>
          <w:lang w:val="en-US"/>
        </w:rPr>
      </w:pPr>
      <w:r w:rsidRPr="002341B8">
        <w:rPr>
          <w:sz w:val="20"/>
          <w:lang w:val="en-US"/>
        </w:rPr>
        <w:t xml:space="preserve">The course will be held with frontal lectures in the classroom and oral exercises, with a special focus on the body of laws regulating the operation of the Constitutional Court, of the Supreme Court of Cassation and of the Court of Justice of the European Union.   </w:t>
      </w:r>
    </w:p>
    <w:p w14:paraId="4578BD44" w14:textId="77777777" w:rsidR="00AE47A8" w:rsidRPr="002341B8" w:rsidRDefault="005025DB" w:rsidP="005025DB">
      <w:pPr>
        <w:pStyle w:val="Testo2"/>
        <w:rPr>
          <w:sz w:val="20"/>
          <w:lang w:val="en-US"/>
        </w:rPr>
      </w:pPr>
      <w:r w:rsidRPr="002341B8">
        <w:rPr>
          <w:sz w:val="20"/>
          <w:lang w:val="en-US"/>
        </w:rPr>
        <w:t xml:space="preserve"> Students will have the opportunity, if they wish to do so, to carry out possible group work, on selected themes, that they will</w:t>
      </w:r>
      <w:r w:rsidR="00CC577E" w:rsidRPr="002341B8">
        <w:rPr>
          <w:sz w:val="20"/>
          <w:lang w:val="en-US"/>
        </w:rPr>
        <w:t xml:space="preserve"> be</w:t>
      </w:r>
      <w:r w:rsidR="00246B42" w:rsidRPr="002341B8">
        <w:rPr>
          <w:sz w:val="20"/>
          <w:lang w:val="en-US"/>
        </w:rPr>
        <w:t xml:space="preserve"> </w:t>
      </w:r>
      <w:r w:rsidR="00CC577E" w:rsidRPr="002341B8">
        <w:rPr>
          <w:sz w:val="20"/>
          <w:lang w:val="en-US"/>
        </w:rPr>
        <w:t>asked to</w:t>
      </w:r>
      <w:r w:rsidRPr="002341B8">
        <w:rPr>
          <w:sz w:val="20"/>
          <w:lang w:val="en-US"/>
        </w:rPr>
        <w:t xml:space="preserve"> present orally.  </w:t>
      </w:r>
    </w:p>
    <w:p w14:paraId="4401A9CD" w14:textId="77777777" w:rsidR="00191566" w:rsidRPr="002341B8" w:rsidRDefault="005025DB" w:rsidP="00812BF5">
      <w:pPr>
        <w:pStyle w:val="Testo2"/>
        <w:rPr>
          <w:sz w:val="20"/>
          <w:lang w:val="en-US"/>
        </w:rPr>
      </w:pPr>
      <w:r w:rsidRPr="002341B8">
        <w:rPr>
          <w:sz w:val="20"/>
          <w:lang w:val="en-US"/>
        </w:rPr>
        <w:t>Once the initial lessons have been held, students will be informed about the dates on which, in addition to the lecturer, various external guests, whether academics or representatives of companies and/or professionals, will intervene on the subject of</w:t>
      </w:r>
      <w:r w:rsidR="001109E4" w:rsidRPr="002341B8">
        <w:rPr>
          <w:sz w:val="20"/>
          <w:lang w:val="en-US"/>
        </w:rPr>
        <w:t xml:space="preserve"> the application of</w:t>
      </w:r>
      <w:r w:rsidRPr="002341B8">
        <w:rPr>
          <w:sz w:val="20"/>
          <w:lang w:val="en-US"/>
        </w:rPr>
        <w:t xml:space="preserve"> single</w:t>
      </w:r>
      <w:r w:rsidR="001109E4" w:rsidRPr="002341B8">
        <w:rPr>
          <w:sz w:val="20"/>
          <w:lang w:val="en-US"/>
        </w:rPr>
        <w:t xml:space="preserve"> legal and economic </w:t>
      </w:r>
      <w:r w:rsidRPr="002341B8">
        <w:rPr>
          <w:sz w:val="20"/>
          <w:lang w:val="en-US"/>
        </w:rPr>
        <w:t>themes</w:t>
      </w:r>
      <w:r w:rsidR="001109E4" w:rsidRPr="002341B8">
        <w:rPr>
          <w:sz w:val="20"/>
          <w:lang w:val="en-US"/>
        </w:rPr>
        <w:t xml:space="preserve"> that have been dealt with from a system</w:t>
      </w:r>
      <w:r w:rsidR="00246B42" w:rsidRPr="002341B8">
        <w:rPr>
          <w:sz w:val="20"/>
          <w:lang w:val="en-US"/>
        </w:rPr>
        <w:t>ic</w:t>
      </w:r>
      <w:r w:rsidR="001109E4" w:rsidRPr="002341B8">
        <w:rPr>
          <w:sz w:val="20"/>
          <w:lang w:val="en-US"/>
        </w:rPr>
        <w:t xml:space="preserve"> theoretical perspective during the course.  </w:t>
      </w:r>
    </w:p>
    <w:p w14:paraId="0EDBFDFC" w14:textId="77777777" w:rsidR="009161DB" w:rsidRPr="002341B8" w:rsidRDefault="001109E4" w:rsidP="00246B42">
      <w:pPr>
        <w:pStyle w:val="Testo2"/>
        <w:rPr>
          <w:sz w:val="20"/>
          <w:lang w:val="en-US"/>
        </w:rPr>
      </w:pPr>
      <w:r w:rsidRPr="002341B8">
        <w:rPr>
          <w:sz w:val="20"/>
          <w:lang w:val="en-US"/>
        </w:rPr>
        <w:t>During the Course students will be encouraged, whenever possible</w:t>
      </w:r>
      <w:r w:rsidR="00246B42" w:rsidRPr="002341B8">
        <w:rPr>
          <w:sz w:val="20"/>
          <w:lang w:val="en-US"/>
        </w:rPr>
        <w:t xml:space="preserve">, </w:t>
      </w:r>
      <w:r w:rsidRPr="002341B8">
        <w:rPr>
          <w:sz w:val="20"/>
          <w:lang w:val="en-US"/>
        </w:rPr>
        <w:t xml:space="preserve">to participate, if they wish to do so, in training promoted by the Faculty and lecturers, as a crucial moment of dialogue with </w:t>
      </w:r>
      <w:r w:rsidR="00EF6FDC" w:rsidRPr="002341B8">
        <w:rPr>
          <w:sz w:val="20"/>
          <w:lang w:val="en-US"/>
        </w:rPr>
        <w:t>real-life e</w:t>
      </w:r>
      <w:r w:rsidR="00246B42" w:rsidRPr="002341B8">
        <w:rPr>
          <w:sz w:val="20"/>
          <w:lang w:val="en-US"/>
        </w:rPr>
        <w:t>c</w:t>
      </w:r>
      <w:r w:rsidRPr="002341B8">
        <w:rPr>
          <w:sz w:val="20"/>
          <w:lang w:val="en-US"/>
        </w:rPr>
        <w:t xml:space="preserve">onomics.  </w:t>
      </w:r>
    </w:p>
    <w:p w14:paraId="28AB5E3A" w14:textId="77777777" w:rsidR="00246B42" w:rsidRPr="002341B8" w:rsidRDefault="00246B42" w:rsidP="00246B42">
      <w:pPr>
        <w:pStyle w:val="Testo2"/>
        <w:rPr>
          <w:lang w:val="en-US"/>
        </w:rPr>
      </w:pPr>
    </w:p>
    <w:p w14:paraId="514A9AF4" w14:textId="77777777" w:rsidR="009161DB" w:rsidRDefault="00300EBA" w:rsidP="00246B42">
      <w:pPr>
        <w:pStyle w:val="default"/>
        <w:shd w:val="clear" w:color="auto" w:fill="FFFFFF"/>
        <w:jc w:val="both"/>
        <w:rPr>
          <w:b/>
          <w:bCs/>
          <w:i/>
          <w:sz w:val="18"/>
          <w:lang w:val="en-US"/>
        </w:rPr>
      </w:pPr>
      <w:r w:rsidRPr="00300EBA">
        <w:rPr>
          <w:b/>
          <w:bCs/>
          <w:i/>
          <w:sz w:val="18"/>
          <w:lang w:val="en-US"/>
        </w:rPr>
        <w:t>ASSESSMENT METHOD AND CRITERIA</w:t>
      </w:r>
    </w:p>
    <w:p w14:paraId="36277236" w14:textId="77777777" w:rsidR="00246B42" w:rsidRDefault="00246B42" w:rsidP="00246B42">
      <w:pPr>
        <w:pStyle w:val="default"/>
        <w:shd w:val="clear" w:color="auto" w:fill="FFFFFF"/>
        <w:jc w:val="both"/>
        <w:rPr>
          <w:rFonts w:ascii="Cambria" w:hAnsi="Cambria"/>
          <w:color w:val="000000"/>
          <w:sz w:val="20"/>
          <w:szCs w:val="20"/>
        </w:rPr>
      </w:pPr>
    </w:p>
    <w:p w14:paraId="225546DA" w14:textId="77777777" w:rsidR="009161DB" w:rsidRPr="002341B8" w:rsidRDefault="00332C2D" w:rsidP="008F6F16">
      <w:pPr>
        <w:pStyle w:val="Testo2"/>
        <w:rPr>
          <w:sz w:val="20"/>
          <w:lang w:val="en-US"/>
        </w:rPr>
      </w:pPr>
      <w:r w:rsidRPr="002341B8">
        <w:rPr>
          <w:sz w:val="20"/>
          <w:lang w:val="en-US"/>
        </w:rPr>
        <w:t xml:space="preserve">Students will take an oral exam. </w:t>
      </w:r>
    </w:p>
    <w:p w14:paraId="3C8BECBE" w14:textId="77777777" w:rsidR="00D109F6" w:rsidRPr="002341B8" w:rsidRDefault="006D4BC5" w:rsidP="00B96CCA">
      <w:pPr>
        <w:pStyle w:val="Testo2"/>
        <w:rPr>
          <w:color w:val="000000"/>
          <w:sz w:val="20"/>
          <w:lang w:val="en-US"/>
        </w:rPr>
      </w:pPr>
      <w:r w:rsidRPr="002341B8">
        <w:rPr>
          <w:color w:val="000000"/>
          <w:sz w:val="20"/>
          <w:lang w:val="en-US"/>
        </w:rPr>
        <w:t xml:space="preserve">Compatibly with academic calendars and with other Faculty needs, a mid-term exam will be planned for attending students, covering the programme of the first part of the course. </w:t>
      </w:r>
    </w:p>
    <w:p w14:paraId="5F05FCCE" w14:textId="77777777" w:rsidR="009161DB" w:rsidRPr="002341B8" w:rsidRDefault="00246B42">
      <w:pPr>
        <w:pStyle w:val="Testo2"/>
        <w:rPr>
          <w:sz w:val="20"/>
          <w:lang w:val="en-US"/>
        </w:rPr>
      </w:pPr>
      <w:r w:rsidRPr="002341B8">
        <w:rPr>
          <w:color w:val="000000"/>
          <w:sz w:val="20"/>
          <w:lang w:val="en-US"/>
        </w:rPr>
        <w:t>T</w:t>
      </w:r>
      <w:r w:rsidR="006D4BC5" w:rsidRPr="002341B8">
        <w:rPr>
          <w:color w:val="000000"/>
          <w:sz w:val="20"/>
          <w:lang w:val="en-US"/>
        </w:rPr>
        <w:t>his mid-term exam will</w:t>
      </w:r>
      <w:r w:rsidRPr="002341B8">
        <w:rPr>
          <w:color w:val="000000"/>
          <w:sz w:val="20"/>
          <w:lang w:val="en-US"/>
        </w:rPr>
        <w:t xml:space="preserve"> also</w:t>
      </w:r>
      <w:r w:rsidR="006D4BC5" w:rsidRPr="002341B8">
        <w:rPr>
          <w:color w:val="000000"/>
          <w:sz w:val="20"/>
          <w:lang w:val="en-US"/>
        </w:rPr>
        <w:t xml:space="preserve"> be oral. </w:t>
      </w:r>
    </w:p>
    <w:p w14:paraId="03C04521" w14:textId="77777777" w:rsidR="009161DB" w:rsidRPr="001E2727" w:rsidRDefault="006D4BC5" w:rsidP="00711A1F">
      <w:pPr>
        <w:pStyle w:val="default"/>
        <w:shd w:val="clear" w:color="auto" w:fill="FFFFFF"/>
        <w:ind w:firstLine="284"/>
        <w:jc w:val="both"/>
        <w:rPr>
          <w:rFonts w:ascii="Times" w:hAnsi="Times"/>
          <w:color w:val="000000"/>
          <w:sz w:val="20"/>
          <w:szCs w:val="20"/>
        </w:rPr>
      </w:pPr>
      <w:r>
        <w:rPr>
          <w:rFonts w:ascii="Times" w:hAnsi="Times"/>
          <w:color w:val="000000"/>
          <w:sz w:val="20"/>
          <w:szCs w:val="20"/>
        </w:rPr>
        <w:t xml:space="preserve">At the end of the course there will in any case be a final exam, also oral. </w:t>
      </w:r>
    </w:p>
    <w:p w14:paraId="0228B1BF" w14:textId="77777777" w:rsidR="009161DB" w:rsidRPr="002341B8" w:rsidRDefault="006D4BC5" w:rsidP="008F6F16">
      <w:pPr>
        <w:pStyle w:val="Testo2"/>
        <w:rPr>
          <w:sz w:val="20"/>
          <w:lang w:val="en-US"/>
        </w:rPr>
      </w:pPr>
      <w:r w:rsidRPr="002341B8">
        <w:rPr>
          <w:sz w:val="20"/>
          <w:lang w:val="en-US"/>
        </w:rPr>
        <w:t xml:space="preserve">Specifically, during exams (both in the possible mid-term exam and in ordinary sessions), students are expected to show that they have correctly </w:t>
      </w:r>
      <w:r w:rsidR="00246B42" w:rsidRPr="002341B8">
        <w:rPr>
          <w:sz w:val="20"/>
          <w:lang w:val="en-US"/>
        </w:rPr>
        <w:t>u</w:t>
      </w:r>
      <w:r w:rsidRPr="002341B8">
        <w:rPr>
          <w:sz w:val="20"/>
          <w:lang w:val="en-US"/>
        </w:rPr>
        <w:t>nderstood the genera</w:t>
      </w:r>
      <w:r w:rsidR="00246B42" w:rsidRPr="002341B8">
        <w:rPr>
          <w:sz w:val="20"/>
          <w:lang w:val="en-US"/>
        </w:rPr>
        <w:t>l</w:t>
      </w:r>
      <w:r w:rsidRPr="002341B8">
        <w:rPr>
          <w:sz w:val="20"/>
          <w:lang w:val="en-US"/>
        </w:rPr>
        <w:t xml:space="preserve"> principles of Tax Law and the essential characteristics of the tax-raising system, also r</w:t>
      </w:r>
      <w:r w:rsidR="00246B42" w:rsidRPr="002341B8">
        <w:rPr>
          <w:sz w:val="20"/>
          <w:lang w:val="en-US"/>
        </w:rPr>
        <w:t>e</w:t>
      </w:r>
      <w:r w:rsidRPr="002341B8">
        <w:rPr>
          <w:sz w:val="20"/>
          <w:lang w:val="en-US"/>
        </w:rPr>
        <w:t xml:space="preserve">garding its interrelationships with international and EU law. </w:t>
      </w:r>
    </w:p>
    <w:p w14:paraId="6E37AD0C" w14:textId="77777777" w:rsidR="00B2593B" w:rsidRPr="002341B8" w:rsidRDefault="00D76E35" w:rsidP="008F6F16">
      <w:pPr>
        <w:pStyle w:val="Testo2"/>
        <w:rPr>
          <w:sz w:val="20"/>
          <w:lang w:val="en-US"/>
        </w:rPr>
      </w:pPr>
      <w:r w:rsidRPr="002341B8">
        <w:rPr>
          <w:rFonts w:cs="Arial"/>
          <w:sz w:val="20"/>
          <w:lang w:val="en-US"/>
        </w:rPr>
        <w:t>During exams, students will have to demonstrate that they have grasped the funda</w:t>
      </w:r>
      <w:r w:rsidR="00A221D4" w:rsidRPr="002341B8">
        <w:rPr>
          <w:rFonts w:cs="Arial"/>
          <w:sz w:val="20"/>
          <w:lang w:val="en-US"/>
        </w:rPr>
        <w:t>mental subjects and issues cove</w:t>
      </w:r>
      <w:r w:rsidRPr="002341B8">
        <w:rPr>
          <w:rFonts w:cs="Arial"/>
          <w:sz w:val="20"/>
          <w:lang w:val="en-US"/>
        </w:rPr>
        <w:t xml:space="preserve">red during lessons, both </w:t>
      </w:r>
      <w:r w:rsidR="00A221D4" w:rsidRPr="002341B8">
        <w:rPr>
          <w:rFonts w:cs="Arial"/>
          <w:sz w:val="20"/>
          <w:lang w:val="en-US"/>
        </w:rPr>
        <w:t xml:space="preserve">in the general course and during presentations by external guests.  </w:t>
      </w:r>
    </w:p>
    <w:p w14:paraId="68F69C32" w14:textId="77777777" w:rsidR="009161DB" w:rsidRPr="002341B8" w:rsidRDefault="007B2189">
      <w:pPr>
        <w:pStyle w:val="Testo2"/>
        <w:rPr>
          <w:sz w:val="20"/>
          <w:lang w:val="en-US"/>
        </w:rPr>
      </w:pPr>
      <w:r w:rsidRPr="002341B8">
        <w:rPr>
          <w:sz w:val="20"/>
          <w:lang w:val="en-US"/>
        </w:rPr>
        <w:t xml:space="preserve">The oral exam will focus on what is mentioned in the Reference Manual, besides (for attending students) on lecture notes.  </w:t>
      </w:r>
    </w:p>
    <w:p w14:paraId="57D31E3A" w14:textId="77777777" w:rsidR="0098191B" w:rsidRPr="002341B8" w:rsidRDefault="007B2189">
      <w:pPr>
        <w:pStyle w:val="Testo2"/>
        <w:rPr>
          <w:sz w:val="20"/>
          <w:lang w:val="en-US"/>
        </w:rPr>
      </w:pPr>
      <w:r w:rsidRPr="002341B8">
        <w:rPr>
          <w:sz w:val="20"/>
          <w:lang w:val="en-US"/>
        </w:rPr>
        <w:t xml:space="preserve">The lecturer will point out during lectures (and will publish in the Course Syllabus) the specific parts of the programme for which students will have to integrate the content of lectures with the study of the Manual. </w:t>
      </w:r>
    </w:p>
    <w:p w14:paraId="593B7EC5" w14:textId="77777777" w:rsidR="008F6F16" w:rsidRPr="002341B8" w:rsidRDefault="008F6F16">
      <w:pPr>
        <w:pStyle w:val="Testo2"/>
        <w:rPr>
          <w:sz w:val="20"/>
          <w:lang w:val="en-US"/>
        </w:rPr>
      </w:pPr>
    </w:p>
    <w:p w14:paraId="5A7B3464" w14:textId="77777777" w:rsidR="008F6F16" w:rsidRPr="002341B8" w:rsidRDefault="008F6F16" w:rsidP="008F6F16">
      <w:pPr>
        <w:pStyle w:val="Testo2"/>
        <w:rPr>
          <w:sz w:val="20"/>
          <w:lang w:val="en-US"/>
        </w:rPr>
      </w:pPr>
    </w:p>
    <w:p w14:paraId="4395BE97" w14:textId="77777777" w:rsidR="008F6F16" w:rsidRPr="002341B8" w:rsidRDefault="006C7D23" w:rsidP="008F6F16">
      <w:pPr>
        <w:pStyle w:val="Testo2"/>
        <w:rPr>
          <w:sz w:val="20"/>
          <w:lang w:val="en-US"/>
        </w:rPr>
      </w:pPr>
      <w:r w:rsidRPr="002341B8">
        <w:rPr>
          <w:sz w:val="20"/>
          <w:lang w:val="en-US"/>
        </w:rPr>
        <w:t xml:space="preserve">Students will also be assessed taking into account the integration of the general programme with the reading that will be recommended by the lecturer during the course and with the in-depth study that will be carried out during the course, both </w:t>
      </w:r>
      <w:r w:rsidRPr="002341B8">
        <w:rPr>
          <w:sz w:val="20"/>
          <w:lang w:val="en-US"/>
        </w:rPr>
        <w:lastRenderedPageBreak/>
        <w:t xml:space="preserve">during lessons and during conferences and in the context of other events organised by the lecturer.  </w:t>
      </w:r>
    </w:p>
    <w:p w14:paraId="62BD6DA9" w14:textId="77777777" w:rsidR="008F6F16" w:rsidRDefault="00095763" w:rsidP="008F6F16">
      <w:pPr>
        <w:tabs>
          <w:tab w:val="clear" w:pos="284"/>
        </w:tabs>
        <w:spacing w:line="240" w:lineRule="auto"/>
        <w:rPr>
          <w:rFonts w:cs="Arial"/>
        </w:rPr>
      </w:pPr>
      <w:r>
        <w:rPr>
          <w:rFonts w:cs="Arial"/>
        </w:rPr>
        <w:t xml:space="preserve">The assessment criteria </w:t>
      </w:r>
      <w:r w:rsidR="00B96040" w:rsidRPr="00B96040">
        <w:rPr>
          <w:rFonts w:cs="Arial"/>
        </w:rPr>
        <w:t>will include pertinent answers, pro</w:t>
      </w:r>
      <w:r w:rsidR="00B96040">
        <w:rPr>
          <w:rFonts w:cs="Arial"/>
        </w:rPr>
        <w:t xml:space="preserve">ficiency in the use of </w:t>
      </w:r>
      <w:r w:rsidR="00246B42">
        <w:rPr>
          <w:rFonts w:cs="Arial"/>
        </w:rPr>
        <w:t xml:space="preserve">the </w:t>
      </w:r>
      <w:r w:rsidR="00B96040">
        <w:rPr>
          <w:rFonts w:cs="Arial"/>
        </w:rPr>
        <w:t>disciplinary</w:t>
      </w:r>
      <w:r w:rsidR="00B96040" w:rsidRPr="00B96040">
        <w:rPr>
          <w:rFonts w:cs="Arial"/>
        </w:rPr>
        <w:t xml:space="preserve"> lexicon, well-structured and coherent argumentation, the ability to detect conceptual links and open questions.</w:t>
      </w:r>
    </w:p>
    <w:p w14:paraId="1824DF30" w14:textId="77777777" w:rsidR="00F85DD9" w:rsidRDefault="00F85DD9" w:rsidP="008F6F16">
      <w:pPr>
        <w:tabs>
          <w:tab w:val="clear" w:pos="284"/>
        </w:tabs>
        <w:spacing w:line="240" w:lineRule="auto"/>
        <w:rPr>
          <w:rFonts w:cs="Arial"/>
        </w:rPr>
      </w:pPr>
      <w:r>
        <w:rPr>
          <w:rFonts w:cs="Arial"/>
        </w:rPr>
        <w:t xml:space="preserve">       </w:t>
      </w:r>
      <w:r w:rsidR="004F4C78">
        <w:rPr>
          <w:rFonts w:cs="Arial"/>
        </w:rPr>
        <w:t xml:space="preserve">The final mark will also depend on the possible oral presentations given by students in the context of the group work </w:t>
      </w:r>
      <w:r w:rsidR="00D31ED2">
        <w:rPr>
          <w:rFonts w:cs="Arial"/>
        </w:rPr>
        <w:t>proposed</w:t>
      </w:r>
      <w:r w:rsidR="004F4C78">
        <w:rPr>
          <w:rFonts w:cs="Arial"/>
        </w:rPr>
        <w:t xml:space="preserve"> during lessons.   </w:t>
      </w:r>
    </w:p>
    <w:p w14:paraId="5992F267" w14:textId="77777777" w:rsidR="00F85DD9" w:rsidRPr="004A2836" w:rsidRDefault="00F85DD9" w:rsidP="008F6F16">
      <w:pPr>
        <w:tabs>
          <w:tab w:val="clear" w:pos="284"/>
        </w:tabs>
        <w:spacing w:line="240" w:lineRule="auto"/>
        <w:rPr>
          <w:rFonts w:cs="Arial"/>
        </w:rPr>
      </w:pPr>
    </w:p>
    <w:p w14:paraId="756A3B92" w14:textId="77777777" w:rsidR="00332C2D" w:rsidRPr="002341B8" w:rsidRDefault="00300EBA" w:rsidP="00E24C26">
      <w:pPr>
        <w:pStyle w:val="Testo2"/>
        <w:ind w:firstLine="0"/>
        <w:rPr>
          <w:sz w:val="24"/>
          <w:szCs w:val="24"/>
          <w:lang w:val="en-US"/>
        </w:rPr>
      </w:pPr>
      <w:r w:rsidRPr="002341B8">
        <w:rPr>
          <w:b/>
          <w:i/>
          <w:lang w:val="en-US"/>
        </w:rPr>
        <w:t>NOTES AND PREREQUISITES</w:t>
      </w:r>
    </w:p>
    <w:p w14:paraId="077C4E4C" w14:textId="77777777" w:rsidR="00E24C26" w:rsidRPr="002341B8" w:rsidRDefault="00E24C26" w:rsidP="00E24C26">
      <w:pPr>
        <w:pStyle w:val="Testo2"/>
        <w:ind w:firstLine="0"/>
        <w:rPr>
          <w:lang w:val="en-US"/>
        </w:rPr>
      </w:pPr>
    </w:p>
    <w:p w14:paraId="46D46FA2" w14:textId="77777777" w:rsidR="00191566" w:rsidRPr="002341B8" w:rsidRDefault="00332C2D" w:rsidP="00332C2D">
      <w:pPr>
        <w:pStyle w:val="Testo2"/>
        <w:rPr>
          <w:sz w:val="20"/>
          <w:lang w:val="en-US"/>
        </w:rPr>
      </w:pPr>
      <w:r w:rsidRPr="002341B8">
        <w:rPr>
          <w:sz w:val="20"/>
          <w:lang w:val="en-US"/>
        </w:rPr>
        <w:t>Students are strongly advised to attend the course.</w:t>
      </w:r>
    </w:p>
    <w:p w14:paraId="5ECB7244" w14:textId="77777777" w:rsidR="00311F22" w:rsidRPr="002341B8" w:rsidRDefault="001A457E" w:rsidP="00812BF5">
      <w:pPr>
        <w:pStyle w:val="Testo2"/>
        <w:rPr>
          <w:sz w:val="20"/>
          <w:lang w:val="en-US"/>
        </w:rPr>
      </w:pPr>
      <w:r w:rsidRPr="002341B8">
        <w:rPr>
          <w:sz w:val="20"/>
          <w:lang w:val="en-US"/>
        </w:rPr>
        <w:t>There are no knowledge prerequisites in order for students to attend the course</w:t>
      </w:r>
      <w:r w:rsidR="00E24C26" w:rsidRPr="002341B8">
        <w:rPr>
          <w:sz w:val="20"/>
          <w:lang w:val="en-US"/>
        </w:rPr>
        <w:t>.</w:t>
      </w:r>
      <w:r w:rsidRPr="002341B8">
        <w:rPr>
          <w:sz w:val="20"/>
          <w:lang w:val="en-US"/>
        </w:rPr>
        <w:t xml:space="preserve"> </w:t>
      </w:r>
    </w:p>
    <w:p w14:paraId="3DEB816E" w14:textId="77777777" w:rsidR="008F6F16" w:rsidRPr="002341B8" w:rsidRDefault="00E368C1" w:rsidP="00812BF5">
      <w:pPr>
        <w:pStyle w:val="Testo2"/>
        <w:rPr>
          <w:sz w:val="20"/>
          <w:lang w:val="en-US"/>
        </w:rPr>
      </w:pPr>
      <w:r w:rsidRPr="002341B8">
        <w:rPr>
          <w:sz w:val="20"/>
          <w:lang w:val="en-US"/>
        </w:rPr>
        <w:t>Nevertheless, given the very strong interrelations with other branches of the law, the l</w:t>
      </w:r>
      <w:r w:rsidR="00095763" w:rsidRPr="002341B8">
        <w:rPr>
          <w:sz w:val="20"/>
          <w:lang w:val="en-US"/>
        </w:rPr>
        <w:t xml:space="preserve">ecturer advises students to </w:t>
      </w:r>
      <w:r w:rsidRPr="002341B8">
        <w:rPr>
          <w:sz w:val="20"/>
          <w:lang w:val="en-US"/>
        </w:rPr>
        <w:t>prepare the Tax Law exam after they have studied, besides Private Law, Co</w:t>
      </w:r>
      <w:r w:rsidR="00E24C26" w:rsidRPr="002341B8">
        <w:rPr>
          <w:sz w:val="20"/>
          <w:lang w:val="en-US"/>
        </w:rPr>
        <w:t>m</w:t>
      </w:r>
      <w:r w:rsidRPr="002341B8">
        <w:rPr>
          <w:sz w:val="20"/>
          <w:lang w:val="en-US"/>
        </w:rPr>
        <w:t>mercial Law, Administrative Law and Civil Procedure Law.</w:t>
      </w:r>
      <w:r w:rsidR="00FD5C10" w:rsidRPr="002341B8">
        <w:rPr>
          <w:sz w:val="20"/>
          <w:lang w:val="en-US"/>
        </w:rPr>
        <w:t xml:space="preserve"> </w:t>
      </w:r>
      <w:r w:rsidRPr="002341B8">
        <w:rPr>
          <w:sz w:val="20"/>
          <w:lang w:val="en-US"/>
        </w:rPr>
        <w:t xml:space="preserve">The general course will be integrated by readings and in-depth study that will be recommended during lectures throughout the year and that will be published on the Course Syllabus. </w:t>
      </w:r>
    </w:p>
    <w:p w14:paraId="0ED133ED" w14:textId="77777777" w:rsidR="00191566" w:rsidRPr="002341B8" w:rsidRDefault="00542BFB" w:rsidP="00812BF5">
      <w:pPr>
        <w:pStyle w:val="Testo2"/>
        <w:rPr>
          <w:sz w:val="20"/>
          <w:lang w:val="en-US"/>
        </w:rPr>
      </w:pPr>
      <w:r w:rsidRPr="002341B8">
        <w:rPr>
          <w:sz w:val="20"/>
          <w:lang w:val="en-US"/>
        </w:rPr>
        <w:t xml:space="preserve">Non-attending students must agree on the general course and supplementary reading together with the lecturer. </w:t>
      </w:r>
    </w:p>
    <w:p w14:paraId="0AC1D235" w14:textId="77777777" w:rsidR="00171C8A" w:rsidRPr="002341B8" w:rsidRDefault="00542BFB" w:rsidP="00812BF5">
      <w:pPr>
        <w:pStyle w:val="Testo2"/>
        <w:rPr>
          <w:sz w:val="20"/>
          <w:lang w:val="en-US"/>
        </w:rPr>
      </w:pPr>
      <w:r w:rsidRPr="002341B8">
        <w:rPr>
          <w:sz w:val="20"/>
          <w:lang w:val="en-US"/>
        </w:rPr>
        <w:t xml:space="preserve">All students are invited to frequently visit both the Course Blackboard page and the teacher’s personal page </w:t>
      </w:r>
      <w:r w:rsidR="00AB0BF5" w:rsidRPr="002341B8">
        <w:rPr>
          <w:sz w:val="20"/>
          <w:lang w:val="en-US"/>
        </w:rPr>
        <w:t>that they can access from Università Cattolica’s website.</w:t>
      </w:r>
    </w:p>
    <w:p w14:paraId="48A9FD31" w14:textId="77777777" w:rsidR="00191566" w:rsidRPr="002341B8" w:rsidRDefault="00191566" w:rsidP="00812BF5">
      <w:pPr>
        <w:pStyle w:val="Testo2"/>
        <w:rPr>
          <w:sz w:val="20"/>
          <w:lang w:val="en-US"/>
        </w:rPr>
      </w:pPr>
    </w:p>
    <w:p w14:paraId="3C6314A5" w14:textId="77777777" w:rsidR="00300EBA" w:rsidRDefault="00300EBA" w:rsidP="00E24C26">
      <w:pPr>
        <w:tabs>
          <w:tab w:val="clear" w:pos="284"/>
        </w:tabs>
        <w:spacing w:line="220" w:lineRule="exact"/>
      </w:pPr>
    </w:p>
    <w:p w14:paraId="401BE199" w14:textId="77777777" w:rsidR="00300EBA" w:rsidRPr="00965E9E" w:rsidRDefault="00300EBA" w:rsidP="00300EBA">
      <w:r w:rsidRPr="00965E9E">
        <w:t xml:space="preserve">Information on office hours available on the teacher's personal page at </w:t>
      </w:r>
      <w:hyperlink r:id="rId11" w:history="1">
        <w:r w:rsidRPr="00965E9E">
          <w:rPr>
            <w:rStyle w:val="Collegamentoipertestuale"/>
            <w:lang w:val="en-US"/>
          </w:rPr>
          <w:t>http://docenti.unicatt.it/</w:t>
        </w:r>
      </w:hyperlink>
      <w:r w:rsidRPr="00965E9E">
        <w:t>.</w:t>
      </w:r>
    </w:p>
    <w:p w14:paraId="08AA7464" w14:textId="77777777" w:rsidR="00300EBA" w:rsidRPr="00C923BB" w:rsidRDefault="00300EBA" w:rsidP="0070713C">
      <w:pPr>
        <w:tabs>
          <w:tab w:val="clear" w:pos="284"/>
        </w:tabs>
        <w:spacing w:line="220" w:lineRule="exact"/>
        <w:ind w:firstLine="284"/>
      </w:pPr>
    </w:p>
    <w:sectPr w:rsidR="00300EBA" w:rsidRPr="00C923BB" w:rsidSect="00AD3D17">
      <w:pgSz w:w="11906" w:h="16838" w:code="9"/>
      <w:pgMar w:top="3515" w:right="2608" w:bottom="3515" w:left="2608"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57E2" w14:textId="77777777" w:rsidR="00117C0A" w:rsidRDefault="00117C0A" w:rsidP="00EF0079">
      <w:pPr>
        <w:spacing w:line="240" w:lineRule="auto"/>
      </w:pPr>
      <w:r>
        <w:separator/>
      </w:r>
    </w:p>
  </w:endnote>
  <w:endnote w:type="continuationSeparator" w:id="0">
    <w:p w14:paraId="1C2C4943" w14:textId="77777777" w:rsidR="00117C0A" w:rsidRDefault="00117C0A" w:rsidP="00EF0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Roman"/>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862B" w14:textId="77777777" w:rsidR="00117C0A" w:rsidRDefault="00117C0A" w:rsidP="00EF0079">
      <w:pPr>
        <w:spacing w:line="240" w:lineRule="auto"/>
      </w:pPr>
      <w:r>
        <w:separator/>
      </w:r>
    </w:p>
  </w:footnote>
  <w:footnote w:type="continuationSeparator" w:id="0">
    <w:p w14:paraId="6978ED43" w14:textId="77777777" w:rsidR="00117C0A" w:rsidRDefault="00117C0A" w:rsidP="00EF0079">
      <w:pPr>
        <w:spacing w:line="240" w:lineRule="auto"/>
      </w:pPr>
      <w:r>
        <w:continuationSeparator/>
      </w:r>
    </w:p>
  </w:footnote>
  <w:footnote w:id="1">
    <w:p w14:paraId="557C97B1" w14:textId="77777777" w:rsidR="00EF0079" w:rsidRDefault="00EF0079">
      <w:pPr>
        <w:pStyle w:val="Testonotaapidipagina"/>
      </w:pPr>
      <w:r>
        <w:rPr>
          <w:rStyle w:val="Rimandonotaapidipagina"/>
        </w:rPr>
        <w:footnoteRef/>
      </w:r>
      <w:r>
        <w:t xml:space="preserve"> </w:t>
      </w:r>
      <w:r w:rsidR="00300EBA">
        <w:rPr>
          <w:rFonts w:ascii="Times New Roman" w:hAnsi="Times New Roman"/>
          <w:sz w:val="16"/>
          <w:szCs w:val="16"/>
        </w:rPr>
        <w:t xml:space="preserve">The texts indicated in the reading list can be purchased at University bookshops; they can also be purchased from other booksellers.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53130"/>
    <w:multiLevelType w:val="hybridMultilevel"/>
    <w:tmpl w:val="A8927210"/>
    <w:lvl w:ilvl="0" w:tplc="04F82220">
      <w:numFmt w:val="bullet"/>
      <w:lvlText w:val="-"/>
      <w:lvlJc w:val="left"/>
      <w:pPr>
        <w:tabs>
          <w:tab w:val="num" w:pos="720"/>
        </w:tabs>
        <w:ind w:left="720" w:hanging="36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9251A"/>
    <w:multiLevelType w:val="hybridMultilevel"/>
    <w:tmpl w:val="1A00E352"/>
    <w:lvl w:ilvl="0" w:tplc="FFFFFFFF">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1AE5"/>
    <w:rsid w:val="00016232"/>
    <w:rsid w:val="00046DD8"/>
    <w:rsid w:val="000676AF"/>
    <w:rsid w:val="00075B5D"/>
    <w:rsid w:val="00083228"/>
    <w:rsid w:val="00095763"/>
    <w:rsid w:val="000A017D"/>
    <w:rsid w:val="000D1895"/>
    <w:rsid w:val="00102744"/>
    <w:rsid w:val="00103FC4"/>
    <w:rsid w:val="00106B9B"/>
    <w:rsid w:val="001109E4"/>
    <w:rsid w:val="001158FC"/>
    <w:rsid w:val="00117C0A"/>
    <w:rsid w:val="00137574"/>
    <w:rsid w:val="00157BED"/>
    <w:rsid w:val="00171C8A"/>
    <w:rsid w:val="00191566"/>
    <w:rsid w:val="00192565"/>
    <w:rsid w:val="001A457E"/>
    <w:rsid w:val="001C29DE"/>
    <w:rsid w:val="001E1318"/>
    <w:rsid w:val="001E2727"/>
    <w:rsid w:val="001F28F6"/>
    <w:rsid w:val="00211612"/>
    <w:rsid w:val="00212625"/>
    <w:rsid w:val="0023014B"/>
    <w:rsid w:val="00230300"/>
    <w:rsid w:val="002341B8"/>
    <w:rsid w:val="00246B42"/>
    <w:rsid w:val="00263346"/>
    <w:rsid w:val="00277A75"/>
    <w:rsid w:val="002808AF"/>
    <w:rsid w:val="0028096F"/>
    <w:rsid w:val="002833E1"/>
    <w:rsid w:val="00291B50"/>
    <w:rsid w:val="002931C6"/>
    <w:rsid w:val="00296679"/>
    <w:rsid w:val="002A15C8"/>
    <w:rsid w:val="002C2FAF"/>
    <w:rsid w:val="002D1524"/>
    <w:rsid w:val="002D6956"/>
    <w:rsid w:val="002E0517"/>
    <w:rsid w:val="002E10E0"/>
    <w:rsid w:val="002F42F2"/>
    <w:rsid w:val="00300EBA"/>
    <w:rsid w:val="003020AA"/>
    <w:rsid w:val="00305F07"/>
    <w:rsid w:val="00311F22"/>
    <w:rsid w:val="003253C2"/>
    <w:rsid w:val="003317EB"/>
    <w:rsid w:val="00332C2D"/>
    <w:rsid w:val="00343626"/>
    <w:rsid w:val="00357753"/>
    <w:rsid w:val="00363B3C"/>
    <w:rsid w:val="00385A2D"/>
    <w:rsid w:val="00396C4A"/>
    <w:rsid w:val="003A7C19"/>
    <w:rsid w:val="003A7EE1"/>
    <w:rsid w:val="0040085B"/>
    <w:rsid w:val="004355BA"/>
    <w:rsid w:val="00467719"/>
    <w:rsid w:val="004759EE"/>
    <w:rsid w:val="0047620A"/>
    <w:rsid w:val="0049644A"/>
    <w:rsid w:val="004B3009"/>
    <w:rsid w:val="004E7FED"/>
    <w:rsid w:val="004F4C78"/>
    <w:rsid w:val="004F5DDD"/>
    <w:rsid w:val="005025DB"/>
    <w:rsid w:val="00506329"/>
    <w:rsid w:val="00521CD1"/>
    <w:rsid w:val="0052257E"/>
    <w:rsid w:val="00526A96"/>
    <w:rsid w:val="0053709B"/>
    <w:rsid w:val="00542BFB"/>
    <w:rsid w:val="00550168"/>
    <w:rsid w:val="005533C7"/>
    <w:rsid w:val="00581EFC"/>
    <w:rsid w:val="00587C7E"/>
    <w:rsid w:val="00590D52"/>
    <w:rsid w:val="005978FA"/>
    <w:rsid w:val="005A2EC1"/>
    <w:rsid w:val="005C34D4"/>
    <w:rsid w:val="005D22D0"/>
    <w:rsid w:val="005E179B"/>
    <w:rsid w:val="005E32E5"/>
    <w:rsid w:val="005E5C7E"/>
    <w:rsid w:val="005F01BE"/>
    <w:rsid w:val="0060312B"/>
    <w:rsid w:val="006232A9"/>
    <w:rsid w:val="00662CC4"/>
    <w:rsid w:val="00664068"/>
    <w:rsid w:val="006867CD"/>
    <w:rsid w:val="006C242A"/>
    <w:rsid w:val="006C2CB5"/>
    <w:rsid w:val="006C69B7"/>
    <w:rsid w:val="006C7D23"/>
    <w:rsid w:val="006D4BC5"/>
    <w:rsid w:val="006D59A1"/>
    <w:rsid w:val="006F0C6C"/>
    <w:rsid w:val="0070713C"/>
    <w:rsid w:val="00711A1F"/>
    <w:rsid w:val="00747835"/>
    <w:rsid w:val="00752FFA"/>
    <w:rsid w:val="007568A0"/>
    <w:rsid w:val="0077427B"/>
    <w:rsid w:val="007873BB"/>
    <w:rsid w:val="00787D26"/>
    <w:rsid w:val="007A29E0"/>
    <w:rsid w:val="007A4D02"/>
    <w:rsid w:val="007B2189"/>
    <w:rsid w:val="007D01F8"/>
    <w:rsid w:val="007E0AC3"/>
    <w:rsid w:val="007E2A14"/>
    <w:rsid w:val="007E7A64"/>
    <w:rsid w:val="007F0496"/>
    <w:rsid w:val="00807C5A"/>
    <w:rsid w:val="00812BF5"/>
    <w:rsid w:val="00812F1D"/>
    <w:rsid w:val="00825F4C"/>
    <w:rsid w:val="008832BB"/>
    <w:rsid w:val="008E4E28"/>
    <w:rsid w:val="008E5A64"/>
    <w:rsid w:val="008E61DB"/>
    <w:rsid w:val="008F6F16"/>
    <w:rsid w:val="00911D9E"/>
    <w:rsid w:val="009161DB"/>
    <w:rsid w:val="00955C00"/>
    <w:rsid w:val="00974208"/>
    <w:rsid w:val="0098191B"/>
    <w:rsid w:val="009B4981"/>
    <w:rsid w:val="009C1D7C"/>
    <w:rsid w:val="009F73EC"/>
    <w:rsid w:val="00A21478"/>
    <w:rsid w:val="00A221D4"/>
    <w:rsid w:val="00A41783"/>
    <w:rsid w:val="00A81FA7"/>
    <w:rsid w:val="00A928A8"/>
    <w:rsid w:val="00AA2609"/>
    <w:rsid w:val="00AA3668"/>
    <w:rsid w:val="00AA4AD2"/>
    <w:rsid w:val="00AB0BF5"/>
    <w:rsid w:val="00AB0EC5"/>
    <w:rsid w:val="00AD3D17"/>
    <w:rsid w:val="00AE2AE7"/>
    <w:rsid w:val="00AE47A8"/>
    <w:rsid w:val="00AF051B"/>
    <w:rsid w:val="00AF78E1"/>
    <w:rsid w:val="00B15442"/>
    <w:rsid w:val="00B257F9"/>
    <w:rsid w:val="00B2593B"/>
    <w:rsid w:val="00B41AE5"/>
    <w:rsid w:val="00B528BE"/>
    <w:rsid w:val="00B657F7"/>
    <w:rsid w:val="00B74B50"/>
    <w:rsid w:val="00B83CC7"/>
    <w:rsid w:val="00B93CC1"/>
    <w:rsid w:val="00B96040"/>
    <w:rsid w:val="00B96CCA"/>
    <w:rsid w:val="00BB01E0"/>
    <w:rsid w:val="00BC3356"/>
    <w:rsid w:val="00BC4C2F"/>
    <w:rsid w:val="00BC4D39"/>
    <w:rsid w:val="00C02B7A"/>
    <w:rsid w:val="00C61B59"/>
    <w:rsid w:val="00C7200A"/>
    <w:rsid w:val="00C923BB"/>
    <w:rsid w:val="00CC577E"/>
    <w:rsid w:val="00CE6B82"/>
    <w:rsid w:val="00CF2923"/>
    <w:rsid w:val="00D03E99"/>
    <w:rsid w:val="00D109F6"/>
    <w:rsid w:val="00D31ED2"/>
    <w:rsid w:val="00D670C1"/>
    <w:rsid w:val="00D76E35"/>
    <w:rsid w:val="00D83BE7"/>
    <w:rsid w:val="00D85815"/>
    <w:rsid w:val="00D90751"/>
    <w:rsid w:val="00D91425"/>
    <w:rsid w:val="00DA0B0C"/>
    <w:rsid w:val="00DB069E"/>
    <w:rsid w:val="00DB7F3F"/>
    <w:rsid w:val="00DF74EA"/>
    <w:rsid w:val="00E06BB8"/>
    <w:rsid w:val="00E2132E"/>
    <w:rsid w:val="00E24C26"/>
    <w:rsid w:val="00E368C1"/>
    <w:rsid w:val="00E435B1"/>
    <w:rsid w:val="00E43795"/>
    <w:rsid w:val="00E57BE7"/>
    <w:rsid w:val="00E7013B"/>
    <w:rsid w:val="00E7169D"/>
    <w:rsid w:val="00E93462"/>
    <w:rsid w:val="00ED47C2"/>
    <w:rsid w:val="00EE4FC0"/>
    <w:rsid w:val="00EE5AD2"/>
    <w:rsid w:val="00EF0079"/>
    <w:rsid w:val="00EF2233"/>
    <w:rsid w:val="00EF6FDC"/>
    <w:rsid w:val="00F7502C"/>
    <w:rsid w:val="00F85DD9"/>
    <w:rsid w:val="00FA6992"/>
    <w:rsid w:val="00FC0F18"/>
    <w:rsid w:val="00FD5C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A8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D17"/>
    <w:pPr>
      <w:tabs>
        <w:tab w:val="left" w:pos="284"/>
      </w:tabs>
      <w:spacing w:line="240" w:lineRule="exact"/>
      <w:jc w:val="both"/>
    </w:pPr>
    <w:rPr>
      <w:rFonts w:ascii="Times" w:hAnsi="Times"/>
      <w:noProof/>
      <w:lang w:val="en-GB"/>
    </w:rPr>
  </w:style>
  <w:style w:type="paragraph" w:styleId="Titolo1">
    <w:name w:val="heading 1"/>
    <w:basedOn w:val="Normale"/>
    <w:next w:val="Titolo2"/>
    <w:link w:val="Titolo1Carattere"/>
    <w:uiPriority w:val="99"/>
    <w:qFormat/>
    <w:rsid w:val="00AD3D17"/>
    <w:pPr>
      <w:tabs>
        <w:tab w:val="clear" w:pos="284"/>
      </w:tabs>
      <w:spacing w:before="480"/>
      <w:jc w:val="left"/>
      <w:outlineLvl w:val="0"/>
    </w:pPr>
    <w:rPr>
      <w:b/>
    </w:rPr>
  </w:style>
  <w:style w:type="paragraph" w:styleId="Titolo2">
    <w:name w:val="heading 2"/>
    <w:basedOn w:val="Normale"/>
    <w:next w:val="Titolo3"/>
    <w:link w:val="Titolo2Carattere"/>
    <w:uiPriority w:val="99"/>
    <w:qFormat/>
    <w:rsid w:val="00AD3D17"/>
    <w:pPr>
      <w:tabs>
        <w:tab w:val="clear" w:pos="284"/>
      </w:tabs>
      <w:jc w:val="left"/>
      <w:outlineLvl w:val="1"/>
    </w:pPr>
    <w:rPr>
      <w:smallCaps/>
      <w:sz w:val="18"/>
    </w:rPr>
  </w:style>
  <w:style w:type="paragraph" w:styleId="Titolo3">
    <w:name w:val="heading 3"/>
    <w:basedOn w:val="Normale"/>
    <w:next w:val="Normale"/>
    <w:link w:val="Titolo3Carattere"/>
    <w:uiPriority w:val="99"/>
    <w:qFormat/>
    <w:rsid w:val="00AD3D17"/>
    <w:pPr>
      <w:tabs>
        <w:tab w:val="clear" w:pos="284"/>
      </w:tabs>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B01E0"/>
    <w:rPr>
      <w:rFonts w:ascii="Cambria" w:hAnsi="Cambria" w:cs="Times New Roman"/>
      <w:b/>
      <w:bCs/>
      <w:kern w:val="32"/>
      <w:sz w:val="32"/>
      <w:szCs w:val="32"/>
    </w:rPr>
  </w:style>
  <w:style w:type="character" w:customStyle="1" w:styleId="Titolo2Carattere">
    <w:name w:val="Titolo 2 Carattere"/>
    <w:link w:val="Titolo2"/>
    <w:uiPriority w:val="99"/>
    <w:semiHidden/>
    <w:locked/>
    <w:rsid w:val="00BB01E0"/>
    <w:rPr>
      <w:rFonts w:ascii="Cambria" w:hAnsi="Cambria" w:cs="Times New Roman"/>
      <w:b/>
      <w:bCs/>
      <w:i/>
      <w:iCs/>
      <w:sz w:val="28"/>
      <w:szCs w:val="28"/>
    </w:rPr>
  </w:style>
  <w:style w:type="character" w:customStyle="1" w:styleId="Titolo3Carattere">
    <w:name w:val="Titolo 3 Carattere"/>
    <w:link w:val="Titolo3"/>
    <w:uiPriority w:val="99"/>
    <w:semiHidden/>
    <w:locked/>
    <w:rsid w:val="00BB01E0"/>
    <w:rPr>
      <w:rFonts w:ascii="Cambria" w:hAnsi="Cambria" w:cs="Times New Roman"/>
      <w:b/>
      <w:bCs/>
      <w:sz w:val="26"/>
      <w:szCs w:val="26"/>
    </w:rPr>
  </w:style>
  <w:style w:type="paragraph" w:styleId="Testofumetto">
    <w:name w:val="Balloon Text"/>
    <w:basedOn w:val="Normale"/>
    <w:link w:val="TestofumettoCarattere"/>
    <w:uiPriority w:val="99"/>
    <w:rsid w:val="005E32E5"/>
    <w:pPr>
      <w:spacing w:line="240" w:lineRule="auto"/>
    </w:pPr>
    <w:rPr>
      <w:rFonts w:ascii="Tahoma" w:hAnsi="Tahoma"/>
      <w:sz w:val="16"/>
      <w:szCs w:val="16"/>
      <w:lang w:eastAsia="ja-JP"/>
    </w:rPr>
  </w:style>
  <w:style w:type="character" w:customStyle="1" w:styleId="TestofumettoCarattere">
    <w:name w:val="Testo fumetto Carattere"/>
    <w:link w:val="Testofumetto"/>
    <w:uiPriority w:val="99"/>
    <w:locked/>
    <w:rsid w:val="005E32E5"/>
    <w:rPr>
      <w:rFonts w:ascii="Tahoma" w:hAnsi="Tahoma" w:cs="Times New Roman"/>
      <w:sz w:val="16"/>
    </w:rPr>
  </w:style>
  <w:style w:type="paragraph" w:customStyle="1" w:styleId="Testo1">
    <w:name w:val="Testo 1"/>
    <w:link w:val="Testo1Carattere"/>
    <w:rsid w:val="00AD3D17"/>
    <w:pPr>
      <w:spacing w:line="220" w:lineRule="exact"/>
      <w:ind w:left="284" w:hanging="284"/>
      <w:jc w:val="both"/>
    </w:pPr>
    <w:rPr>
      <w:rFonts w:ascii="Times" w:hAnsi="Times"/>
      <w:noProof/>
      <w:sz w:val="18"/>
    </w:rPr>
  </w:style>
  <w:style w:type="paragraph" w:customStyle="1" w:styleId="Testo2">
    <w:name w:val="Testo 2"/>
    <w:rsid w:val="00AD3D17"/>
    <w:pPr>
      <w:spacing w:line="220" w:lineRule="exact"/>
      <w:ind w:firstLine="284"/>
      <w:jc w:val="both"/>
    </w:pPr>
    <w:rPr>
      <w:rFonts w:ascii="Times" w:hAnsi="Times"/>
      <w:noProof/>
      <w:sz w:val="18"/>
    </w:rPr>
  </w:style>
  <w:style w:type="paragraph" w:customStyle="1" w:styleId="default">
    <w:name w:val="default"/>
    <w:basedOn w:val="Normale"/>
    <w:uiPriority w:val="99"/>
    <w:rsid w:val="00974208"/>
    <w:pPr>
      <w:tabs>
        <w:tab w:val="clear" w:pos="284"/>
      </w:tabs>
      <w:spacing w:line="240" w:lineRule="auto"/>
      <w:jc w:val="left"/>
    </w:pPr>
    <w:rPr>
      <w:rFonts w:ascii="Times New Roman" w:eastAsia="MS Mincho" w:hAnsi="Times New Roman"/>
      <w:sz w:val="24"/>
      <w:szCs w:val="24"/>
      <w:lang w:eastAsia="ja-JP"/>
    </w:rPr>
  </w:style>
  <w:style w:type="paragraph" w:styleId="Revisione">
    <w:name w:val="Revision"/>
    <w:hidden/>
    <w:uiPriority w:val="99"/>
    <w:semiHidden/>
    <w:rsid w:val="00521CD1"/>
    <w:rPr>
      <w:rFonts w:ascii="Times" w:hAnsi="Times"/>
    </w:rPr>
  </w:style>
  <w:style w:type="character" w:styleId="Rimandocommento">
    <w:name w:val="annotation reference"/>
    <w:basedOn w:val="Carpredefinitoparagrafo"/>
    <w:uiPriority w:val="99"/>
    <w:semiHidden/>
    <w:unhideWhenUsed/>
    <w:rsid w:val="00E93462"/>
    <w:rPr>
      <w:sz w:val="16"/>
      <w:szCs w:val="16"/>
    </w:rPr>
  </w:style>
  <w:style w:type="paragraph" w:styleId="Testocommento">
    <w:name w:val="annotation text"/>
    <w:basedOn w:val="Normale"/>
    <w:link w:val="TestocommentoCarattere"/>
    <w:uiPriority w:val="99"/>
    <w:semiHidden/>
    <w:unhideWhenUsed/>
    <w:rsid w:val="00E93462"/>
    <w:pPr>
      <w:spacing w:line="240" w:lineRule="auto"/>
    </w:pPr>
  </w:style>
  <w:style w:type="character" w:customStyle="1" w:styleId="TestocommentoCarattere">
    <w:name w:val="Testo commento Carattere"/>
    <w:basedOn w:val="Carpredefinitoparagrafo"/>
    <w:link w:val="Testocommento"/>
    <w:uiPriority w:val="99"/>
    <w:semiHidden/>
    <w:rsid w:val="00E93462"/>
    <w:rPr>
      <w:rFonts w:ascii="Times" w:hAnsi="Times"/>
    </w:rPr>
  </w:style>
  <w:style w:type="paragraph" w:styleId="Soggettocommento">
    <w:name w:val="annotation subject"/>
    <w:basedOn w:val="Testocommento"/>
    <w:next w:val="Testocommento"/>
    <w:link w:val="SoggettocommentoCarattere"/>
    <w:uiPriority w:val="99"/>
    <w:semiHidden/>
    <w:unhideWhenUsed/>
    <w:rsid w:val="00E93462"/>
    <w:rPr>
      <w:b/>
      <w:bCs/>
    </w:rPr>
  </w:style>
  <w:style w:type="character" w:customStyle="1" w:styleId="SoggettocommentoCarattere">
    <w:name w:val="Soggetto commento Carattere"/>
    <w:basedOn w:val="TestocommentoCarattere"/>
    <w:link w:val="Soggettocommento"/>
    <w:uiPriority w:val="99"/>
    <w:semiHidden/>
    <w:rsid w:val="00E93462"/>
    <w:rPr>
      <w:rFonts w:ascii="Times" w:hAnsi="Times"/>
      <w:b/>
      <w:bCs/>
    </w:rPr>
  </w:style>
  <w:style w:type="paragraph" w:styleId="Testonotaapidipagina">
    <w:name w:val="footnote text"/>
    <w:basedOn w:val="Normale"/>
    <w:link w:val="TestonotaapidipaginaCarattere"/>
    <w:uiPriority w:val="99"/>
    <w:semiHidden/>
    <w:unhideWhenUsed/>
    <w:rsid w:val="00EF007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EF0079"/>
    <w:rPr>
      <w:rFonts w:ascii="Times" w:hAnsi="Times"/>
    </w:rPr>
  </w:style>
  <w:style w:type="character" w:styleId="Rimandonotaapidipagina">
    <w:name w:val="footnote reference"/>
    <w:basedOn w:val="Carpredefinitoparagrafo"/>
    <w:uiPriority w:val="99"/>
    <w:semiHidden/>
    <w:unhideWhenUsed/>
    <w:rsid w:val="00EF0079"/>
    <w:rPr>
      <w:vertAlign w:val="superscript"/>
    </w:rPr>
  </w:style>
  <w:style w:type="character" w:styleId="Collegamentoipertestuale">
    <w:name w:val="Hyperlink"/>
    <w:basedOn w:val="Carpredefinitoparagrafo"/>
    <w:uiPriority w:val="99"/>
    <w:unhideWhenUsed/>
    <w:rsid w:val="00EF0079"/>
    <w:rPr>
      <w:color w:val="0000FF" w:themeColor="hyperlink"/>
      <w:u w:val="single"/>
    </w:rPr>
  </w:style>
  <w:style w:type="paragraph" w:styleId="Intestazione">
    <w:name w:val="header"/>
    <w:basedOn w:val="Normale"/>
    <w:link w:val="IntestazioneCarattere"/>
    <w:uiPriority w:val="99"/>
    <w:unhideWhenUsed/>
    <w:rsid w:val="003317E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17EB"/>
    <w:rPr>
      <w:rFonts w:ascii="Times" w:hAnsi="Times"/>
    </w:rPr>
  </w:style>
  <w:style w:type="paragraph" w:styleId="Pidipagina">
    <w:name w:val="footer"/>
    <w:basedOn w:val="Normale"/>
    <w:link w:val="PidipaginaCarattere"/>
    <w:uiPriority w:val="99"/>
    <w:unhideWhenUsed/>
    <w:rsid w:val="003317E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17EB"/>
    <w:rPr>
      <w:rFonts w:ascii="Times" w:hAnsi="Times"/>
    </w:rPr>
  </w:style>
  <w:style w:type="character" w:customStyle="1" w:styleId="base">
    <w:name w:val="base"/>
    <w:basedOn w:val="Carpredefinitoparagrafo"/>
    <w:rsid w:val="003A7EE1"/>
  </w:style>
  <w:style w:type="character" w:customStyle="1" w:styleId="Testo1Carattere">
    <w:name w:val="Testo 1 Carattere"/>
    <w:link w:val="Testo1"/>
    <w:rsid w:val="00812F1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3706">
      <w:marLeft w:val="0"/>
      <w:marRight w:val="0"/>
      <w:marTop w:val="0"/>
      <w:marBottom w:val="0"/>
      <w:divBdr>
        <w:top w:val="none" w:sz="0" w:space="0" w:color="auto"/>
        <w:left w:val="none" w:sz="0" w:space="0" w:color="auto"/>
        <w:bottom w:val="none" w:sz="0" w:space="0" w:color="auto"/>
        <w:right w:val="none" w:sz="0" w:space="0" w:color="auto"/>
      </w:divBdr>
    </w:div>
    <w:div w:id="666443711">
      <w:marLeft w:val="0"/>
      <w:marRight w:val="0"/>
      <w:marTop w:val="0"/>
      <w:marBottom w:val="0"/>
      <w:divBdr>
        <w:top w:val="none" w:sz="0" w:space="0" w:color="auto"/>
        <w:left w:val="none" w:sz="0" w:space="0" w:color="auto"/>
        <w:bottom w:val="none" w:sz="0" w:space="0" w:color="auto"/>
        <w:right w:val="none" w:sz="0" w:space="0" w:color="auto"/>
      </w:divBdr>
      <w:divsChild>
        <w:div w:id="666443707">
          <w:marLeft w:val="0"/>
          <w:marRight w:val="0"/>
          <w:marTop w:val="0"/>
          <w:marBottom w:val="0"/>
          <w:divBdr>
            <w:top w:val="none" w:sz="0" w:space="0" w:color="auto"/>
            <w:left w:val="none" w:sz="0" w:space="0" w:color="auto"/>
            <w:bottom w:val="none" w:sz="0" w:space="0" w:color="auto"/>
            <w:right w:val="none" w:sz="0" w:space="0" w:color="auto"/>
          </w:divBdr>
          <w:divsChild>
            <w:div w:id="666443710">
              <w:marLeft w:val="0"/>
              <w:marRight w:val="0"/>
              <w:marTop w:val="0"/>
              <w:marBottom w:val="0"/>
              <w:divBdr>
                <w:top w:val="none" w:sz="0" w:space="0" w:color="auto"/>
                <w:left w:val="none" w:sz="0" w:space="0" w:color="auto"/>
                <w:bottom w:val="none" w:sz="0" w:space="0" w:color="auto"/>
                <w:right w:val="none" w:sz="0" w:space="0" w:color="auto"/>
              </w:divBdr>
              <w:divsChild>
                <w:div w:id="666443709">
                  <w:marLeft w:val="0"/>
                  <w:marRight w:val="0"/>
                  <w:marTop w:val="0"/>
                  <w:marBottom w:val="0"/>
                  <w:divBdr>
                    <w:top w:val="none" w:sz="0" w:space="0" w:color="auto"/>
                    <w:left w:val="none" w:sz="0" w:space="0" w:color="auto"/>
                    <w:bottom w:val="none" w:sz="0" w:space="0" w:color="auto"/>
                    <w:right w:val="none" w:sz="0" w:space="0" w:color="auto"/>
                  </w:divBdr>
                  <w:divsChild>
                    <w:div w:id="6664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712">
      <w:marLeft w:val="0"/>
      <w:marRight w:val="0"/>
      <w:marTop w:val="0"/>
      <w:marBottom w:val="0"/>
      <w:divBdr>
        <w:top w:val="none" w:sz="0" w:space="0" w:color="auto"/>
        <w:left w:val="none" w:sz="0" w:space="0" w:color="auto"/>
        <w:bottom w:val="none" w:sz="0" w:space="0" w:color="auto"/>
        <w:right w:val="none" w:sz="0" w:space="0" w:color="auto"/>
      </w:divBdr>
    </w:div>
    <w:div w:id="1273826444">
      <w:bodyDiv w:val="1"/>
      <w:marLeft w:val="0"/>
      <w:marRight w:val="0"/>
      <w:marTop w:val="0"/>
      <w:marBottom w:val="0"/>
      <w:divBdr>
        <w:top w:val="none" w:sz="0" w:space="0" w:color="auto"/>
        <w:left w:val="none" w:sz="0" w:space="0" w:color="auto"/>
        <w:bottom w:val="none" w:sz="0" w:space="0" w:color="auto"/>
        <w:right w:val="none" w:sz="0" w:space="0" w:color="auto"/>
      </w:divBdr>
      <w:divsChild>
        <w:div w:id="1873883836">
          <w:marLeft w:val="0"/>
          <w:marRight w:val="0"/>
          <w:marTop w:val="0"/>
          <w:marBottom w:val="0"/>
          <w:divBdr>
            <w:top w:val="none" w:sz="0" w:space="0" w:color="auto"/>
            <w:left w:val="none" w:sz="0" w:space="0" w:color="auto"/>
            <w:bottom w:val="none" w:sz="0" w:space="0" w:color="auto"/>
            <w:right w:val="none" w:sz="0" w:space="0" w:color="auto"/>
          </w:divBdr>
        </w:div>
        <w:div w:id="1701708214">
          <w:marLeft w:val="0"/>
          <w:marRight w:val="0"/>
          <w:marTop w:val="0"/>
          <w:marBottom w:val="0"/>
          <w:divBdr>
            <w:top w:val="none" w:sz="0" w:space="0" w:color="auto"/>
            <w:left w:val="none" w:sz="0" w:space="0" w:color="auto"/>
            <w:bottom w:val="none" w:sz="0" w:space="0" w:color="auto"/>
            <w:right w:val="none" w:sz="0" w:space="0" w:color="auto"/>
          </w:divBdr>
        </w:div>
        <w:div w:id="417941196">
          <w:marLeft w:val="0"/>
          <w:marRight w:val="0"/>
          <w:marTop w:val="0"/>
          <w:marBottom w:val="0"/>
          <w:divBdr>
            <w:top w:val="none" w:sz="0" w:space="0" w:color="auto"/>
            <w:left w:val="none" w:sz="0" w:space="0" w:color="auto"/>
            <w:bottom w:val="none" w:sz="0" w:space="0" w:color="auto"/>
            <w:right w:val="none" w:sz="0" w:space="0" w:color="auto"/>
          </w:divBdr>
        </w:div>
        <w:div w:id="775291305">
          <w:marLeft w:val="0"/>
          <w:marRight w:val="0"/>
          <w:marTop w:val="0"/>
          <w:marBottom w:val="0"/>
          <w:divBdr>
            <w:top w:val="none" w:sz="0" w:space="0" w:color="auto"/>
            <w:left w:val="none" w:sz="0" w:space="0" w:color="auto"/>
            <w:bottom w:val="none" w:sz="0" w:space="0" w:color="auto"/>
            <w:right w:val="none" w:sz="0" w:space="0" w:color="auto"/>
          </w:divBdr>
        </w:div>
        <w:div w:id="1223444834">
          <w:marLeft w:val="0"/>
          <w:marRight w:val="0"/>
          <w:marTop w:val="0"/>
          <w:marBottom w:val="0"/>
          <w:divBdr>
            <w:top w:val="none" w:sz="0" w:space="0" w:color="auto"/>
            <w:left w:val="none" w:sz="0" w:space="0" w:color="auto"/>
            <w:bottom w:val="none" w:sz="0" w:space="0" w:color="auto"/>
            <w:right w:val="none" w:sz="0" w:space="0" w:color="auto"/>
          </w:divBdr>
        </w:div>
        <w:div w:id="1113863977">
          <w:marLeft w:val="0"/>
          <w:marRight w:val="0"/>
          <w:marTop w:val="0"/>
          <w:marBottom w:val="0"/>
          <w:divBdr>
            <w:top w:val="none" w:sz="0" w:space="0" w:color="auto"/>
            <w:left w:val="none" w:sz="0" w:space="0" w:color="auto"/>
            <w:bottom w:val="none" w:sz="0" w:space="0" w:color="auto"/>
            <w:right w:val="none" w:sz="0" w:space="0" w:color="auto"/>
          </w:divBdr>
        </w:div>
        <w:div w:id="1096512255">
          <w:marLeft w:val="0"/>
          <w:marRight w:val="0"/>
          <w:marTop w:val="0"/>
          <w:marBottom w:val="0"/>
          <w:divBdr>
            <w:top w:val="none" w:sz="0" w:space="0" w:color="auto"/>
            <w:left w:val="none" w:sz="0" w:space="0" w:color="auto"/>
            <w:bottom w:val="none" w:sz="0" w:space="0" w:color="auto"/>
            <w:right w:val="none" w:sz="0" w:space="0" w:color="auto"/>
          </w:divBdr>
        </w:div>
        <w:div w:id="1277952082">
          <w:marLeft w:val="0"/>
          <w:marRight w:val="0"/>
          <w:marTop w:val="0"/>
          <w:marBottom w:val="0"/>
          <w:divBdr>
            <w:top w:val="none" w:sz="0" w:space="0" w:color="auto"/>
            <w:left w:val="none" w:sz="0" w:space="0" w:color="auto"/>
            <w:bottom w:val="none" w:sz="0" w:space="0" w:color="auto"/>
            <w:right w:val="none" w:sz="0" w:space="0" w:color="auto"/>
          </w:divBdr>
        </w:div>
        <w:div w:id="1495871980">
          <w:marLeft w:val="0"/>
          <w:marRight w:val="0"/>
          <w:marTop w:val="0"/>
          <w:marBottom w:val="0"/>
          <w:divBdr>
            <w:top w:val="none" w:sz="0" w:space="0" w:color="auto"/>
            <w:left w:val="none" w:sz="0" w:space="0" w:color="auto"/>
            <w:bottom w:val="none" w:sz="0" w:space="0" w:color="auto"/>
            <w:right w:val="none" w:sz="0" w:space="0" w:color="auto"/>
          </w:divBdr>
        </w:div>
      </w:divsChild>
    </w:div>
    <w:div w:id="1517578286">
      <w:bodyDiv w:val="1"/>
      <w:marLeft w:val="0"/>
      <w:marRight w:val="0"/>
      <w:marTop w:val="0"/>
      <w:marBottom w:val="0"/>
      <w:divBdr>
        <w:top w:val="none" w:sz="0" w:space="0" w:color="auto"/>
        <w:left w:val="none" w:sz="0" w:space="0" w:color="auto"/>
        <w:bottom w:val="none" w:sz="0" w:space="0" w:color="auto"/>
        <w:right w:val="none" w:sz="0" w:space="0" w:color="auto"/>
      </w:divBdr>
    </w:div>
    <w:div w:id="2013410672">
      <w:bodyDiv w:val="1"/>
      <w:marLeft w:val="0"/>
      <w:marRight w:val="0"/>
      <w:marTop w:val="0"/>
      <w:marBottom w:val="0"/>
      <w:divBdr>
        <w:top w:val="none" w:sz="0" w:space="0" w:color="auto"/>
        <w:left w:val="none" w:sz="0" w:space="0" w:color="auto"/>
        <w:bottom w:val="none" w:sz="0" w:space="0" w:color="auto"/>
        <w:right w:val="none" w:sz="0" w:space="0" w:color="auto"/>
      </w:divBdr>
    </w:div>
    <w:div w:id="20247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DF63-B2C1-40BA-B246-0CBAFC47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2023-06-26T04:04:00Z</dcterms:created>
  <dcterms:modified xsi:type="dcterms:W3CDTF">2023-07-18T10:28:00Z</dcterms:modified>
</cp:coreProperties>
</file>