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8082" w14:textId="77777777" w:rsidR="00A82C92" w:rsidRPr="00071B96" w:rsidRDefault="00EE0E20">
      <w:pPr>
        <w:spacing w:before="240"/>
        <w:rPr>
          <w:b/>
          <w:lang w:val="en-US"/>
        </w:rPr>
      </w:pPr>
      <w:proofErr w:type="spellStart"/>
      <w:r w:rsidRPr="00071B96">
        <w:rPr>
          <w:b/>
          <w:lang w:val="en-US"/>
        </w:rPr>
        <w:t>Labour</w:t>
      </w:r>
      <w:proofErr w:type="spellEnd"/>
      <w:r w:rsidRPr="00071B96">
        <w:rPr>
          <w:b/>
          <w:lang w:val="en-US"/>
        </w:rPr>
        <w:t xml:space="preserve"> Law</w:t>
      </w:r>
    </w:p>
    <w:p w14:paraId="7D1BD417" w14:textId="20F44AD0" w:rsidR="00A82C92" w:rsidRPr="00071B96" w:rsidRDefault="00EE0E20" w:rsidP="00A32389">
      <w:pPr>
        <w:tabs>
          <w:tab w:val="clear" w:pos="284"/>
          <w:tab w:val="left" w:pos="142"/>
        </w:tabs>
        <w:ind w:left="1072" w:hanging="1072"/>
        <w:rPr>
          <w:b/>
          <w:i/>
          <w:smallCaps/>
          <w:sz w:val="18"/>
          <w:lang w:val="en-US"/>
        </w:rPr>
      </w:pPr>
      <w:r w:rsidRPr="00071B96">
        <w:rPr>
          <w:smallCaps/>
          <w:sz w:val="18"/>
          <w:lang w:val="en-US"/>
        </w:rPr>
        <w:t xml:space="preserve">Prof. </w:t>
      </w:r>
      <w:proofErr w:type="spellStart"/>
      <w:r w:rsidR="002D5A55" w:rsidRPr="00071B96">
        <w:rPr>
          <w:rFonts w:ascii="Times New Roman" w:hAnsi="Times New Roman"/>
          <w:smallCaps/>
          <w:sz w:val="18"/>
          <w:szCs w:val="18"/>
          <w:lang w:val="en-US"/>
        </w:rPr>
        <w:t>Nicolò</w:t>
      </w:r>
      <w:proofErr w:type="spellEnd"/>
      <w:r w:rsidR="002D5A55" w:rsidRPr="00071B96">
        <w:rPr>
          <w:rFonts w:ascii="Times New Roman" w:hAnsi="Times New Roman"/>
          <w:smallCaps/>
          <w:sz w:val="18"/>
          <w:szCs w:val="18"/>
          <w:lang w:val="en-US"/>
        </w:rPr>
        <w:t xml:space="preserve"> Rossi</w:t>
      </w:r>
      <w:r w:rsidR="002A3888" w:rsidRPr="00071B96">
        <w:rPr>
          <w:smallCaps/>
          <w:sz w:val="18"/>
          <w:lang w:val="en-US"/>
        </w:rPr>
        <w:t xml:space="preserve"> </w:t>
      </w:r>
    </w:p>
    <w:p w14:paraId="2FA46088" w14:textId="77777777" w:rsidR="00A82C92" w:rsidRPr="00071B96" w:rsidRDefault="00A82C92">
      <w:pPr>
        <w:tabs>
          <w:tab w:val="clear" w:pos="284"/>
        </w:tabs>
        <w:jc w:val="left"/>
        <w:rPr>
          <w:b/>
          <w:i/>
          <w:smallCaps/>
          <w:sz w:val="18"/>
          <w:lang w:val="en-US"/>
        </w:rPr>
      </w:pPr>
    </w:p>
    <w:p w14:paraId="501803B8" w14:textId="5F41F57B" w:rsidR="00A82C92" w:rsidRPr="00A32389" w:rsidRDefault="00EE0E20" w:rsidP="00071B96">
      <w:pPr>
        <w:spacing w:before="240" w:after="60"/>
        <w:rPr>
          <w:lang w:val="en-GB"/>
        </w:rPr>
      </w:pPr>
      <w:r w:rsidRPr="00A32389">
        <w:rPr>
          <w:b/>
          <w:i/>
          <w:smallCaps/>
          <w:sz w:val="18"/>
          <w:lang w:val="en-US"/>
        </w:rPr>
        <w:t>COURSE AIMS</w:t>
      </w:r>
      <w:r w:rsidR="001B1526">
        <w:rPr>
          <w:b/>
          <w:i/>
          <w:smallCaps/>
          <w:sz w:val="18"/>
          <w:lang w:val="en-US"/>
        </w:rPr>
        <w:t xml:space="preserve"> AND</w:t>
      </w:r>
      <w:r w:rsidR="001B1526" w:rsidRPr="001B1526">
        <w:rPr>
          <w:b/>
          <w:bCs/>
          <w:i/>
          <w:iCs/>
          <w:sz w:val="14"/>
          <w:szCs w:val="14"/>
          <w:lang w:val="en-GB"/>
        </w:rPr>
        <w:t xml:space="preserve"> </w:t>
      </w:r>
      <w:r w:rsidR="001B1526" w:rsidRPr="001B1526">
        <w:rPr>
          <w:b/>
          <w:bCs/>
          <w:i/>
          <w:iCs/>
          <w:sz w:val="18"/>
          <w:szCs w:val="18"/>
          <w:lang w:val="en-GB"/>
        </w:rPr>
        <w:t>LEARNING OUTCOMES</w:t>
      </w:r>
    </w:p>
    <w:p w14:paraId="44537A2B" w14:textId="42C87C7F" w:rsidR="00A82C92" w:rsidRPr="00EE3D99" w:rsidRDefault="00EE0E20">
      <w:pPr>
        <w:rPr>
          <w:b/>
          <w:bCs/>
          <w:i/>
          <w:iCs/>
          <w:sz w:val="18"/>
          <w:szCs w:val="18"/>
          <w:lang w:val="en-GB"/>
        </w:rPr>
      </w:pPr>
      <w:r w:rsidRPr="00EE3D99">
        <w:rPr>
          <w:sz w:val="18"/>
          <w:szCs w:val="18"/>
          <w:lang w:val="en-GB"/>
        </w:rPr>
        <w:tab/>
        <w:t xml:space="preserve">The course will give students a solid grounding in the law relating to the different forms of labour in light of the most recent legislative developments, caselaw and the terms of collective bargaining agreements. </w:t>
      </w:r>
    </w:p>
    <w:p w14:paraId="19419C2A" w14:textId="1F0A0A86" w:rsidR="00A82C92" w:rsidRPr="007A566C" w:rsidRDefault="00EE0E20">
      <w:pPr>
        <w:rPr>
          <w:sz w:val="18"/>
          <w:szCs w:val="18"/>
          <w:lang w:val="en-GB"/>
        </w:rPr>
      </w:pPr>
      <w:r w:rsidRPr="00EE3D99">
        <w:rPr>
          <w:sz w:val="18"/>
          <w:szCs w:val="18"/>
          <w:lang w:val="en-GB"/>
        </w:rPr>
        <w:tab/>
      </w:r>
      <w:r w:rsidR="00CE1C7A" w:rsidRPr="007A566C">
        <w:rPr>
          <w:sz w:val="18"/>
          <w:szCs w:val="18"/>
          <w:lang w:val="en-US"/>
        </w:rPr>
        <w:t>At the end of the course, students will</w:t>
      </w:r>
      <w:r w:rsidRPr="007A566C">
        <w:rPr>
          <w:sz w:val="18"/>
          <w:szCs w:val="18"/>
          <w:lang w:val="en-GB"/>
        </w:rPr>
        <w:t>:</w:t>
      </w:r>
    </w:p>
    <w:p w14:paraId="307C3953" w14:textId="106F03BE" w:rsidR="000B6B44" w:rsidRPr="000B6B44" w:rsidRDefault="000B6B44" w:rsidP="000B6B44">
      <w:pPr>
        <w:pStyle w:val="Paragrafoelenco"/>
        <w:numPr>
          <w:ilvl w:val="0"/>
          <w:numId w:val="4"/>
        </w:numPr>
        <w:tabs>
          <w:tab w:val="clear" w:pos="284"/>
        </w:tabs>
        <w:rPr>
          <w:sz w:val="18"/>
          <w:szCs w:val="18"/>
          <w:lang w:val="en-GB"/>
        </w:rPr>
      </w:pPr>
      <w:r w:rsidRPr="000B6B44">
        <w:rPr>
          <w:sz w:val="18"/>
          <w:szCs w:val="18"/>
          <w:lang w:val="en-GB"/>
        </w:rPr>
        <w:t xml:space="preserve">know and be able to understand the legal categories and fundamental features of labour law, with regard to individual </w:t>
      </w:r>
      <w:r w:rsidR="007A566C">
        <w:rPr>
          <w:sz w:val="18"/>
          <w:szCs w:val="18"/>
          <w:lang w:val="en-GB"/>
        </w:rPr>
        <w:t>employment</w:t>
      </w:r>
      <w:r w:rsidRPr="000B6B44">
        <w:rPr>
          <w:sz w:val="18"/>
          <w:szCs w:val="18"/>
          <w:lang w:val="en-GB"/>
        </w:rPr>
        <w:t xml:space="preserve"> relations</w:t>
      </w:r>
      <w:r w:rsidR="008927B4">
        <w:rPr>
          <w:sz w:val="18"/>
          <w:szCs w:val="18"/>
          <w:lang w:val="en-GB"/>
        </w:rPr>
        <w:t>hip</w:t>
      </w:r>
      <w:r w:rsidRPr="000B6B44">
        <w:rPr>
          <w:sz w:val="18"/>
          <w:szCs w:val="18"/>
          <w:lang w:val="en-GB"/>
        </w:rPr>
        <w:t xml:space="preserve">, acquiring the ability to analyse and assess the dynamics that characterise the subject in concrete terms, also with reference to the most </w:t>
      </w:r>
      <w:r w:rsidR="00FA0739" w:rsidRPr="007A566C">
        <w:rPr>
          <w:sz w:val="18"/>
          <w:szCs w:val="18"/>
          <w:lang w:val="en-GB"/>
        </w:rPr>
        <w:t>topical</w:t>
      </w:r>
      <w:r w:rsidRPr="000B6B44">
        <w:rPr>
          <w:sz w:val="18"/>
          <w:szCs w:val="18"/>
          <w:lang w:val="en-GB"/>
        </w:rPr>
        <w:t xml:space="preserve"> aspects of work performed within the technological contexts of Industry 4.0;</w:t>
      </w:r>
    </w:p>
    <w:p w14:paraId="28AFE0B9" w14:textId="2EA923CF" w:rsidR="000B6B44" w:rsidRPr="000B6B44" w:rsidRDefault="000B6B44" w:rsidP="000B6B44">
      <w:pPr>
        <w:pStyle w:val="Paragrafoelenco"/>
        <w:numPr>
          <w:ilvl w:val="0"/>
          <w:numId w:val="4"/>
        </w:numPr>
        <w:tabs>
          <w:tab w:val="clear" w:pos="284"/>
        </w:tabs>
        <w:rPr>
          <w:sz w:val="18"/>
          <w:szCs w:val="18"/>
          <w:lang w:val="en-GB"/>
        </w:rPr>
      </w:pPr>
      <w:r w:rsidRPr="000B6B44">
        <w:rPr>
          <w:sz w:val="18"/>
          <w:szCs w:val="18"/>
          <w:lang w:val="en-GB"/>
        </w:rPr>
        <w:t>be able to deal with problems relating to labour relations, assessing the various practical implications of the issues examined and making use of the legal categories necessary to resolve disputes</w:t>
      </w:r>
      <w:r>
        <w:rPr>
          <w:sz w:val="18"/>
          <w:szCs w:val="18"/>
          <w:lang w:val="en-GB"/>
        </w:rPr>
        <w:t>;</w:t>
      </w:r>
    </w:p>
    <w:p w14:paraId="7E4CDC30" w14:textId="196365D8" w:rsidR="000B6B44" w:rsidRPr="007A566C" w:rsidRDefault="000B6B44" w:rsidP="000B6B44">
      <w:pPr>
        <w:pStyle w:val="Paragrafoelenco"/>
        <w:numPr>
          <w:ilvl w:val="0"/>
          <w:numId w:val="4"/>
        </w:numPr>
        <w:tabs>
          <w:tab w:val="clear" w:pos="284"/>
        </w:tabs>
        <w:rPr>
          <w:sz w:val="18"/>
          <w:szCs w:val="18"/>
          <w:lang w:val="en-GB"/>
        </w:rPr>
      </w:pPr>
      <w:r w:rsidRPr="000B6B44">
        <w:rPr>
          <w:sz w:val="18"/>
          <w:szCs w:val="18"/>
          <w:lang w:val="en-GB"/>
        </w:rPr>
        <w:t xml:space="preserve">be able to critically select information coming from different professional environments and business contexts, with a view to developing </w:t>
      </w:r>
      <w:r w:rsidR="007A566C">
        <w:rPr>
          <w:sz w:val="18"/>
          <w:szCs w:val="18"/>
          <w:lang w:val="en-GB"/>
        </w:rPr>
        <w:t>their</w:t>
      </w:r>
      <w:r w:rsidRPr="000B6B44">
        <w:rPr>
          <w:sz w:val="18"/>
          <w:szCs w:val="18"/>
          <w:lang w:val="en-GB"/>
        </w:rPr>
        <w:t xml:space="preserve"> own autonomy of judgement and ability to argue the solutions identified, also in the </w:t>
      </w:r>
      <w:r w:rsidRPr="007A566C">
        <w:rPr>
          <w:sz w:val="18"/>
          <w:szCs w:val="18"/>
          <w:lang w:val="en-GB"/>
        </w:rPr>
        <w:t>light of the social and ethical implications connected with the particular involvement of person</w:t>
      </w:r>
      <w:r w:rsidR="00A2075B" w:rsidRPr="007A566C">
        <w:rPr>
          <w:sz w:val="18"/>
          <w:szCs w:val="18"/>
          <w:lang w:val="en-GB"/>
        </w:rPr>
        <w:t>al dignity</w:t>
      </w:r>
      <w:r w:rsidRPr="007A566C">
        <w:rPr>
          <w:sz w:val="18"/>
          <w:szCs w:val="18"/>
          <w:lang w:val="en-GB"/>
        </w:rPr>
        <w:t xml:space="preserve"> in the employment relationship;</w:t>
      </w:r>
    </w:p>
    <w:p w14:paraId="65A82C79" w14:textId="71B97B88" w:rsidR="000B6B44" w:rsidRPr="000B6B44" w:rsidRDefault="000B6B44" w:rsidP="000B6B44">
      <w:pPr>
        <w:pStyle w:val="Paragrafoelenco"/>
        <w:numPr>
          <w:ilvl w:val="0"/>
          <w:numId w:val="4"/>
        </w:numPr>
        <w:tabs>
          <w:tab w:val="clear" w:pos="284"/>
        </w:tabs>
        <w:rPr>
          <w:sz w:val="18"/>
          <w:szCs w:val="18"/>
          <w:lang w:val="en-GB"/>
        </w:rPr>
      </w:pPr>
      <w:r w:rsidRPr="000B6B44">
        <w:rPr>
          <w:sz w:val="18"/>
          <w:szCs w:val="18"/>
          <w:lang w:val="en-GB"/>
        </w:rPr>
        <w:t>be able to communicate information, ideas, problems and solutions to specialists</w:t>
      </w:r>
      <w:r w:rsidR="009E3108">
        <w:rPr>
          <w:sz w:val="18"/>
          <w:szCs w:val="18"/>
          <w:lang w:val="en-GB"/>
        </w:rPr>
        <w:t xml:space="preserve"> </w:t>
      </w:r>
      <w:r w:rsidRPr="000B6B44">
        <w:rPr>
          <w:sz w:val="18"/>
          <w:szCs w:val="18"/>
          <w:lang w:val="en-GB"/>
        </w:rPr>
        <w:t>and non-specialists, making correct use of appropriate legal language;</w:t>
      </w:r>
    </w:p>
    <w:p w14:paraId="789830E5" w14:textId="4C1EEDBE" w:rsidR="00A82C92" w:rsidRPr="000B6B44" w:rsidRDefault="000B6B44" w:rsidP="000B6B44">
      <w:pPr>
        <w:pStyle w:val="Paragrafoelenco"/>
        <w:numPr>
          <w:ilvl w:val="0"/>
          <w:numId w:val="4"/>
        </w:numPr>
        <w:tabs>
          <w:tab w:val="clear" w:pos="284"/>
        </w:tabs>
        <w:rPr>
          <w:sz w:val="18"/>
          <w:szCs w:val="18"/>
          <w:lang w:val="en-GB"/>
        </w:rPr>
      </w:pPr>
      <w:r w:rsidRPr="000B6B44">
        <w:rPr>
          <w:sz w:val="18"/>
          <w:szCs w:val="18"/>
          <w:lang w:val="en-GB"/>
        </w:rPr>
        <w:t xml:space="preserve">have developed </w:t>
      </w:r>
      <w:r w:rsidR="0035607D" w:rsidRPr="0035607D">
        <w:rPr>
          <w:sz w:val="18"/>
          <w:szCs w:val="18"/>
          <w:lang w:val="en-GB"/>
        </w:rPr>
        <w:t xml:space="preserve">critical thinking </w:t>
      </w:r>
      <w:r w:rsidRPr="000B6B44">
        <w:rPr>
          <w:sz w:val="18"/>
          <w:szCs w:val="18"/>
          <w:lang w:val="en-GB"/>
        </w:rPr>
        <w:t xml:space="preserve">and learning skills that will enable </w:t>
      </w:r>
      <w:r w:rsidR="007A566C">
        <w:rPr>
          <w:sz w:val="18"/>
          <w:szCs w:val="18"/>
          <w:lang w:val="en-GB"/>
        </w:rPr>
        <w:t>them</w:t>
      </w:r>
      <w:r w:rsidRPr="000B6B44">
        <w:rPr>
          <w:sz w:val="18"/>
          <w:szCs w:val="18"/>
          <w:lang w:val="en-GB"/>
        </w:rPr>
        <w:t xml:space="preserve"> to independently undertake subsequent studies in labour law and to orientate </w:t>
      </w:r>
      <w:r w:rsidR="007A566C">
        <w:rPr>
          <w:sz w:val="18"/>
          <w:szCs w:val="18"/>
          <w:lang w:val="en-GB"/>
        </w:rPr>
        <w:t>them</w:t>
      </w:r>
      <w:r w:rsidRPr="000B6B44">
        <w:rPr>
          <w:sz w:val="18"/>
          <w:szCs w:val="18"/>
          <w:lang w:val="en-GB"/>
        </w:rPr>
        <w:t>self in the face of future changes in the regulatory framework.</w:t>
      </w:r>
      <w:r w:rsidR="00EE0E20" w:rsidRPr="000B6B44">
        <w:rPr>
          <w:sz w:val="18"/>
          <w:szCs w:val="18"/>
          <w:highlight w:val="yellow"/>
          <w:lang w:val="en-GB"/>
        </w:rPr>
        <w:t xml:space="preserve"> </w:t>
      </w:r>
    </w:p>
    <w:p w14:paraId="0198C0CC" w14:textId="77777777" w:rsidR="00A82C92" w:rsidRPr="00EE3D99" w:rsidRDefault="00A82C92">
      <w:pPr>
        <w:tabs>
          <w:tab w:val="clear" w:pos="284"/>
          <w:tab w:val="left" w:pos="0"/>
        </w:tabs>
        <w:rPr>
          <w:lang w:val="en-GB"/>
        </w:rPr>
      </w:pPr>
    </w:p>
    <w:p w14:paraId="5C291279" w14:textId="77777777" w:rsidR="00A82C92" w:rsidRPr="00A32389" w:rsidRDefault="00EE0E20">
      <w:pPr>
        <w:ind w:left="360" w:hanging="360"/>
        <w:rPr>
          <w:lang w:val="en-GB"/>
        </w:rPr>
      </w:pPr>
      <w:r w:rsidRPr="00A32389">
        <w:rPr>
          <w:b/>
          <w:i/>
          <w:sz w:val="18"/>
          <w:lang w:val="en-GB"/>
        </w:rPr>
        <w:t>COURSE CONTENT</w:t>
      </w:r>
    </w:p>
    <w:p w14:paraId="2EB686EC" w14:textId="620817D7" w:rsidR="00A82C92" w:rsidRPr="00EE3D99" w:rsidRDefault="00EE0E20" w:rsidP="00CE1C7A">
      <w:pPr>
        <w:pStyle w:val="Paragrafoelenco"/>
        <w:numPr>
          <w:ilvl w:val="0"/>
          <w:numId w:val="5"/>
        </w:numPr>
        <w:tabs>
          <w:tab w:val="clear" w:pos="284"/>
          <w:tab w:val="left" w:pos="142"/>
        </w:tabs>
        <w:spacing w:before="120"/>
        <w:rPr>
          <w:sz w:val="18"/>
          <w:szCs w:val="18"/>
          <w:lang w:val="en-GB"/>
        </w:rPr>
      </w:pPr>
      <w:r w:rsidRPr="00EE3D99">
        <w:rPr>
          <w:sz w:val="18"/>
          <w:szCs w:val="18"/>
          <w:lang w:val="en-GB"/>
        </w:rPr>
        <w:t>The sources of labour law.</w:t>
      </w:r>
    </w:p>
    <w:p w14:paraId="2B62DE4F" w14:textId="4FDD0AB1" w:rsidR="00A82C92" w:rsidRPr="00EE3D99" w:rsidRDefault="00EE0E20" w:rsidP="00CE1C7A">
      <w:pPr>
        <w:pStyle w:val="Paragrafoelenco"/>
        <w:numPr>
          <w:ilvl w:val="0"/>
          <w:numId w:val="5"/>
        </w:numPr>
        <w:tabs>
          <w:tab w:val="clear" w:pos="284"/>
          <w:tab w:val="left" w:pos="142"/>
        </w:tabs>
        <w:rPr>
          <w:sz w:val="18"/>
          <w:szCs w:val="18"/>
          <w:lang w:val="en-GB"/>
        </w:rPr>
      </w:pPr>
      <w:r w:rsidRPr="00EE3D99">
        <w:rPr>
          <w:sz w:val="18"/>
          <w:szCs w:val="18"/>
          <w:lang w:val="en-GB"/>
        </w:rPr>
        <w:t>Dependent employment and distinguishing features.</w:t>
      </w:r>
    </w:p>
    <w:p w14:paraId="0AF7369F" w14:textId="1867BA28" w:rsidR="00A82C92" w:rsidRPr="00EE3D99" w:rsidRDefault="00EE0E20" w:rsidP="00CE1C7A">
      <w:pPr>
        <w:pStyle w:val="Paragrafoelenco"/>
        <w:numPr>
          <w:ilvl w:val="0"/>
          <w:numId w:val="5"/>
        </w:numPr>
        <w:rPr>
          <w:sz w:val="18"/>
          <w:szCs w:val="18"/>
          <w:lang w:val="en-GB"/>
        </w:rPr>
      </w:pPr>
      <w:r w:rsidRPr="00EE3D99">
        <w:rPr>
          <w:sz w:val="18"/>
          <w:szCs w:val="18"/>
          <w:lang w:val="en-GB"/>
        </w:rPr>
        <w:t>Hiring of workers.</w:t>
      </w:r>
    </w:p>
    <w:p w14:paraId="48F734E6" w14:textId="7508DEB4" w:rsidR="00A82C92" w:rsidRPr="00EE3D99" w:rsidRDefault="00EE0E20" w:rsidP="00CE1C7A">
      <w:pPr>
        <w:pStyle w:val="Paragrafoelenco"/>
        <w:numPr>
          <w:ilvl w:val="0"/>
          <w:numId w:val="5"/>
        </w:numPr>
        <w:rPr>
          <w:sz w:val="18"/>
          <w:szCs w:val="18"/>
          <w:lang w:val="en-GB"/>
        </w:rPr>
      </w:pPr>
      <w:r w:rsidRPr="00EE3D99">
        <w:rPr>
          <w:sz w:val="18"/>
          <w:szCs w:val="18"/>
          <w:lang w:val="en-GB"/>
        </w:rPr>
        <w:t>Non-standard forms of employment contracts.</w:t>
      </w:r>
    </w:p>
    <w:p w14:paraId="4EB52BCD" w14:textId="2918FAAD" w:rsidR="00A82C92" w:rsidRPr="00EE3D99" w:rsidRDefault="00EE0E20" w:rsidP="00CE1C7A">
      <w:pPr>
        <w:pStyle w:val="Paragrafoelenco"/>
        <w:numPr>
          <w:ilvl w:val="0"/>
          <w:numId w:val="5"/>
        </w:numPr>
        <w:rPr>
          <w:sz w:val="18"/>
          <w:szCs w:val="18"/>
          <w:lang w:val="en-GB"/>
        </w:rPr>
      </w:pPr>
      <w:r w:rsidRPr="00EE3D99">
        <w:rPr>
          <w:sz w:val="18"/>
          <w:szCs w:val="18"/>
          <w:lang w:val="en-GB"/>
        </w:rPr>
        <w:t>Contracts of employment: job description, seniority and grade.</w:t>
      </w:r>
    </w:p>
    <w:p w14:paraId="6176BC76" w14:textId="1DD7FBD3" w:rsidR="00A82C92" w:rsidRPr="008E36A6" w:rsidRDefault="00EE0E20" w:rsidP="008E36A6">
      <w:pPr>
        <w:pStyle w:val="Paragrafoelenco"/>
        <w:numPr>
          <w:ilvl w:val="0"/>
          <w:numId w:val="5"/>
        </w:numPr>
        <w:rPr>
          <w:sz w:val="18"/>
          <w:szCs w:val="18"/>
          <w:lang w:val="en-GB"/>
        </w:rPr>
      </w:pPr>
      <w:r w:rsidRPr="00EE3D99">
        <w:rPr>
          <w:sz w:val="18"/>
          <w:szCs w:val="18"/>
          <w:lang w:val="en-GB"/>
        </w:rPr>
        <w:t>Rules governing dependent employment:</w:t>
      </w:r>
      <w:r w:rsidR="00044DE6" w:rsidRPr="00EE3D99">
        <w:rPr>
          <w:sz w:val="18"/>
          <w:szCs w:val="18"/>
          <w:lang w:val="en-GB"/>
        </w:rPr>
        <w:t xml:space="preserve"> </w:t>
      </w:r>
      <w:r w:rsidR="006943F5" w:rsidRPr="00EE3D99">
        <w:rPr>
          <w:sz w:val="18"/>
          <w:szCs w:val="18"/>
          <w:lang w:val="en-GB"/>
        </w:rPr>
        <w:t>employer’s managerial, supervisory and disciplinary power and the limits to its use;</w:t>
      </w:r>
      <w:r w:rsidR="00044DE6" w:rsidRPr="00EE3D99">
        <w:rPr>
          <w:sz w:val="18"/>
          <w:szCs w:val="18"/>
          <w:lang w:val="en-GB"/>
        </w:rPr>
        <w:t xml:space="preserve"> </w:t>
      </w:r>
      <w:r w:rsidR="006943F5" w:rsidRPr="00EE3D99">
        <w:rPr>
          <w:sz w:val="18"/>
          <w:szCs w:val="18"/>
          <w:lang w:val="en-GB"/>
        </w:rPr>
        <w:t>remote checks;</w:t>
      </w:r>
      <w:r w:rsidR="00044DE6" w:rsidRPr="00EE3D99">
        <w:rPr>
          <w:sz w:val="18"/>
          <w:szCs w:val="18"/>
          <w:lang w:val="en-GB"/>
        </w:rPr>
        <w:t xml:space="preserve"> </w:t>
      </w:r>
      <w:r w:rsidR="006943F5" w:rsidRPr="00EE3D99">
        <w:rPr>
          <w:sz w:val="18"/>
          <w:szCs w:val="18"/>
          <w:lang w:val="en-GB"/>
        </w:rPr>
        <w:t>workplace and its variations;</w:t>
      </w:r>
      <w:r w:rsidR="00044DE6" w:rsidRPr="00EE3D99">
        <w:rPr>
          <w:sz w:val="18"/>
          <w:szCs w:val="18"/>
          <w:lang w:val="en-GB"/>
        </w:rPr>
        <w:t xml:space="preserve"> </w:t>
      </w:r>
      <w:r w:rsidR="006943F5" w:rsidRPr="00EE3D99">
        <w:rPr>
          <w:sz w:val="18"/>
          <w:szCs w:val="18"/>
          <w:lang w:val="en-GB"/>
        </w:rPr>
        <w:t>work schedule;</w:t>
      </w:r>
      <w:r w:rsidR="00044DE6" w:rsidRPr="00EE3D99">
        <w:rPr>
          <w:sz w:val="18"/>
          <w:szCs w:val="18"/>
          <w:lang w:val="en-GB"/>
        </w:rPr>
        <w:t xml:space="preserve"> </w:t>
      </w:r>
      <w:r w:rsidR="006943F5" w:rsidRPr="00EE3D99">
        <w:rPr>
          <w:sz w:val="18"/>
          <w:szCs w:val="18"/>
          <w:lang w:val="en-GB"/>
        </w:rPr>
        <w:t>vacations and public holidays;</w:t>
      </w:r>
      <w:r w:rsidR="00044DE6" w:rsidRPr="00EE3D99">
        <w:rPr>
          <w:sz w:val="18"/>
          <w:szCs w:val="18"/>
          <w:lang w:val="en-GB"/>
        </w:rPr>
        <w:t xml:space="preserve"> </w:t>
      </w:r>
      <w:r w:rsidR="006943F5" w:rsidRPr="00EE3D99">
        <w:rPr>
          <w:sz w:val="18"/>
          <w:szCs w:val="18"/>
          <w:lang w:val="en-GB"/>
        </w:rPr>
        <w:t>safety at work</w:t>
      </w:r>
      <w:r w:rsidR="00044DE6" w:rsidRPr="00EE3D99">
        <w:rPr>
          <w:sz w:val="18"/>
          <w:szCs w:val="18"/>
          <w:lang w:val="en-GB"/>
        </w:rPr>
        <w:t>; r</w:t>
      </w:r>
      <w:r w:rsidRPr="00EE3D99">
        <w:rPr>
          <w:sz w:val="18"/>
          <w:szCs w:val="18"/>
          <w:lang w:val="en-GB"/>
        </w:rPr>
        <w:t>emuneration</w:t>
      </w:r>
      <w:r w:rsidR="00044DE6" w:rsidRPr="00EE3D99">
        <w:rPr>
          <w:sz w:val="18"/>
          <w:szCs w:val="18"/>
          <w:lang w:val="en-GB"/>
        </w:rPr>
        <w:t>; s</w:t>
      </w:r>
      <w:r w:rsidRPr="00EE3D99">
        <w:rPr>
          <w:sz w:val="18"/>
          <w:szCs w:val="18"/>
          <w:lang w:val="en-GB"/>
        </w:rPr>
        <w:t>uspension of employment and short-time work</w:t>
      </w:r>
      <w:r w:rsidR="00044DE6" w:rsidRPr="00EE3D99">
        <w:rPr>
          <w:sz w:val="18"/>
          <w:szCs w:val="18"/>
          <w:lang w:val="en-GB"/>
        </w:rPr>
        <w:t>; r</w:t>
      </w:r>
      <w:r w:rsidRPr="00EE3D99">
        <w:rPr>
          <w:sz w:val="18"/>
          <w:szCs w:val="18"/>
          <w:lang w:val="en-GB"/>
        </w:rPr>
        <w:t xml:space="preserve">esignation and </w:t>
      </w:r>
      <w:r w:rsidRPr="00EE3D99">
        <w:rPr>
          <w:sz w:val="18"/>
          <w:szCs w:val="18"/>
          <w:lang w:val="en-GB"/>
        </w:rPr>
        <w:lastRenderedPageBreak/>
        <w:t>rules governing individual dismissals</w:t>
      </w:r>
      <w:r w:rsidR="00044DE6" w:rsidRPr="00EE3D99">
        <w:rPr>
          <w:sz w:val="18"/>
          <w:szCs w:val="18"/>
          <w:lang w:val="en-GB"/>
        </w:rPr>
        <w:t>; c</w:t>
      </w:r>
      <w:r w:rsidRPr="00EE3D99">
        <w:rPr>
          <w:sz w:val="18"/>
          <w:szCs w:val="18"/>
          <w:lang w:val="en-GB"/>
        </w:rPr>
        <w:t>ollective redundancies</w:t>
      </w:r>
      <w:r w:rsidR="00044DE6" w:rsidRPr="00EE3D99">
        <w:rPr>
          <w:sz w:val="18"/>
          <w:szCs w:val="18"/>
          <w:lang w:val="en-GB"/>
        </w:rPr>
        <w:t>; p</w:t>
      </w:r>
      <w:r w:rsidRPr="00EE3D99">
        <w:rPr>
          <w:sz w:val="18"/>
          <w:szCs w:val="18"/>
          <w:lang w:val="en-GB"/>
        </w:rPr>
        <w:t>rotection of workers' rights.</w:t>
      </w:r>
    </w:p>
    <w:p w14:paraId="2328D2FC" w14:textId="77777777" w:rsidR="00A82C92" w:rsidRPr="00CE1C7A" w:rsidRDefault="00EE0E20" w:rsidP="00A32389">
      <w:pPr>
        <w:spacing w:before="240" w:after="120" w:line="220" w:lineRule="exact"/>
        <w:rPr>
          <w:b/>
          <w:i/>
          <w:sz w:val="18"/>
          <w:lang w:val="en-GB"/>
        </w:rPr>
      </w:pPr>
      <w:r w:rsidRPr="00CE1C7A">
        <w:rPr>
          <w:b/>
          <w:i/>
          <w:sz w:val="18"/>
          <w:lang w:val="en-GB"/>
        </w:rPr>
        <w:t>READING LIST</w:t>
      </w:r>
    </w:p>
    <w:p w14:paraId="45E66646" w14:textId="3517950F" w:rsidR="00D32B3E" w:rsidRPr="00754C2F" w:rsidRDefault="00071B96">
      <w:pPr>
        <w:spacing w:before="240" w:after="120" w:line="220" w:lineRule="exact"/>
        <w:rPr>
          <w:sz w:val="18"/>
          <w:szCs w:val="18"/>
          <w:lang w:val="en-GB"/>
        </w:rPr>
      </w:pPr>
      <w:r>
        <w:rPr>
          <w:smallCaps/>
          <w:sz w:val="18"/>
          <w:lang w:val="en-GB"/>
        </w:rPr>
        <w:tab/>
      </w:r>
      <w:r w:rsidR="000669B1" w:rsidRPr="00754C2F">
        <w:rPr>
          <w:smallCaps/>
          <w:sz w:val="18"/>
          <w:lang w:val="en-GB"/>
        </w:rPr>
        <w:t xml:space="preserve">A. </w:t>
      </w:r>
      <w:proofErr w:type="spellStart"/>
      <w:r w:rsidR="00EE0E20" w:rsidRPr="00754C2F">
        <w:rPr>
          <w:smallCaps/>
          <w:sz w:val="18"/>
          <w:lang w:val="en-GB"/>
        </w:rPr>
        <w:t>Tursi</w:t>
      </w:r>
      <w:proofErr w:type="spellEnd"/>
      <w:r w:rsidR="00EE0E20" w:rsidRPr="00754C2F">
        <w:rPr>
          <w:sz w:val="18"/>
          <w:lang w:val="en-GB"/>
        </w:rPr>
        <w:t xml:space="preserve"> – P.A. </w:t>
      </w:r>
      <w:proofErr w:type="spellStart"/>
      <w:r w:rsidR="00EE0E20" w:rsidRPr="00754C2F">
        <w:rPr>
          <w:smallCaps/>
          <w:sz w:val="18"/>
          <w:lang w:val="en-GB"/>
        </w:rPr>
        <w:t>Varesi</w:t>
      </w:r>
      <w:proofErr w:type="spellEnd"/>
      <w:r w:rsidR="00EE0E20" w:rsidRPr="00754C2F">
        <w:rPr>
          <w:sz w:val="18"/>
          <w:lang w:val="en-GB"/>
        </w:rPr>
        <w:t xml:space="preserve">, </w:t>
      </w:r>
      <w:proofErr w:type="spellStart"/>
      <w:r w:rsidR="00EE0E20" w:rsidRPr="00754C2F">
        <w:rPr>
          <w:i/>
          <w:iCs/>
          <w:sz w:val="18"/>
          <w:lang w:val="en-GB"/>
        </w:rPr>
        <w:t>Istituzioni</w:t>
      </w:r>
      <w:proofErr w:type="spellEnd"/>
      <w:r w:rsidR="00EE0E20" w:rsidRPr="00754C2F">
        <w:rPr>
          <w:i/>
          <w:iCs/>
          <w:sz w:val="18"/>
          <w:lang w:val="en-GB"/>
        </w:rPr>
        <w:t xml:space="preserve"> di </w:t>
      </w:r>
      <w:proofErr w:type="spellStart"/>
      <w:r w:rsidR="00EE0E20" w:rsidRPr="00754C2F">
        <w:rPr>
          <w:i/>
          <w:iCs/>
          <w:sz w:val="18"/>
          <w:lang w:val="en-GB"/>
        </w:rPr>
        <w:t>diritto</w:t>
      </w:r>
      <w:proofErr w:type="spellEnd"/>
      <w:r w:rsidR="00EE0E20" w:rsidRPr="00754C2F">
        <w:rPr>
          <w:i/>
          <w:iCs/>
          <w:sz w:val="18"/>
          <w:lang w:val="en-GB"/>
        </w:rPr>
        <w:t xml:space="preserve"> del </w:t>
      </w:r>
      <w:proofErr w:type="spellStart"/>
      <w:r w:rsidR="00EE0E20" w:rsidRPr="00754C2F">
        <w:rPr>
          <w:i/>
          <w:iCs/>
          <w:sz w:val="18"/>
          <w:lang w:val="en-GB"/>
        </w:rPr>
        <w:t>lavoro</w:t>
      </w:r>
      <w:proofErr w:type="spellEnd"/>
      <w:r w:rsidR="00EE0E20" w:rsidRPr="00754C2F">
        <w:rPr>
          <w:sz w:val="18"/>
          <w:lang w:val="en-GB"/>
        </w:rPr>
        <w:t xml:space="preserve">, </w:t>
      </w:r>
      <w:proofErr w:type="spellStart"/>
      <w:r w:rsidR="000B6B44" w:rsidRPr="00754C2F">
        <w:rPr>
          <w:sz w:val="18"/>
          <w:lang w:val="en-GB"/>
        </w:rPr>
        <w:t>Cedam</w:t>
      </w:r>
      <w:proofErr w:type="spellEnd"/>
      <w:r w:rsidR="000B6B44" w:rsidRPr="00754C2F">
        <w:rPr>
          <w:sz w:val="18"/>
          <w:lang w:val="en-GB"/>
        </w:rPr>
        <w:t>-Wolters Kluwer</w:t>
      </w:r>
      <w:r w:rsidR="00EE0E20" w:rsidRPr="00754C2F">
        <w:rPr>
          <w:sz w:val="18"/>
          <w:lang w:val="en-GB"/>
        </w:rPr>
        <w:t xml:space="preserve">, </w:t>
      </w:r>
      <w:r w:rsidR="00D32B3E" w:rsidRPr="00754C2F">
        <w:rPr>
          <w:sz w:val="18"/>
          <w:lang w:val="en-GB"/>
        </w:rPr>
        <w:t>latest available edition</w:t>
      </w:r>
      <w:r w:rsidR="00754C2F" w:rsidRPr="00754C2F">
        <w:rPr>
          <w:sz w:val="18"/>
          <w:lang w:val="en-GB"/>
        </w:rPr>
        <w:t>, in the parts corresponding to the topics covered.</w:t>
      </w:r>
    </w:p>
    <w:p w14:paraId="6D7A969E" w14:textId="71C5A20B" w:rsidR="00A82C92" w:rsidRPr="00A32389" w:rsidRDefault="00EE0E20">
      <w:pPr>
        <w:spacing w:before="240" w:after="120" w:line="220" w:lineRule="exact"/>
        <w:rPr>
          <w:sz w:val="18"/>
          <w:lang w:val="en-GB"/>
        </w:rPr>
      </w:pPr>
      <w:r w:rsidRPr="00A32389">
        <w:rPr>
          <w:b/>
          <w:i/>
          <w:sz w:val="18"/>
          <w:lang w:val="en-GB"/>
        </w:rPr>
        <w:t>TEACHING METHOD</w:t>
      </w:r>
    </w:p>
    <w:p w14:paraId="12F12FBA" w14:textId="0C5750F8" w:rsidR="00A82C92" w:rsidRPr="00A32389" w:rsidRDefault="00D32B3E" w:rsidP="00EE0E20">
      <w:pPr>
        <w:tabs>
          <w:tab w:val="clear" w:pos="284"/>
        </w:tabs>
        <w:spacing w:line="220" w:lineRule="exact"/>
        <w:ind w:firstLine="284"/>
        <w:rPr>
          <w:b/>
          <w:i/>
          <w:sz w:val="18"/>
          <w:lang w:val="en-GB"/>
        </w:rPr>
      </w:pPr>
      <w:r>
        <w:rPr>
          <w:sz w:val="18"/>
          <w:lang w:val="en-GB"/>
        </w:rPr>
        <w:t>Frontal l</w:t>
      </w:r>
      <w:r w:rsidR="00EE0E20" w:rsidRPr="00A32389">
        <w:rPr>
          <w:sz w:val="18"/>
          <w:lang w:val="en-GB"/>
        </w:rPr>
        <w:t>ectures</w:t>
      </w:r>
      <w:r w:rsidR="00EE0E20" w:rsidRPr="00044DE6">
        <w:rPr>
          <w:sz w:val="18"/>
          <w:szCs w:val="18"/>
          <w:lang w:val="en-GB"/>
        </w:rPr>
        <w:t>.</w:t>
      </w:r>
      <w:r w:rsidR="004D2A59">
        <w:rPr>
          <w:sz w:val="18"/>
          <w:lang w:val="en-GB"/>
        </w:rPr>
        <w:t xml:space="preserve"> </w:t>
      </w:r>
    </w:p>
    <w:p w14:paraId="49C09DA7" w14:textId="6A6BAAD3" w:rsidR="00A82C92" w:rsidRPr="00A32389" w:rsidRDefault="00EE0E20">
      <w:pPr>
        <w:spacing w:before="240" w:after="120" w:line="220" w:lineRule="exact"/>
        <w:rPr>
          <w:sz w:val="18"/>
          <w:lang w:val="en-GB"/>
        </w:rPr>
      </w:pPr>
      <w:r w:rsidRPr="00A32389">
        <w:rPr>
          <w:b/>
          <w:i/>
          <w:sz w:val="18"/>
          <w:lang w:val="en-GB"/>
        </w:rPr>
        <w:t>ASSESSMENT METHOD</w:t>
      </w:r>
      <w:r w:rsidR="0030543F">
        <w:rPr>
          <w:b/>
          <w:i/>
          <w:sz w:val="18"/>
          <w:lang w:val="en-GB"/>
        </w:rPr>
        <w:t xml:space="preserve"> AND CRITERIA</w:t>
      </w:r>
    </w:p>
    <w:p w14:paraId="7EB35C66" w14:textId="04B22636" w:rsidR="000669B1" w:rsidRPr="000669B1" w:rsidRDefault="00044DE6" w:rsidP="000669B1">
      <w:pPr>
        <w:pStyle w:val="Testo2"/>
        <w:rPr>
          <w:lang w:val="en-GB"/>
        </w:rPr>
      </w:pPr>
      <w:r>
        <w:rPr>
          <w:lang w:val="en-GB"/>
        </w:rPr>
        <w:t xml:space="preserve">Assessment learning outcomes will be based on a </w:t>
      </w:r>
      <w:r w:rsidR="00445C09">
        <w:rPr>
          <w:lang w:val="en-GB"/>
        </w:rPr>
        <w:t>written</w:t>
      </w:r>
      <w:r>
        <w:rPr>
          <w:lang w:val="en-GB"/>
        </w:rPr>
        <w:t xml:space="preserve"> </w:t>
      </w:r>
      <w:r w:rsidR="00445C09">
        <w:rPr>
          <w:lang w:val="en-GB"/>
        </w:rPr>
        <w:t>test</w:t>
      </w:r>
      <w:r>
        <w:rPr>
          <w:lang w:val="en-GB"/>
        </w:rPr>
        <w:t xml:space="preserve"> consisting of questions designed to test students’ knowledge and mastery of the topics addressed. It may also include an admission written test for the oral exam. </w:t>
      </w:r>
      <w:r w:rsidR="000669B1" w:rsidRPr="000669B1">
        <w:rPr>
          <w:lang w:val="en-GB"/>
        </w:rPr>
        <w:t xml:space="preserve">By means of the written </w:t>
      </w:r>
      <w:r w:rsidR="000669B1">
        <w:rPr>
          <w:lang w:val="en-GB"/>
        </w:rPr>
        <w:t>test</w:t>
      </w:r>
      <w:r w:rsidR="000669B1" w:rsidRPr="000669B1">
        <w:rPr>
          <w:lang w:val="en-GB"/>
        </w:rPr>
        <w:t xml:space="preserve">, students must demonstrate </w:t>
      </w:r>
      <w:r w:rsidR="000669B1">
        <w:rPr>
          <w:lang w:val="en-GB"/>
        </w:rPr>
        <w:t>their</w:t>
      </w:r>
      <w:r w:rsidR="000669B1" w:rsidRPr="000669B1">
        <w:rPr>
          <w:lang w:val="en-GB"/>
        </w:rPr>
        <w:t xml:space="preserve"> familiar with the key concepts of the subject; </w:t>
      </w:r>
      <w:r w:rsidR="000669B1">
        <w:rPr>
          <w:lang w:val="en-GB"/>
        </w:rPr>
        <w:t>their ability</w:t>
      </w:r>
      <w:r w:rsidR="000669B1" w:rsidRPr="000669B1">
        <w:rPr>
          <w:lang w:val="en-GB"/>
        </w:rPr>
        <w:t xml:space="preserve"> to identify the appropriate links between the individual institutes covered by the syllabus and to find their way around the themes and issues analysed and discussed during the course. The relevance of the answers, the appropriate use of specific terminology, the reasoned, argued and coherent structuring of the discourse will contribute to the assessment. </w:t>
      </w:r>
    </w:p>
    <w:p w14:paraId="41ECA167" w14:textId="77777777" w:rsidR="000669B1" w:rsidRPr="000669B1" w:rsidRDefault="000669B1" w:rsidP="000669B1">
      <w:pPr>
        <w:pStyle w:val="Testo2"/>
        <w:rPr>
          <w:lang w:val="en-GB"/>
        </w:rPr>
      </w:pPr>
      <w:r w:rsidRPr="000669B1">
        <w:rPr>
          <w:lang w:val="en-GB"/>
        </w:rPr>
        <w:t>The three open questions of the written examination will be given equal weight and a mark from 0 (in the case of a non-response) to 10 (in the case of a faultless response).</w:t>
      </w:r>
    </w:p>
    <w:p w14:paraId="7D6CFA83" w14:textId="31572641" w:rsidR="00A82C92" w:rsidRDefault="00A82C92" w:rsidP="00EE0E20">
      <w:pPr>
        <w:spacing w:line="220" w:lineRule="exact"/>
        <w:rPr>
          <w:sz w:val="18"/>
          <w:lang w:val="en-GB"/>
        </w:rPr>
      </w:pPr>
    </w:p>
    <w:p w14:paraId="39B99603" w14:textId="4C006708" w:rsidR="00044DE6" w:rsidRPr="00597023" w:rsidRDefault="00044DE6" w:rsidP="00044DE6">
      <w:pPr>
        <w:spacing w:before="240" w:after="120" w:line="220" w:lineRule="exact"/>
        <w:rPr>
          <w:b/>
          <w:i/>
          <w:sz w:val="18"/>
          <w:lang w:val="en-GB"/>
        </w:rPr>
      </w:pPr>
      <w:r w:rsidRPr="00A32389">
        <w:rPr>
          <w:rFonts w:ascii="Times New Roman" w:hAnsi="Times New Roman" w:cs="Times New Roman"/>
          <w:b/>
          <w:bCs/>
          <w:i/>
          <w:sz w:val="18"/>
          <w:szCs w:val="18"/>
          <w:lang w:val="en-GB"/>
        </w:rPr>
        <w:t>NOTES</w:t>
      </w:r>
      <w:r>
        <w:rPr>
          <w:rFonts w:ascii="Times New Roman" w:hAnsi="Times New Roman" w:cs="Times New Roman"/>
          <w:b/>
          <w:bCs/>
          <w:i/>
          <w:sz w:val="18"/>
          <w:szCs w:val="18"/>
          <w:lang w:val="en-GB"/>
        </w:rPr>
        <w:t xml:space="preserve"> AND PREREQUISITES</w:t>
      </w:r>
    </w:p>
    <w:p w14:paraId="0169CE05" w14:textId="254ACC01" w:rsidR="00044DE6" w:rsidRPr="00A32389" w:rsidRDefault="00044DE6" w:rsidP="00071B96">
      <w:pPr>
        <w:pStyle w:val="Testo2"/>
        <w:rPr>
          <w:lang w:val="en-GB"/>
        </w:rPr>
      </w:pPr>
      <w:r>
        <w:rPr>
          <w:lang w:val="en-GB"/>
        </w:rPr>
        <w:t>Being it an introductory course, there are no prerequisites to attend the course. However, previous knowledge of Private Law is re</w:t>
      </w:r>
      <w:r w:rsidR="009B5CDB">
        <w:rPr>
          <w:lang w:val="en-GB"/>
        </w:rPr>
        <w:t>commended</w:t>
      </w:r>
      <w:r>
        <w:rPr>
          <w:lang w:val="en-GB"/>
        </w:rPr>
        <w:t>.</w:t>
      </w:r>
    </w:p>
    <w:p w14:paraId="1B858015" w14:textId="27C38FE2" w:rsidR="00A81649" w:rsidRPr="00A81649" w:rsidRDefault="00A81649" w:rsidP="00071B96">
      <w:pPr>
        <w:pStyle w:val="Testo2"/>
        <w:spacing w:before="120"/>
        <w:rPr>
          <w:i/>
          <w:iCs/>
          <w:lang w:val="en-GB"/>
        </w:rPr>
      </w:pPr>
      <w:r w:rsidRPr="00A81649">
        <w:rPr>
          <w:i/>
          <w:iCs/>
          <w:lang w:val="en-GB"/>
        </w:rPr>
        <w:t>Consultation hours</w:t>
      </w:r>
      <w:r>
        <w:rPr>
          <w:i/>
          <w:iCs/>
          <w:lang w:val="en-GB"/>
        </w:rPr>
        <w:t>:</w:t>
      </w:r>
    </w:p>
    <w:p w14:paraId="5A8F5909" w14:textId="058A08F0" w:rsidR="00A82C92" w:rsidRDefault="0057476E" w:rsidP="00071B96">
      <w:pPr>
        <w:pStyle w:val="Testo2"/>
        <w:rPr>
          <w:lang w:val="en-GB"/>
        </w:rPr>
      </w:pPr>
      <w:r w:rsidRPr="0057476E">
        <w:rPr>
          <w:lang w:val="en-GB"/>
        </w:rPr>
        <w:t xml:space="preserve">Prof. </w:t>
      </w:r>
      <w:proofErr w:type="spellStart"/>
      <w:r w:rsidRPr="0057476E">
        <w:rPr>
          <w:lang w:val="en-GB"/>
        </w:rPr>
        <w:t>Nicolò</w:t>
      </w:r>
      <w:proofErr w:type="spellEnd"/>
      <w:r w:rsidRPr="0057476E">
        <w:rPr>
          <w:lang w:val="en-GB"/>
        </w:rPr>
        <w:t xml:space="preserve"> Rossi also meets students via video</w:t>
      </w:r>
      <w:r>
        <w:rPr>
          <w:lang w:val="en-GB"/>
        </w:rPr>
        <w:t xml:space="preserve"> l</w:t>
      </w:r>
      <w:r w:rsidRPr="0057476E">
        <w:rPr>
          <w:lang w:val="en-GB"/>
        </w:rPr>
        <w:t>ink by appointment to be agreed by e-mail</w:t>
      </w:r>
      <w:r>
        <w:rPr>
          <w:lang w:val="en-GB"/>
        </w:rPr>
        <w:t xml:space="preserve"> (nicolo.rossi@unicatt.it).</w:t>
      </w:r>
    </w:p>
    <w:p w14:paraId="4857A27C" w14:textId="77777777" w:rsidR="00A82C92" w:rsidRDefault="00A82C92">
      <w:pPr>
        <w:spacing w:line="220" w:lineRule="exact"/>
        <w:rPr>
          <w:sz w:val="18"/>
          <w:lang w:val="en-GB" w:eastAsia="it-IT"/>
        </w:rPr>
      </w:pPr>
    </w:p>
    <w:p w14:paraId="65013E52" w14:textId="77777777" w:rsidR="00A82C92" w:rsidRDefault="00A82C92">
      <w:pPr>
        <w:tabs>
          <w:tab w:val="clear" w:pos="284"/>
        </w:tabs>
        <w:spacing w:line="220" w:lineRule="exact"/>
        <w:rPr>
          <w:sz w:val="18"/>
          <w:lang w:val="en-GB" w:eastAsia="it-IT"/>
        </w:rPr>
      </w:pPr>
    </w:p>
    <w:sectPr w:rsidR="00A82C92">
      <w:pgSz w:w="11906" w:h="16838"/>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w:hAnsi="Times" w:cs="Times" w:hint="default"/>
      </w:rPr>
    </w:lvl>
  </w:abstractNum>
  <w:abstractNum w:abstractNumId="2" w15:restartNumberingAfterBreak="0">
    <w:nsid w:val="00000003"/>
    <w:multiLevelType w:val="multilevel"/>
    <w:tmpl w:val="00000003"/>
    <w:name w:val="WW8Num3"/>
    <w:lvl w:ilvl="0">
      <w:numFmt w:val="bullet"/>
      <w:lvlText w:val="-"/>
      <w:lvlJc w:val="left"/>
      <w:pPr>
        <w:tabs>
          <w:tab w:val="num" w:pos="1069"/>
        </w:tabs>
        <w:ind w:left="1069" w:hanging="360"/>
      </w:pPr>
      <w:rPr>
        <w:rFonts w:ascii="Liberation Serif" w:hAnsi="Liberation Serif" w:cs="Liberation Serif" w:hint="default"/>
        <w:shd w:val="clear" w:color="auto" w:fill="FFFF00"/>
        <w:lang w:val="en-G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7274EAC"/>
    <w:multiLevelType w:val="hybridMultilevel"/>
    <w:tmpl w:val="A2FE9D4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9F137F"/>
    <w:multiLevelType w:val="hybridMultilevel"/>
    <w:tmpl w:val="1972AEE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864A7B"/>
    <w:multiLevelType w:val="hybridMultilevel"/>
    <w:tmpl w:val="9EDE5C62"/>
    <w:lvl w:ilvl="0" w:tplc="04100001">
      <w:start w:val="1"/>
      <w:numFmt w:val="bullet"/>
      <w:lvlText w:val=""/>
      <w:lvlJc w:val="left"/>
      <w:pPr>
        <w:ind w:left="720" w:hanging="360"/>
      </w:pPr>
      <w:rPr>
        <w:rFonts w:ascii="Symbol" w:hAnsi="Symbol" w:hint="default"/>
      </w:rPr>
    </w:lvl>
    <w:lvl w:ilvl="1" w:tplc="81A62BEE">
      <w:numFmt w:val="bullet"/>
      <w:lvlText w:val="-"/>
      <w:lvlJc w:val="left"/>
      <w:pPr>
        <w:ind w:left="1440" w:hanging="360"/>
      </w:pPr>
      <w:rPr>
        <w:rFonts w:ascii="Times" w:eastAsia="Times New Roman" w:hAnsi="Times" w:cs="Time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162F61"/>
    <w:multiLevelType w:val="hybridMultilevel"/>
    <w:tmpl w:val="27F2BCD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1700541483">
    <w:abstractNumId w:val="0"/>
  </w:num>
  <w:num w:numId="2" w16cid:durableId="75513994">
    <w:abstractNumId w:val="1"/>
  </w:num>
  <w:num w:numId="3" w16cid:durableId="104007522">
    <w:abstractNumId w:val="2"/>
  </w:num>
  <w:num w:numId="4" w16cid:durableId="160971440">
    <w:abstractNumId w:val="6"/>
  </w:num>
  <w:num w:numId="5" w16cid:durableId="239487546">
    <w:abstractNumId w:val="5"/>
  </w:num>
  <w:num w:numId="6" w16cid:durableId="942959729">
    <w:abstractNumId w:val="3"/>
  </w:num>
  <w:num w:numId="7" w16cid:durableId="554858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69"/>
    <w:rsid w:val="00044DE6"/>
    <w:rsid w:val="000669B1"/>
    <w:rsid w:val="00071B96"/>
    <w:rsid w:val="000B6B44"/>
    <w:rsid w:val="00163E8D"/>
    <w:rsid w:val="001B1526"/>
    <w:rsid w:val="001F71EC"/>
    <w:rsid w:val="002A3888"/>
    <w:rsid w:val="002D5A55"/>
    <w:rsid w:val="0030543F"/>
    <w:rsid w:val="0035607D"/>
    <w:rsid w:val="003959EB"/>
    <w:rsid w:val="00440161"/>
    <w:rsid w:val="00445C09"/>
    <w:rsid w:val="0044717E"/>
    <w:rsid w:val="00485C6A"/>
    <w:rsid w:val="004D112E"/>
    <w:rsid w:val="004D2A59"/>
    <w:rsid w:val="0057476E"/>
    <w:rsid w:val="00593B11"/>
    <w:rsid w:val="006943F5"/>
    <w:rsid w:val="00754C2F"/>
    <w:rsid w:val="007A566C"/>
    <w:rsid w:val="007D2469"/>
    <w:rsid w:val="007E4133"/>
    <w:rsid w:val="00863C4D"/>
    <w:rsid w:val="008927B4"/>
    <w:rsid w:val="008E36A6"/>
    <w:rsid w:val="00905C27"/>
    <w:rsid w:val="0098141D"/>
    <w:rsid w:val="009B5CDB"/>
    <w:rsid w:val="009E3108"/>
    <w:rsid w:val="00A2075B"/>
    <w:rsid w:val="00A32389"/>
    <w:rsid w:val="00A81649"/>
    <w:rsid w:val="00A82C92"/>
    <w:rsid w:val="00AD3B77"/>
    <w:rsid w:val="00B01A01"/>
    <w:rsid w:val="00B11F37"/>
    <w:rsid w:val="00CB1584"/>
    <w:rsid w:val="00CE1C7A"/>
    <w:rsid w:val="00D32B3E"/>
    <w:rsid w:val="00D4506A"/>
    <w:rsid w:val="00DF2D3A"/>
    <w:rsid w:val="00EE0E20"/>
    <w:rsid w:val="00EE3BCC"/>
    <w:rsid w:val="00EE3D99"/>
    <w:rsid w:val="00FA0739"/>
    <w:rsid w:val="00FB48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3B0B86"/>
  <w15:docId w15:val="{C7D3E8BC-ACEB-0F41-9CA7-D2D7020B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cs="Times"/>
      <w:lang w:eastAsia="zh-CN"/>
    </w:rPr>
  </w:style>
  <w:style w:type="paragraph" w:styleId="Titolo1">
    <w:name w:val="heading 1"/>
    <w:next w:val="Titolo2"/>
    <w:qFormat/>
    <w:pPr>
      <w:numPr>
        <w:numId w:val="1"/>
      </w:numPr>
      <w:suppressAutoHyphens/>
      <w:spacing w:before="480" w:line="240" w:lineRule="exact"/>
      <w:outlineLvl w:val="0"/>
    </w:pPr>
    <w:rPr>
      <w:rFonts w:ascii="Times" w:hAnsi="Times" w:cs="Times"/>
      <w:b/>
    </w:rPr>
  </w:style>
  <w:style w:type="paragraph" w:styleId="Titolo2">
    <w:name w:val="heading 2"/>
    <w:next w:val="Titolo3"/>
    <w:qFormat/>
    <w:pPr>
      <w:numPr>
        <w:ilvl w:val="1"/>
        <w:numId w:val="1"/>
      </w:numPr>
      <w:suppressAutoHyphens/>
      <w:spacing w:line="240" w:lineRule="exact"/>
      <w:outlineLvl w:val="1"/>
    </w:pPr>
    <w:rPr>
      <w:rFonts w:ascii="Times" w:hAnsi="Times" w:cs="Times"/>
      <w:smallCaps/>
      <w:sz w:val="18"/>
    </w:rPr>
  </w:style>
  <w:style w:type="paragraph" w:styleId="Titolo3">
    <w:name w:val="heading 3"/>
    <w:next w:val="Normale"/>
    <w:qFormat/>
    <w:pPr>
      <w:numPr>
        <w:ilvl w:val="2"/>
        <w:numId w:val="1"/>
      </w:numPr>
      <w:suppressAutoHyphens/>
      <w:spacing w:before="240" w:after="120" w:line="240" w:lineRule="exact"/>
      <w:outlineLvl w:val="2"/>
    </w:pPr>
    <w:rPr>
      <w:rFonts w:ascii="Times" w:hAnsi="Times" w:cs="Times"/>
      <w:i/>
      <w:caps/>
      <w:sz w:val="18"/>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w:hAnsi="Times" w:cs="Times" w:hint="default"/>
    </w:rPr>
  </w:style>
  <w:style w:type="character" w:customStyle="1" w:styleId="WW8Num3z0">
    <w:name w:val="WW8Num3z0"/>
    <w:rPr>
      <w:rFonts w:ascii="Liberation Serif" w:hAnsi="Liberation Serif" w:cs="Liberation Serif" w:hint="default"/>
      <w:shd w:val="clear" w:color="auto" w:fill="FFFF00"/>
      <w:lang w:val="en-GB"/>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4z0">
    <w:name w:val="WW8Num4z0"/>
    <w:rPr>
      <w:rFonts w:hint="default"/>
      <w:sz w:val="1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lang w:val="en-GB"/>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sz w:val="16"/>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sz w:val="1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Carpredefinitoparagrafo1">
    <w:name w:val="Car. predefinito paragrafo1"/>
  </w:style>
  <w:style w:type="character" w:customStyle="1" w:styleId="Testo1Carattere">
    <w:name w:val="Testo 1 Carattere"/>
    <w:rPr>
      <w:rFonts w:ascii="Times" w:hAnsi="Times" w:cs="Times"/>
      <w:sz w:val="18"/>
      <w:lang w:val="it-IT" w:eastAsia="it-IT" w:bidi="ar-SA"/>
    </w:rPr>
  </w:style>
  <w:style w:type="character" w:customStyle="1" w:styleId="TestofumettoCarattere">
    <w:name w:val="Testo fumetto Carattere"/>
    <w:rPr>
      <w:rFonts w:ascii="Tahoma" w:hAnsi="Tahoma" w:cs="Tahoma"/>
      <w:sz w:val="16"/>
      <w:szCs w:val="16"/>
    </w:rPr>
  </w:style>
  <w:style w:type="character" w:customStyle="1" w:styleId="Titolo1Carattere">
    <w:name w:val="Titolo 1 Carattere"/>
    <w:rPr>
      <w:rFonts w:ascii="Times" w:hAnsi="Times" w:cs="Times"/>
      <w:b/>
      <w:lang w:val="it-IT" w:eastAsia="it-IT" w:bidi="ar-SA"/>
    </w:rPr>
  </w:style>
  <w:style w:type="character" w:styleId="Collegamentoipertestuale">
    <w:name w:val="Hyperlink"/>
    <w:rPr>
      <w:color w:val="0000FF"/>
      <w:u w:val="single"/>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esto2">
    <w:name w:val="Testo 2"/>
    <w:link w:val="Testo2Carattere"/>
    <w:pPr>
      <w:suppressAutoHyphens/>
      <w:spacing w:line="220" w:lineRule="exact"/>
      <w:ind w:firstLine="284"/>
      <w:jc w:val="both"/>
    </w:pPr>
    <w:rPr>
      <w:rFonts w:ascii="Times" w:hAnsi="Times" w:cs="Times"/>
      <w:sz w:val="18"/>
    </w:rPr>
  </w:style>
  <w:style w:type="paragraph" w:customStyle="1" w:styleId="Testo1">
    <w:name w:val="Testo 1"/>
    <w:pPr>
      <w:suppressAutoHyphens/>
      <w:spacing w:line="220" w:lineRule="exact"/>
      <w:ind w:left="284" w:hanging="284"/>
      <w:jc w:val="both"/>
    </w:pPr>
    <w:rPr>
      <w:rFonts w:ascii="Times" w:hAnsi="Times" w:cs="Times"/>
      <w:sz w:val="18"/>
    </w:rPr>
  </w:style>
  <w:style w:type="paragraph" w:styleId="Testofumetto">
    <w:name w:val="Balloon Text"/>
    <w:basedOn w:val="Normale"/>
    <w:pPr>
      <w:spacing w:line="240" w:lineRule="auto"/>
    </w:pPr>
    <w:rPr>
      <w:rFonts w:ascii="Tahoma" w:hAnsi="Tahoma" w:cs="Tahoma"/>
      <w:sz w:val="16"/>
      <w:szCs w:val="16"/>
      <w:lang w:val="x-none"/>
    </w:rPr>
  </w:style>
  <w:style w:type="paragraph" w:styleId="Paragrafoelenco">
    <w:name w:val="List Paragraph"/>
    <w:basedOn w:val="Normale"/>
    <w:qFormat/>
    <w:pPr>
      <w:ind w:left="720"/>
      <w:contextualSpacing/>
    </w:pPr>
  </w:style>
  <w:style w:type="character" w:customStyle="1" w:styleId="Testo2Carattere">
    <w:name w:val="Testo 2 Carattere"/>
    <w:link w:val="Testo2"/>
    <w:locked/>
    <w:rsid w:val="00044DE6"/>
    <w:rPr>
      <w:rFonts w:ascii="Times" w:hAnsi="Times" w:cs="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E724C-4470-49C7-9EB5-975CEFC49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071CD-1930-4057-B0C6-1E539A25165D}">
  <ds:schemaRefs>
    <ds:schemaRef ds:uri="http://schemas.microsoft.com/sharepoint/v3/contenttype/forms"/>
  </ds:schemaRefs>
</ds:datastoreItem>
</file>

<file path=customXml/itemProps3.xml><?xml version="1.0" encoding="utf-8"?>
<ds:datastoreItem xmlns:ds="http://schemas.openxmlformats.org/officeDocument/2006/customXml" ds:itemID="{F43D4B13-FE32-4CB8-8160-B2631ADB0F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548</Words>
  <Characters>3125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Nicolò Rossi</cp:lastModifiedBy>
  <cp:revision>20</cp:revision>
  <cp:lastPrinted>2013-04-04T12:22:00Z</cp:lastPrinted>
  <dcterms:created xsi:type="dcterms:W3CDTF">2022-05-23T16:50:00Z</dcterms:created>
  <dcterms:modified xsi:type="dcterms:W3CDTF">2023-07-11T14:01:00Z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