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6836" w14:textId="77777777" w:rsidR="00D36246" w:rsidRPr="008624A5" w:rsidRDefault="00CF6330" w:rsidP="00D36246">
      <w:pPr>
        <w:pStyle w:val="Titolo1"/>
      </w:pPr>
      <w:bookmarkStart w:id="0" w:name="_GoBack"/>
      <w:bookmarkEnd w:id="0"/>
      <w:r w:rsidRPr="008624A5">
        <w:t xml:space="preserve">Labour </w:t>
      </w:r>
      <w:r w:rsidR="00A23431" w:rsidRPr="008624A5">
        <w:t>L</w:t>
      </w:r>
      <w:r w:rsidRPr="008624A5">
        <w:t>aw</w:t>
      </w:r>
      <w:r w:rsidR="00DD2A07" w:rsidRPr="008624A5">
        <w:t xml:space="preserve"> </w:t>
      </w:r>
    </w:p>
    <w:p w14:paraId="0D56D70E" w14:textId="77777777" w:rsidR="00D36246" w:rsidRPr="008624A5" w:rsidRDefault="00D36246" w:rsidP="00D36246">
      <w:pPr>
        <w:pStyle w:val="Titolo2"/>
      </w:pPr>
      <w:r w:rsidRPr="008624A5">
        <w:t>Pro</w:t>
      </w:r>
      <w:r w:rsidR="00612716" w:rsidRPr="008624A5">
        <w:t>f. Pietro Antonio Varesi</w:t>
      </w:r>
      <w:r w:rsidR="00BF436C">
        <w:t>- Prof. Gabriele Fava</w:t>
      </w:r>
    </w:p>
    <w:p w14:paraId="5784FC17" w14:textId="77777777" w:rsidR="00CF6330" w:rsidRPr="008624A5" w:rsidRDefault="00CF6330" w:rsidP="00CF6330">
      <w:pPr>
        <w:rPr>
          <w:b/>
          <w:i/>
          <w:sz w:val="18"/>
          <w:szCs w:val="18"/>
        </w:rPr>
      </w:pPr>
      <w:bookmarkStart w:id="1" w:name="_Hlk10803416"/>
      <w:bookmarkStart w:id="2" w:name="_Hlk11069039"/>
    </w:p>
    <w:bookmarkEnd w:id="1"/>
    <w:bookmarkEnd w:id="2"/>
    <w:p w14:paraId="23C7ED8D" w14:textId="77777777"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 xml:space="preserve">COURSE AIMS AND INTENDED LEARNING OUTCOMES </w:t>
      </w:r>
    </w:p>
    <w:p w14:paraId="47F102FA" w14:textId="77777777" w:rsidR="0094464E" w:rsidRPr="008624A5" w:rsidRDefault="00234496" w:rsidP="00D36246">
      <w:pPr>
        <w:rPr>
          <w:lang w:val="en-GB"/>
        </w:rPr>
      </w:pPr>
      <w:r w:rsidRPr="008624A5">
        <w:rPr>
          <w:lang w:val="en-GB"/>
        </w:rPr>
        <w:tab/>
      </w:r>
      <w:r w:rsidR="00CF6330" w:rsidRPr="008624A5">
        <w:rPr>
          <w:lang w:val="en-GB"/>
        </w:rPr>
        <w:t xml:space="preserve">The course aims to provide </w:t>
      </w:r>
      <w:r w:rsidR="00506499" w:rsidRPr="008624A5">
        <w:rPr>
          <w:lang w:val="en-GB"/>
        </w:rPr>
        <w:t xml:space="preserve">basic </w:t>
      </w:r>
      <w:r w:rsidR="00CF6330" w:rsidRPr="008624A5">
        <w:rPr>
          <w:lang w:val="en-GB"/>
        </w:rPr>
        <w:t xml:space="preserve">knowledge of: </w:t>
      </w:r>
    </w:p>
    <w:p w14:paraId="040C18FA" w14:textId="77777777" w:rsidR="0094464E" w:rsidRPr="008624A5" w:rsidRDefault="00D36246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 xml:space="preserve"> </w:t>
      </w:r>
      <w:r w:rsidR="00CF6330" w:rsidRPr="008624A5">
        <w:rPr>
          <w:lang w:val="en-GB"/>
        </w:rPr>
        <w:t xml:space="preserve">the regulations concerning the different forms of work in the light of the latest applicable labour legislation, </w:t>
      </w:r>
      <w:r w:rsidR="0046330A" w:rsidRPr="008624A5">
        <w:rPr>
          <w:lang w:val="en-GB"/>
        </w:rPr>
        <w:t xml:space="preserve">of </w:t>
      </w:r>
      <w:r w:rsidR="00CF6330" w:rsidRPr="008624A5">
        <w:rPr>
          <w:lang w:val="en-GB"/>
        </w:rPr>
        <w:t>the provisions of collective bargaining agreement</w:t>
      </w:r>
      <w:r w:rsidR="00DF2E47" w:rsidRPr="008624A5">
        <w:rPr>
          <w:lang w:val="en-GB"/>
        </w:rPr>
        <w:t>s</w:t>
      </w:r>
      <w:r w:rsidR="00CF6330" w:rsidRPr="008624A5">
        <w:rPr>
          <w:lang w:val="en-GB"/>
        </w:rPr>
        <w:t xml:space="preserve"> and case law;</w:t>
      </w:r>
    </w:p>
    <w:p w14:paraId="5F26CE5D" w14:textId="77777777" w:rsidR="0094464E" w:rsidRPr="008624A5" w:rsidRDefault="0094464E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 xml:space="preserve"> </w:t>
      </w:r>
      <w:r w:rsidR="006A6DE6" w:rsidRPr="008624A5">
        <w:rPr>
          <w:lang w:val="en-GB"/>
        </w:rPr>
        <w:t xml:space="preserve">Trade Union law, with </w:t>
      </w:r>
      <w:r w:rsidR="00506499" w:rsidRPr="008624A5">
        <w:rPr>
          <w:lang w:val="en-GB"/>
        </w:rPr>
        <w:t xml:space="preserve">a </w:t>
      </w:r>
      <w:r w:rsidR="006A6DE6" w:rsidRPr="008624A5">
        <w:rPr>
          <w:lang w:val="en-GB"/>
        </w:rPr>
        <w:t>special focus on the trade union organi</w:t>
      </w:r>
      <w:r w:rsidR="00506499" w:rsidRPr="008624A5">
        <w:rPr>
          <w:lang w:val="en-GB"/>
        </w:rPr>
        <w:t>s</w:t>
      </w:r>
      <w:r w:rsidR="006A6DE6" w:rsidRPr="008624A5">
        <w:rPr>
          <w:lang w:val="en-GB"/>
        </w:rPr>
        <w:t>ation and action, on anti-union activity repression, and on collective bargaining;</w:t>
      </w:r>
      <w:r w:rsidRPr="008624A5">
        <w:rPr>
          <w:lang w:val="en-GB"/>
        </w:rPr>
        <w:t xml:space="preserve"> </w:t>
      </w:r>
    </w:p>
    <w:p w14:paraId="6EC7B1AE" w14:textId="77777777" w:rsidR="0094464E" w:rsidRPr="008624A5" w:rsidRDefault="006A6DE6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>the most recent reforms of labour market law</w:t>
      </w:r>
      <w:r w:rsidR="0096197F" w:rsidRPr="008624A5">
        <w:rPr>
          <w:lang w:val="en-GB"/>
        </w:rPr>
        <w:t>, with special reference to</w:t>
      </w:r>
      <w:r w:rsidR="00DF2E47" w:rsidRPr="008624A5">
        <w:rPr>
          <w:lang w:val="en-GB"/>
        </w:rPr>
        <w:t xml:space="preserve">: </w:t>
      </w:r>
      <w:r w:rsidR="0096197F" w:rsidRPr="008624A5">
        <w:rPr>
          <w:lang w:val="en-GB"/>
        </w:rPr>
        <w:t>organi</w:t>
      </w:r>
      <w:r w:rsidR="00506499" w:rsidRPr="008624A5">
        <w:rPr>
          <w:lang w:val="en-GB"/>
        </w:rPr>
        <w:t>s</w:t>
      </w:r>
      <w:r w:rsidR="0096197F" w:rsidRPr="008624A5">
        <w:rPr>
          <w:lang w:val="en-GB"/>
        </w:rPr>
        <w:t>ation and regulations of the labour market, employment services and other active labour-market policies;</w:t>
      </w:r>
      <w:r w:rsidRPr="008624A5">
        <w:rPr>
          <w:lang w:val="en-GB"/>
        </w:rPr>
        <w:t xml:space="preserve"> </w:t>
      </w:r>
    </w:p>
    <w:p w14:paraId="7DF84FA0" w14:textId="77777777" w:rsidR="0094464E" w:rsidRPr="008624A5" w:rsidRDefault="00506499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 xml:space="preserve">employment </w:t>
      </w:r>
      <w:r w:rsidR="00347D84" w:rsidRPr="008624A5">
        <w:rPr>
          <w:lang w:val="en-GB"/>
        </w:rPr>
        <w:t xml:space="preserve">support forms in case of suspension of employment or unemployment. </w:t>
      </w:r>
    </w:p>
    <w:p w14:paraId="3A13B139" w14:textId="77777777" w:rsidR="00D36246" w:rsidRPr="008624A5" w:rsidRDefault="00347D84" w:rsidP="0094464E">
      <w:pPr>
        <w:ind w:left="720"/>
        <w:rPr>
          <w:lang w:val="en-GB"/>
        </w:rPr>
      </w:pPr>
      <w:r w:rsidRPr="008624A5">
        <w:rPr>
          <w:lang w:val="en-GB"/>
        </w:rPr>
        <w:t xml:space="preserve">During the course, topics related to the social security law will </w:t>
      </w:r>
      <w:r w:rsidR="0046330A" w:rsidRPr="008624A5">
        <w:rPr>
          <w:lang w:val="en-GB"/>
        </w:rPr>
        <w:t xml:space="preserve">also </w:t>
      </w:r>
      <w:r w:rsidRPr="008624A5">
        <w:rPr>
          <w:lang w:val="en-GB"/>
        </w:rPr>
        <w:t xml:space="preserve">be addressed. </w:t>
      </w:r>
    </w:p>
    <w:p w14:paraId="2082BA8A" w14:textId="77777777" w:rsidR="0094464E" w:rsidRPr="008624A5" w:rsidRDefault="0094464E" w:rsidP="0094464E">
      <w:pPr>
        <w:ind w:left="720"/>
        <w:rPr>
          <w:lang w:val="en-GB"/>
        </w:rPr>
      </w:pPr>
    </w:p>
    <w:p w14:paraId="523B0A03" w14:textId="77777777" w:rsidR="00D36246" w:rsidRPr="008624A5" w:rsidRDefault="00234496" w:rsidP="00D36246">
      <w:pPr>
        <w:rPr>
          <w:lang w:val="en-GB"/>
        </w:rPr>
      </w:pPr>
      <w:r w:rsidRPr="008624A5">
        <w:rPr>
          <w:lang w:val="en-GB"/>
        </w:rPr>
        <w:tab/>
      </w:r>
      <w:r w:rsidR="00347D84" w:rsidRPr="008624A5">
        <w:rPr>
          <w:lang w:val="en-GB"/>
        </w:rPr>
        <w:t xml:space="preserve">At the end of the course students are expected to: </w:t>
      </w:r>
    </w:p>
    <w:p w14:paraId="3DFBF2AD" w14:textId="77777777" w:rsidR="00D36246" w:rsidRPr="008624A5" w:rsidRDefault="0046330A" w:rsidP="00D36246">
      <w:pPr>
        <w:numPr>
          <w:ilvl w:val="0"/>
          <w:numId w:val="11"/>
        </w:numPr>
        <w:tabs>
          <w:tab w:val="left" w:pos="142"/>
        </w:tabs>
        <w:ind w:left="142" w:hanging="142"/>
        <w:rPr>
          <w:lang w:val="en-GB"/>
        </w:rPr>
      </w:pPr>
      <w:r w:rsidRPr="008624A5">
        <w:rPr>
          <w:lang w:val="en-GB"/>
        </w:rPr>
        <w:t>b</w:t>
      </w:r>
      <w:r w:rsidR="00347D84" w:rsidRPr="008624A5">
        <w:rPr>
          <w:lang w:val="en-GB"/>
        </w:rPr>
        <w:t xml:space="preserve">e familiar with the fundamentals of </w:t>
      </w:r>
      <w:r w:rsidR="00223DBA" w:rsidRPr="008624A5">
        <w:rPr>
          <w:lang w:val="en-GB"/>
        </w:rPr>
        <w:t>subordinate</w:t>
      </w:r>
      <w:r w:rsidR="00347D84" w:rsidRPr="008624A5">
        <w:rPr>
          <w:lang w:val="en-GB"/>
        </w:rPr>
        <w:t xml:space="preserve"> and </w:t>
      </w:r>
      <w:r w:rsidR="00223DBA" w:rsidRPr="008624A5">
        <w:rPr>
          <w:lang w:val="en-GB"/>
        </w:rPr>
        <w:t xml:space="preserve">semi-subordinate work </w:t>
      </w:r>
      <w:r w:rsidR="00347D84" w:rsidRPr="008624A5">
        <w:rPr>
          <w:lang w:val="en-GB"/>
        </w:rPr>
        <w:t>agreements</w:t>
      </w:r>
      <w:r w:rsidRPr="008624A5">
        <w:rPr>
          <w:lang w:val="en-GB"/>
        </w:rPr>
        <w:t>;</w:t>
      </w:r>
    </w:p>
    <w:p w14:paraId="0599ABAC" w14:textId="77777777" w:rsidR="00D36246" w:rsidRPr="008624A5" w:rsidRDefault="0046330A" w:rsidP="00D36246">
      <w:pPr>
        <w:numPr>
          <w:ilvl w:val="0"/>
          <w:numId w:val="11"/>
        </w:numPr>
        <w:tabs>
          <w:tab w:val="left" w:pos="142"/>
        </w:tabs>
        <w:ind w:left="142" w:hanging="142"/>
        <w:rPr>
          <w:lang w:val="en-GB"/>
        </w:rPr>
      </w:pPr>
      <w:r w:rsidRPr="008624A5">
        <w:rPr>
          <w:lang w:val="en-GB"/>
        </w:rPr>
        <w:t>k</w:t>
      </w:r>
      <w:r w:rsidR="00AE5D58" w:rsidRPr="008624A5">
        <w:rPr>
          <w:lang w:val="en-GB"/>
        </w:rPr>
        <w:t>now the rules concerning the management of employment relationship in its different stages (</w:t>
      </w:r>
      <w:r w:rsidRPr="008624A5">
        <w:rPr>
          <w:lang w:val="en-GB"/>
        </w:rPr>
        <w:t>recruiting</w:t>
      </w:r>
      <w:r w:rsidR="00AE5D58" w:rsidRPr="008624A5">
        <w:rPr>
          <w:lang w:val="en-GB"/>
        </w:rPr>
        <w:t xml:space="preserve">, assignment and variation of tasks; </w:t>
      </w:r>
      <w:r w:rsidR="009C50BC" w:rsidRPr="008624A5">
        <w:rPr>
          <w:lang w:val="en-GB"/>
        </w:rPr>
        <w:t xml:space="preserve">suspension of employment; application of disciplinary sanctions, individual dismissal for just cause or for justified reasons); </w:t>
      </w:r>
      <w:r w:rsidR="00AE5D58" w:rsidRPr="008624A5">
        <w:rPr>
          <w:lang w:val="en-GB"/>
        </w:rPr>
        <w:t xml:space="preserve">  </w:t>
      </w:r>
    </w:p>
    <w:p w14:paraId="735B8A45" w14:textId="77777777" w:rsidR="00D36246" w:rsidRPr="008624A5" w:rsidRDefault="00506499" w:rsidP="00D36246">
      <w:pPr>
        <w:numPr>
          <w:ilvl w:val="0"/>
          <w:numId w:val="11"/>
        </w:numPr>
        <w:tabs>
          <w:tab w:val="left" w:pos="142"/>
        </w:tabs>
        <w:ind w:left="142" w:hanging="142"/>
        <w:rPr>
          <w:lang w:val="en-GB"/>
        </w:rPr>
      </w:pPr>
      <w:r w:rsidRPr="008624A5">
        <w:rPr>
          <w:lang w:val="en-GB"/>
        </w:rPr>
        <w:t>k</w:t>
      </w:r>
      <w:r w:rsidR="009C50BC" w:rsidRPr="008624A5">
        <w:rPr>
          <w:lang w:val="en-GB"/>
        </w:rPr>
        <w:t>now the rules that allow employer</w:t>
      </w:r>
      <w:r w:rsidRPr="008624A5">
        <w:rPr>
          <w:lang w:val="en-GB"/>
        </w:rPr>
        <w:t>s</w:t>
      </w:r>
      <w:r w:rsidR="009C50BC" w:rsidRPr="008624A5">
        <w:rPr>
          <w:lang w:val="en-GB"/>
        </w:rPr>
        <w:t xml:space="preserve"> to </w:t>
      </w:r>
      <w:r w:rsidR="00CC3F1F" w:rsidRPr="008624A5">
        <w:rPr>
          <w:lang w:val="en-GB"/>
        </w:rPr>
        <w:t xml:space="preserve">implement suspensions from work due to economic reasons, or to collective redundancy; </w:t>
      </w:r>
    </w:p>
    <w:p w14:paraId="19D48064" w14:textId="77777777" w:rsidR="0094464E" w:rsidRPr="008624A5" w:rsidRDefault="00506499" w:rsidP="0094464E">
      <w:pPr>
        <w:numPr>
          <w:ilvl w:val="0"/>
          <w:numId w:val="11"/>
        </w:numPr>
        <w:tabs>
          <w:tab w:val="left" w:pos="142"/>
        </w:tabs>
        <w:ind w:left="142" w:hanging="142"/>
        <w:rPr>
          <w:lang w:val="en-GB"/>
        </w:rPr>
      </w:pPr>
      <w:r w:rsidRPr="008624A5">
        <w:rPr>
          <w:lang w:val="en-GB"/>
        </w:rPr>
        <w:t>kn</w:t>
      </w:r>
      <w:r w:rsidR="00CC3F1F" w:rsidRPr="008624A5">
        <w:rPr>
          <w:lang w:val="en-GB"/>
        </w:rPr>
        <w:t xml:space="preserve">ow the fundamentals of Italian trade union law with special reference to the structure of the contractual system, to the relationship among the different levels of collective bargaining, to </w:t>
      </w:r>
      <w:r w:rsidR="00786654" w:rsidRPr="008624A5">
        <w:rPr>
          <w:lang w:val="en-GB"/>
        </w:rPr>
        <w:t xml:space="preserve">subjective </w:t>
      </w:r>
      <w:r w:rsidR="00CC3F1F" w:rsidRPr="008624A5">
        <w:rPr>
          <w:lang w:val="en-GB"/>
        </w:rPr>
        <w:t xml:space="preserve">effectiveness of </w:t>
      </w:r>
      <w:r w:rsidR="00786654" w:rsidRPr="008624A5">
        <w:rPr>
          <w:lang w:val="en-GB"/>
        </w:rPr>
        <w:t>collective labour</w:t>
      </w:r>
      <w:r w:rsidR="00CC3F1F" w:rsidRPr="008624A5">
        <w:rPr>
          <w:lang w:val="en-GB"/>
        </w:rPr>
        <w:t xml:space="preserve"> agreement</w:t>
      </w:r>
      <w:r w:rsidR="00786654" w:rsidRPr="008624A5">
        <w:rPr>
          <w:lang w:val="en-GB"/>
        </w:rPr>
        <w:t>s;</w:t>
      </w:r>
      <w:r w:rsidR="00CC3F1F" w:rsidRPr="008624A5">
        <w:rPr>
          <w:lang w:val="en-GB"/>
        </w:rPr>
        <w:t xml:space="preserve"> </w:t>
      </w:r>
    </w:p>
    <w:p w14:paraId="084E319B" w14:textId="77777777" w:rsidR="0094464E" w:rsidRPr="008624A5" w:rsidRDefault="0094464E" w:rsidP="0094464E">
      <w:pPr>
        <w:spacing w:before="240" w:after="120"/>
        <w:rPr>
          <w:lang w:val="en-GB"/>
        </w:rPr>
      </w:pPr>
      <w:r w:rsidRPr="008624A5">
        <w:rPr>
          <w:b/>
          <w:i/>
          <w:lang w:val="en-GB"/>
        </w:rPr>
        <w:t>-</w:t>
      </w:r>
      <w:r w:rsidRPr="008624A5">
        <w:rPr>
          <w:b/>
          <w:i/>
          <w:lang w:val="en-GB"/>
        </w:rPr>
        <w:tab/>
      </w:r>
      <w:r w:rsidR="00744C9B" w:rsidRPr="008624A5">
        <w:rPr>
          <w:lang w:val="en-GB"/>
        </w:rPr>
        <w:t xml:space="preserve">know the public institutions and private </w:t>
      </w:r>
      <w:r w:rsidR="00506499" w:rsidRPr="008624A5">
        <w:rPr>
          <w:lang w:val="en-GB"/>
        </w:rPr>
        <w:t>entities</w:t>
      </w:r>
      <w:r w:rsidR="00744C9B" w:rsidRPr="008624A5">
        <w:rPr>
          <w:lang w:val="en-GB"/>
        </w:rPr>
        <w:t xml:space="preserve"> that are involved in the regulation of active employment policies and provision of services;  </w:t>
      </w:r>
    </w:p>
    <w:p w14:paraId="3AD1C068" w14:textId="77777777" w:rsidR="0094464E" w:rsidRPr="008624A5" w:rsidRDefault="0094464E" w:rsidP="0094464E">
      <w:pPr>
        <w:spacing w:before="240" w:after="120"/>
        <w:rPr>
          <w:lang w:val="en-GB"/>
        </w:rPr>
      </w:pPr>
      <w:r w:rsidRPr="008624A5">
        <w:rPr>
          <w:lang w:val="en-GB"/>
        </w:rPr>
        <w:t>-</w:t>
      </w:r>
      <w:r w:rsidRPr="008624A5">
        <w:rPr>
          <w:lang w:val="en-GB"/>
        </w:rPr>
        <w:tab/>
      </w:r>
      <w:r w:rsidR="008D3154" w:rsidRPr="008624A5">
        <w:rPr>
          <w:lang w:val="en-GB"/>
        </w:rPr>
        <w:t>k</w:t>
      </w:r>
      <w:r w:rsidR="00744C9B" w:rsidRPr="008624A5">
        <w:rPr>
          <w:lang w:val="en-GB"/>
        </w:rPr>
        <w:t xml:space="preserve">now the main tools </w:t>
      </w:r>
      <w:r w:rsidR="008D3154" w:rsidRPr="008624A5">
        <w:rPr>
          <w:lang w:val="en-GB"/>
        </w:rPr>
        <w:t>for</w:t>
      </w:r>
      <w:r w:rsidR="00744C9B" w:rsidRPr="008624A5">
        <w:rPr>
          <w:lang w:val="en-GB"/>
        </w:rPr>
        <w:t xml:space="preserve"> active employment policy; </w:t>
      </w:r>
    </w:p>
    <w:p w14:paraId="1BCF18FF" w14:textId="77777777" w:rsidR="00D36246" w:rsidRPr="008624A5" w:rsidRDefault="0094464E" w:rsidP="0094464E">
      <w:pPr>
        <w:spacing w:before="240" w:after="120"/>
        <w:rPr>
          <w:lang w:val="en-GB"/>
        </w:rPr>
      </w:pPr>
      <w:r w:rsidRPr="008624A5">
        <w:rPr>
          <w:lang w:val="en-GB"/>
        </w:rPr>
        <w:lastRenderedPageBreak/>
        <w:t>-</w:t>
      </w:r>
      <w:r w:rsidRPr="008624A5">
        <w:rPr>
          <w:lang w:val="en-GB"/>
        </w:rPr>
        <w:tab/>
      </w:r>
      <w:r w:rsidR="008D3154" w:rsidRPr="008624A5">
        <w:rPr>
          <w:lang w:val="en-GB"/>
        </w:rPr>
        <w:t>k</w:t>
      </w:r>
      <w:r w:rsidR="00744C9B" w:rsidRPr="008624A5">
        <w:rPr>
          <w:lang w:val="en-GB"/>
        </w:rPr>
        <w:t xml:space="preserve">now the social welfare system and the different forms of income support in case of unemployment or </w:t>
      </w:r>
      <w:r w:rsidR="009C075A" w:rsidRPr="008624A5">
        <w:rPr>
          <w:lang w:val="en-GB"/>
        </w:rPr>
        <w:t xml:space="preserve">employment difficulties. </w:t>
      </w:r>
    </w:p>
    <w:p w14:paraId="72FE9F7D" w14:textId="77777777" w:rsidR="00C106CE" w:rsidRPr="008624A5" w:rsidRDefault="00C106CE" w:rsidP="0094464E">
      <w:pPr>
        <w:spacing w:before="240" w:after="120"/>
        <w:rPr>
          <w:b/>
          <w:lang w:val="en-GB"/>
        </w:rPr>
      </w:pPr>
    </w:p>
    <w:p w14:paraId="2D3968BC" w14:textId="77777777"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COURSE CONTENT</w:t>
      </w:r>
    </w:p>
    <w:p w14:paraId="0E73C48C" w14:textId="77777777" w:rsidR="00C106CE" w:rsidRPr="008624A5" w:rsidRDefault="00E71763" w:rsidP="0094464E">
      <w:pPr>
        <w:spacing w:before="240" w:after="120"/>
        <w:rPr>
          <w:lang w:val="en-GB"/>
        </w:rPr>
      </w:pPr>
      <w:r w:rsidRPr="008624A5">
        <w:rPr>
          <w:lang w:val="en-GB"/>
        </w:rPr>
        <w:t xml:space="preserve">The course content is divided into three parts. </w:t>
      </w:r>
    </w:p>
    <w:p w14:paraId="0A47F6F2" w14:textId="77777777" w:rsidR="00920111" w:rsidRPr="008624A5" w:rsidRDefault="00C106CE" w:rsidP="00920111">
      <w:pPr>
        <w:spacing w:before="240" w:after="120"/>
        <w:rPr>
          <w:b/>
          <w:lang w:val="en-US"/>
        </w:rPr>
      </w:pPr>
      <w:r w:rsidRPr="008624A5">
        <w:rPr>
          <w:b/>
          <w:lang w:val="en-US"/>
        </w:rPr>
        <w:t xml:space="preserve">Part </w:t>
      </w:r>
      <w:r w:rsidR="00506499" w:rsidRPr="008624A5">
        <w:rPr>
          <w:b/>
          <w:lang w:val="en-US"/>
        </w:rPr>
        <w:t>1</w:t>
      </w:r>
      <w:r w:rsidR="007A3D73" w:rsidRPr="008624A5">
        <w:rPr>
          <w:b/>
          <w:lang w:val="en-US"/>
        </w:rPr>
        <w:t xml:space="preserve"> </w:t>
      </w:r>
      <w:r w:rsidR="00920111" w:rsidRPr="008624A5">
        <w:rPr>
          <w:b/>
          <w:lang w:val="en-US"/>
        </w:rPr>
        <w:t>– EMPLOYEMENT LAW</w:t>
      </w:r>
    </w:p>
    <w:p w14:paraId="05D94B5A" w14:textId="77777777" w:rsidR="00D36246" w:rsidRPr="008624A5" w:rsidRDefault="00506499" w:rsidP="00920111">
      <w:pPr>
        <w:spacing w:before="240" w:after="120"/>
        <w:rPr>
          <w:rFonts w:cs="AppleSystemUIFont"/>
          <w:lang w:val="en-US"/>
        </w:rPr>
      </w:pPr>
      <w:r w:rsidRPr="008624A5">
        <w:rPr>
          <w:lang w:val="en-US"/>
        </w:rPr>
        <w:t>S</w:t>
      </w:r>
      <w:r w:rsidR="009C075A" w:rsidRPr="008624A5">
        <w:rPr>
          <w:lang w:val="en-US"/>
        </w:rPr>
        <w:t xml:space="preserve">ources of labour law. </w:t>
      </w:r>
      <w:r w:rsidR="007A3D73" w:rsidRPr="008624A5">
        <w:rPr>
          <w:lang w:val="en-US"/>
        </w:rPr>
        <w:t xml:space="preserve"> </w:t>
      </w:r>
      <w:r w:rsidR="00920111" w:rsidRPr="008624A5">
        <w:rPr>
          <w:rFonts w:cs="AppleSystemUIFont"/>
          <w:lang w:val="en-US"/>
        </w:rPr>
        <w:t>The discipline of labour relations between law, collective agreement and individual employement contract</w:t>
      </w:r>
      <w:r w:rsidR="007A3D73" w:rsidRPr="008624A5">
        <w:rPr>
          <w:lang w:val="en-US"/>
        </w:rPr>
        <w:t>.</w:t>
      </w:r>
    </w:p>
    <w:p w14:paraId="7C2C8054" w14:textId="77777777" w:rsidR="00D36246" w:rsidRPr="008624A5" w:rsidRDefault="008D3154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Subordinate employment</w:t>
      </w:r>
      <w:r w:rsidR="009C075A" w:rsidRPr="008624A5">
        <w:rPr>
          <w:lang w:val="en-GB"/>
        </w:rPr>
        <w:t xml:space="preserve"> and criteria for its identification</w:t>
      </w:r>
      <w:r w:rsidRPr="008624A5">
        <w:rPr>
          <w:lang w:val="en-GB"/>
        </w:rPr>
        <w:t>.</w:t>
      </w:r>
    </w:p>
    <w:p w14:paraId="5243FF0A" w14:textId="77777777" w:rsidR="00D36246" w:rsidRPr="008624A5" w:rsidRDefault="009C075A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 xml:space="preserve">Recruiting workers. </w:t>
      </w:r>
    </w:p>
    <w:p w14:paraId="159C0B76" w14:textId="77777777" w:rsidR="00D36246" w:rsidRPr="008624A5" w:rsidRDefault="009C075A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 xml:space="preserve">Non-standard forms of employment. </w:t>
      </w:r>
    </w:p>
    <w:p w14:paraId="1E7065C4" w14:textId="77777777" w:rsidR="00D36246" w:rsidRPr="008624A5" w:rsidRDefault="009C075A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Definition of work performance: duties, qualifications and categories</w:t>
      </w:r>
      <w:r w:rsidR="008D3154" w:rsidRPr="008624A5">
        <w:rPr>
          <w:lang w:val="en-GB"/>
        </w:rPr>
        <w:t>.</w:t>
      </w:r>
    </w:p>
    <w:p w14:paraId="58FCD702" w14:textId="77777777" w:rsidR="000E5535" w:rsidRPr="008624A5" w:rsidRDefault="00506499" w:rsidP="000E5535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S</w:t>
      </w:r>
      <w:r w:rsidR="009C075A" w:rsidRPr="008624A5">
        <w:rPr>
          <w:lang w:val="en-GB"/>
        </w:rPr>
        <w:t>ubordinate employment</w:t>
      </w:r>
      <w:r w:rsidR="008D3154" w:rsidRPr="008624A5">
        <w:rPr>
          <w:lang w:val="en-GB"/>
        </w:rPr>
        <w:t xml:space="preserve"> </w:t>
      </w:r>
      <w:r w:rsidRPr="008624A5">
        <w:rPr>
          <w:lang w:val="en-GB"/>
        </w:rPr>
        <w:t>regulation</w:t>
      </w:r>
      <w:r w:rsidR="009C075A" w:rsidRPr="008624A5">
        <w:rPr>
          <w:lang w:val="en-GB"/>
        </w:rPr>
        <w:t xml:space="preserve">: </w:t>
      </w:r>
    </w:p>
    <w:p w14:paraId="76D15A84" w14:textId="77777777" w:rsidR="000E5535" w:rsidRPr="008624A5" w:rsidRDefault="009C075A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 xml:space="preserve">management, control, </w:t>
      </w:r>
      <w:r w:rsidR="008D3154" w:rsidRPr="008624A5">
        <w:rPr>
          <w:lang w:val="en-GB"/>
        </w:rPr>
        <w:t xml:space="preserve">and </w:t>
      </w:r>
      <w:r w:rsidRPr="008624A5">
        <w:rPr>
          <w:lang w:val="en-GB"/>
        </w:rPr>
        <w:t>disciplinary power of the employer and limitation</w:t>
      </w:r>
      <w:r w:rsidR="008D3154" w:rsidRPr="008624A5">
        <w:rPr>
          <w:lang w:val="en-GB"/>
        </w:rPr>
        <w:t>s</w:t>
      </w:r>
      <w:r w:rsidRPr="008624A5">
        <w:rPr>
          <w:lang w:val="en-GB"/>
        </w:rPr>
        <w:t xml:space="preserve"> on its exercise</w:t>
      </w:r>
      <w:r w:rsidR="000E5535" w:rsidRPr="008624A5">
        <w:rPr>
          <w:lang w:val="en-GB"/>
        </w:rPr>
        <w:t>;</w:t>
      </w:r>
    </w:p>
    <w:p w14:paraId="588A5E48" w14:textId="77777777" w:rsidR="000E5535" w:rsidRPr="008624A5" w:rsidRDefault="003933F2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>remote supervision.</w:t>
      </w:r>
    </w:p>
    <w:p w14:paraId="4F4FD263" w14:textId="77777777" w:rsidR="000E5535" w:rsidRPr="008624A5" w:rsidRDefault="003933F2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 xml:space="preserve">workplace and its variations; </w:t>
      </w:r>
    </w:p>
    <w:p w14:paraId="4446FED3" w14:textId="77777777" w:rsidR="000E5535" w:rsidRPr="008624A5" w:rsidRDefault="003933F2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>working time;</w:t>
      </w:r>
    </w:p>
    <w:p w14:paraId="72AABCD7" w14:textId="77777777" w:rsidR="000E5535" w:rsidRPr="008624A5" w:rsidRDefault="00506499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>h</w:t>
      </w:r>
      <w:r w:rsidR="003933F2" w:rsidRPr="008624A5">
        <w:rPr>
          <w:lang w:val="en-GB"/>
        </w:rPr>
        <w:t>olidays</w:t>
      </w:r>
      <w:r w:rsidR="000E5535" w:rsidRPr="008624A5">
        <w:rPr>
          <w:lang w:val="en-GB"/>
        </w:rPr>
        <w:t>;</w:t>
      </w:r>
    </w:p>
    <w:p w14:paraId="1B1B7C4B" w14:textId="77777777" w:rsidR="000E5535" w:rsidRPr="008624A5" w:rsidRDefault="003933F2" w:rsidP="000E5535">
      <w:pPr>
        <w:pStyle w:val="Paragrafoelenco"/>
        <w:numPr>
          <w:ilvl w:val="1"/>
          <w:numId w:val="11"/>
        </w:numPr>
        <w:tabs>
          <w:tab w:val="clear" w:pos="284"/>
        </w:tabs>
        <w:rPr>
          <w:lang w:val="en-GB"/>
        </w:rPr>
      </w:pPr>
      <w:r w:rsidRPr="008624A5">
        <w:rPr>
          <w:lang w:val="en-GB"/>
        </w:rPr>
        <w:t>safety at work</w:t>
      </w:r>
      <w:r w:rsidR="000E5535" w:rsidRPr="008624A5">
        <w:rPr>
          <w:lang w:val="en-GB"/>
        </w:rPr>
        <w:t>.</w:t>
      </w:r>
    </w:p>
    <w:p w14:paraId="087C0A36" w14:textId="77777777" w:rsidR="000E5535" w:rsidRPr="008624A5" w:rsidRDefault="000E5535" w:rsidP="000E5535">
      <w:pPr>
        <w:tabs>
          <w:tab w:val="clear" w:pos="284"/>
        </w:tabs>
        <w:ind w:left="1080"/>
        <w:rPr>
          <w:lang w:val="en-GB"/>
        </w:rPr>
      </w:pPr>
    </w:p>
    <w:p w14:paraId="19A07F9A" w14:textId="77777777" w:rsidR="00D36246" w:rsidRPr="008624A5" w:rsidRDefault="003933F2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Child labour</w:t>
      </w:r>
      <w:r w:rsidR="00D36246" w:rsidRPr="008624A5">
        <w:rPr>
          <w:lang w:val="en-GB"/>
        </w:rPr>
        <w:t xml:space="preserve">, </w:t>
      </w:r>
      <w:r w:rsidRPr="008624A5">
        <w:rPr>
          <w:lang w:val="en-GB"/>
        </w:rPr>
        <w:t>female labour and gender equality</w:t>
      </w:r>
      <w:r w:rsidR="00D36246" w:rsidRPr="008624A5">
        <w:rPr>
          <w:lang w:val="en-GB"/>
        </w:rPr>
        <w:t>.</w:t>
      </w:r>
    </w:p>
    <w:p w14:paraId="3D4C0373" w14:textId="77777777" w:rsidR="00D36246" w:rsidRPr="008624A5" w:rsidRDefault="003933F2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Remuneration</w:t>
      </w:r>
      <w:r w:rsidR="00D36246" w:rsidRPr="008624A5">
        <w:rPr>
          <w:lang w:val="en-GB"/>
        </w:rPr>
        <w:t>.</w:t>
      </w:r>
    </w:p>
    <w:p w14:paraId="282D17B7" w14:textId="77777777" w:rsidR="00D36246" w:rsidRPr="008624A5" w:rsidRDefault="00D36246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S</w:t>
      </w:r>
      <w:r w:rsidR="003933F2" w:rsidRPr="008624A5">
        <w:rPr>
          <w:lang w:val="en-GB"/>
        </w:rPr>
        <w:t>uspension of employment due to economic reasons and reduction in working time.</w:t>
      </w:r>
      <w:r w:rsidRPr="008624A5">
        <w:rPr>
          <w:lang w:val="en-GB"/>
        </w:rPr>
        <w:t xml:space="preserve"> </w:t>
      </w:r>
    </w:p>
    <w:p w14:paraId="64F37F26" w14:textId="77777777" w:rsidR="00D36246" w:rsidRPr="008624A5" w:rsidRDefault="003933F2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Termination of the employment contract and individual dismissal</w:t>
      </w:r>
      <w:r w:rsidR="008D3154" w:rsidRPr="008624A5">
        <w:rPr>
          <w:lang w:val="en-GB"/>
        </w:rPr>
        <w:t>.</w:t>
      </w:r>
    </w:p>
    <w:p w14:paraId="6C61D36E" w14:textId="77777777" w:rsidR="00D36246" w:rsidRPr="008624A5" w:rsidRDefault="00222A3F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 xml:space="preserve">Collective </w:t>
      </w:r>
      <w:r w:rsidR="00506499" w:rsidRPr="008624A5">
        <w:rPr>
          <w:lang w:val="en-GB"/>
        </w:rPr>
        <w:t>dismissal</w:t>
      </w:r>
      <w:r w:rsidR="00D36246" w:rsidRPr="008624A5">
        <w:rPr>
          <w:lang w:val="en-GB"/>
        </w:rPr>
        <w:t>.</w:t>
      </w:r>
    </w:p>
    <w:p w14:paraId="7FF9221C" w14:textId="77777777" w:rsidR="00D36246" w:rsidRPr="008624A5" w:rsidRDefault="00222A3F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>Workers’ rights guarantee</w:t>
      </w:r>
      <w:r w:rsidR="00506499" w:rsidRPr="008624A5">
        <w:rPr>
          <w:lang w:val="en-GB"/>
        </w:rPr>
        <w:t>s</w:t>
      </w:r>
      <w:r w:rsidRPr="008624A5">
        <w:rPr>
          <w:lang w:val="en-GB"/>
        </w:rPr>
        <w:t xml:space="preserve">. </w:t>
      </w:r>
    </w:p>
    <w:p w14:paraId="139E95D1" w14:textId="77777777" w:rsidR="00D36246" w:rsidRPr="008624A5" w:rsidRDefault="00222A3F" w:rsidP="00D36246">
      <w:pPr>
        <w:numPr>
          <w:ilvl w:val="1"/>
          <w:numId w:val="11"/>
        </w:numPr>
        <w:tabs>
          <w:tab w:val="num" w:pos="284"/>
        </w:tabs>
        <w:ind w:left="284" w:hanging="284"/>
        <w:rPr>
          <w:lang w:val="en-GB"/>
        </w:rPr>
      </w:pPr>
      <w:r w:rsidRPr="008624A5">
        <w:rPr>
          <w:lang w:val="en-GB"/>
        </w:rPr>
        <w:t xml:space="preserve">Aspects of </w:t>
      </w:r>
      <w:r w:rsidR="00506499" w:rsidRPr="008624A5">
        <w:rPr>
          <w:lang w:val="en-GB"/>
        </w:rPr>
        <w:t>s</w:t>
      </w:r>
      <w:r w:rsidRPr="008624A5">
        <w:rPr>
          <w:lang w:val="en-GB"/>
        </w:rPr>
        <w:t>ocial security law</w:t>
      </w:r>
      <w:r w:rsidR="00CC4B96" w:rsidRPr="008624A5">
        <w:rPr>
          <w:lang w:val="en-GB"/>
        </w:rPr>
        <w:t>.</w:t>
      </w:r>
    </w:p>
    <w:p w14:paraId="45E64054" w14:textId="77777777" w:rsidR="00C106CE" w:rsidRPr="008624A5" w:rsidRDefault="00C106CE" w:rsidP="00C106CE">
      <w:pPr>
        <w:rPr>
          <w:lang w:val="en-GB"/>
        </w:rPr>
      </w:pPr>
    </w:p>
    <w:p w14:paraId="2D3EA258" w14:textId="77777777" w:rsidR="00C106CE" w:rsidRPr="008624A5" w:rsidRDefault="00C106CE" w:rsidP="00C106CE">
      <w:pPr>
        <w:rPr>
          <w:b/>
          <w:lang w:val="en-GB"/>
        </w:rPr>
      </w:pPr>
      <w:r w:rsidRPr="008624A5">
        <w:rPr>
          <w:b/>
          <w:lang w:val="en-GB"/>
        </w:rPr>
        <w:t xml:space="preserve">Part </w:t>
      </w:r>
      <w:r w:rsidR="007D3840" w:rsidRPr="008624A5">
        <w:rPr>
          <w:b/>
          <w:lang w:val="en-GB"/>
        </w:rPr>
        <w:t>2</w:t>
      </w:r>
      <w:r w:rsidR="007A3D73" w:rsidRPr="008624A5">
        <w:rPr>
          <w:b/>
          <w:lang w:val="en-GB"/>
        </w:rPr>
        <w:t xml:space="preserve"> </w:t>
      </w:r>
      <w:r w:rsidR="007A3D73" w:rsidRPr="008624A5">
        <w:rPr>
          <w:b/>
        </w:rPr>
        <w:t>– TRADE UNION LAW</w:t>
      </w:r>
    </w:p>
    <w:p w14:paraId="56E6DCEA" w14:textId="77777777" w:rsidR="00C106CE" w:rsidRPr="008624A5" w:rsidRDefault="00457FE4" w:rsidP="00C106CE">
      <w:pPr>
        <w:numPr>
          <w:ilvl w:val="1"/>
          <w:numId w:val="11"/>
        </w:numPr>
        <w:rPr>
          <w:lang w:val="en-US"/>
        </w:rPr>
      </w:pPr>
      <w:r w:rsidRPr="008624A5">
        <w:rPr>
          <w:lang w:val="en-US"/>
        </w:rPr>
        <w:t>Trade union law</w:t>
      </w:r>
      <w:r w:rsidR="007A3D73" w:rsidRPr="008624A5">
        <w:rPr>
          <w:lang w:val="en-US"/>
        </w:rPr>
        <w:t>: its foundamentals.</w:t>
      </w:r>
    </w:p>
    <w:p w14:paraId="71B5D9C4" w14:textId="77777777" w:rsidR="00C106CE" w:rsidRPr="008624A5" w:rsidRDefault="007D3840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E</w:t>
      </w:r>
      <w:r w:rsidR="00457FE4" w:rsidRPr="008624A5">
        <w:rPr>
          <w:lang w:val="en-GB"/>
        </w:rPr>
        <w:t>volution of trade union law</w:t>
      </w:r>
      <w:r w:rsidR="00C106CE" w:rsidRPr="008624A5">
        <w:rPr>
          <w:lang w:val="en-GB"/>
        </w:rPr>
        <w:t>;</w:t>
      </w:r>
    </w:p>
    <w:p w14:paraId="68702F75" w14:textId="77777777" w:rsidR="00C106CE" w:rsidRPr="008624A5" w:rsidRDefault="00457FE4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Trade union organi</w:t>
      </w:r>
      <w:r w:rsidR="007D3840" w:rsidRPr="008624A5">
        <w:rPr>
          <w:lang w:val="en-GB"/>
        </w:rPr>
        <w:t>w</w:t>
      </w:r>
      <w:r w:rsidRPr="008624A5">
        <w:rPr>
          <w:lang w:val="en-GB"/>
        </w:rPr>
        <w:t>ation in existing law</w:t>
      </w:r>
      <w:r w:rsidR="00CC4B96" w:rsidRPr="008624A5">
        <w:rPr>
          <w:lang w:val="en-GB"/>
        </w:rPr>
        <w:t>;</w:t>
      </w:r>
      <w:r w:rsidRPr="008624A5">
        <w:rPr>
          <w:lang w:val="en-GB"/>
        </w:rPr>
        <w:t xml:space="preserve"> </w:t>
      </w:r>
    </w:p>
    <w:p w14:paraId="32D99411" w14:textId="77777777" w:rsidR="00C106CE" w:rsidRPr="008624A5" w:rsidRDefault="00457FE4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Trade union organi</w:t>
      </w:r>
      <w:r w:rsidR="007D3840" w:rsidRPr="008624A5">
        <w:rPr>
          <w:lang w:val="en-GB"/>
        </w:rPr>
        <w:t>w</w:t>
      </w:r>
      <w:r w:rsidRPr="008624A5">
        <w:rPr>
          <w:lang w:val="en-GB"/>
        </w:rPr>
        <w:t xml:space="preserve">ation in the workplace; </w:t>
      </w:r>
    </w:p>
    <w:p w14:paraId="60120D9E" w14:textId="77777777" w:rsidR="00C106CE" w:rsidRPr="008624A5" w:rsidRDefault="00834249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lastRenderedPageBreak/>
        <w:t>T</w:t>
      </w:r>
      <w:r w:rsidR="00457FE4" w:rsidRPr="008624A5">
        <w:rPr>
          <w:lang w:val="en-GB"/>
        </w:rPr>
        <w:t>rade union rights</w:t>
      </w:r>
      <w:r w:rsidR="00C106CE" w:rsidRPr="008624A5">
        <w:rPr>
          <w:lang w:val="en-GB"/>
        </w:rPr>
        <w:t>;</w:t>
      </w:r>
    </w:p>
    <w:p w14:paraId="2FA13E24" w14:textId="77777777" w:rsidR="00C106CE" w:rsidRPr="008624A5" w:rsidRDefault="00834249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R</w:t>
      </w:r>
      <w:r w:rsidR="00457FE4" w:rsidRPr="008624A5">
        <w:rPr>
          <w:lang w:val="en-GB"/>
        </w:rPr>
        <w:t xml:space="preserve">epression of anti-union conduct; </w:t>
      </w:r>
    </w:p>
    <w:p w14:paraId="57D9B974" w14:textId="77777777" w:rsidR="00C106CE" w:rsidRPr="008624A5" w:rsidRDefault="00457FE4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 xml:space="preserve">The collective bargaining agreement; </w:t>
      </w:r>
    </w:p>
    <w:p w14:paraId="56AC70D4" w14:textId="77777777" w:rsidR="00C106CE" w:rsidRPr="008624A5" w:rsidRDefault="00834249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C</w:t>
      </w:r>
      <w:r w:rsidR="00457FE4" w:rsidRPr="008624A5">
        <w:rPr>
          <w:lang w:val="en-GB"/>
        </w:rPr>
        <w:t xml:space="preserve">ollective conflict </w:t>
      </w:r>
      <w:r w:rsidR="00C106CE" w:rsidRPr="008624A5">
        <w:rPr>
          <w:lang w:val="en-GB"/>
        </w:rPr>
        <w:t>(</w:t>
      </w:r>
      <w:r w:rsidR="00457FE4" w:rsidRPr="008624A5">
        <w:rPr>
          <w:lang w:val="en-GB"/>
        </w:rPr>
        <w:t>strikes and lockouts</w:t>
      </w:r>
      <w:r w:rsidR="00C106CE" w:rsidRPr="008624A5">
        <w:rPr>
          <w:lang w:val="en-GB"/>
        </w:rPr>
        <w:t>).</w:t>
      </w:r>
    </w:p>
    <w:p w14:paraId="30715F1E" w14:textId="77777777" w:rsidR="00C106CE" w:rsidRPr="008624A5" w:rsidRDefault="00C106CE" w:rsidP="00C106CE">
      <w:pPr>
        <w:ind w:left="1440"/>
        <w:rPr>
          <w:lang w:val="en-GB"/>
        </w:rPr>
      </w:pPr>
    </w:p>
    <w:p w14:paraId="085ABD2C" w14:textId="77777777" w:rsidR="00C106CE" w:rsidRPr="008624A5" w:rsidRDefault="00C106CE" w:rsidP="00C106CE">
      <w:pPr>
        <w:rPr>
          <w:b/>
        </w:rPr>
      </w:pPr>
      <w:r w:rsidRPr="008624A5">
        <w:rPr>
          <w:b/>
        </w:rPr>
        <w:t xml:space="preserve">Part </w:t>
      </w:r>
      <w:r w:rsidR="007D3840" w:rsidRPr="008624A5">
        <w:rPr>
          <w:b/>
        </w:rPr>
        <w:t>3</w:t>
      </w:r>
      <w:r w:rsidR="007A3D73" w:rsidRPr="008624A5">
        <w:rPr>
          <w:b/>
        </w:rPr>
        <w:t xml:space="preserve"> – LABOUR MARKET LAW</w:t>
      </w:r>
    </w:p>
    <w:p w14:paraId="1C17E819" w14:textId="77777777" w:rsidR="00C106CE" w:rsidRPr="008624A5" w:rsidRDefault="00C106CE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Organi</w:t>
      </w:r>
      <w:r w:rsidR="007D3840" w:rsidRPr="008624A5">
        <w:rPr>
          <w:lang w:val="en-GB"/>
        </w:rPr>
        <w:t>s</w:t>
      </w:r>
      <w:r w:rsidR="00C9211C" w:rsidRPr="008624A5">
        <w:rPr>
          <w:lang w:val="en-GB"/>
        </w:rPr>
        <w:t xml:space="preserve">ation of the labour market and active </w:t>
      </w:r>
      <w:r w:rsidR="00C00EDF" w:rsidRPr="008624A5">
        <w:rPr>
          <w:lang w:val="en-GB"/>
        </w:rPr>
        <w:t xml:space="preserve">labour </w:t>
      </w:r>
      <w:r w:rsidR="00C9211C" w:rsidRPr="008624A5">
        <w:rPr>
          <w:lang w:val="en-GB"/>
        </w:rPr>
        <w:t>policies</w:t>
      </w:r>
      <w:r w:rsidRPr="008624A5">
        <w:rPr>
          <w:lang w:val="en-GB"/>
        </w:rPr>
        <w:t>.</w:t>
      </w:r>
    </w:p>
    <w:p w14:paraId="5C2FD9E0" w14:textId="77777777" w:rsidR="00C106CE" w:rsidRPr="008624A5" w:rsidRDefault="00C00EDF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The European employment strategy</w:t>
      </w:r>
      <w:r w:rsidR="00C106CE" w:rsidRPr="008624A5">
        <w:rPr>
          <w:lang w:val="en-GB"/>
        </w:rPr>
        <w:t>.</w:t>
      </w:r>
    </w:p>
    <w:p w14:paraId="32C65B90" w14:textId="77777777" w:rsidR="00C106CE" w:rsidRPr="008624A5" w:rsidRDefault="007D3840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D</w:t>
      </w:r>
      <w:r w:rsidR="00C00EDF" w:rsidRPr="008624A5">
        <w:rPr>
          <w:lang w:val="en-GB"/>
        </w:rPr>
        <w:t>ecentrali</w:t>
      </w:r>
      <w:r w:rsidRPr="008624A5">
        <w:rPr>
          <w:lang w:val="en-GB"/>
        </w:rPr>
        <w:t>s</w:t>
      </w:r>
      <w:r w:rsidR="00C00EDF" w:rsidRPr="008624A5">
        <w:rPr>
          <w:lang w:val="en-GB"/>
        </w:rPr>
        <w:t>ation of power from the State to the local authorities</w:t>
      </w:r>
      <w:r w:rsidR="00C106CE" w:rsidRPr="008624A5">
        <w:rPr>
          <w:lang w:val="en-GB"/>
        </w:rPr>
        <w:t>.</w:t>
      </w:r>
    </w:p>
    <w:p w14:paraId="7EB38072" w14:textId="77777777" w:rsidR="00C106CE" w:rsidRPr="008624A5" w:rsidRDefault="00C00EDF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The mixed system of employment services</w:t>
      </w:r>
      <w:r w:rsidR="00C106CE" w:rsidRPr="008624A5">
        <w:rPr>
          <w:lang w:val="en-GB"/>
        </w:rPr>
        <w:t>.</w:t>
      </w:r>
    </w:p>
    <w:p w14:paraId="47538D26" w14:textId="77777777" w:rsidR="00C106CE" w:rsidRPr="008624A5" w:rsidRDefault="00C00EDF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Professional training</w:t>
      </w:r>
      <w:r w:rsidR="00C106CE" w:rsidRPr="008624A5">
        <w:rPr>
          <w:lang w:val="en-GB"/>
        </w:rPr>
        <w:t>.</w:t>
      </w:r>
    </w:p>
    <w:p w14:paraId="6B5ACED5" w14:textId="77777777" w:rsidR="00C106CE" w:rsidRPr="008624A5" w:rsidRDefault="00C00EDF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Orientation and vocational training</w:t>
      </w:r>
      <w:r w:rsidR="00C106CE" w:rsidRPr="008624A5">
        <w:rPr>
          <w:lang w:val="en-GB"/>
        </w:rPr>
        <w:t>.</w:t>
      </w:r>
    </w:p>
    <w:p w14:paraId="15BDAE07" w14:textId="77777777" w:rsidR="00C106CE" w:rsidRPr="008624A5" w:rsidRDefault="007D3840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Social</w:t>
      </w:r>
      <w:r w:rsidR="00C00EDF" w:rsidRPr="008624A5">
        <w:rPr>
          <w:lang w:val="en-GB"/>
        </w:rPr>
        <w:t xml:space="preserve"> utility</w:t>
      </w:r>
      <w:r w:rsidRPr="008624A5">
        <w:rPr>
          <w:lang w:val="en-GB"/>
        </w:rPr>
        <w:t xml:space="preserve"> jobs</w:t>
      </w:r>
      <w:r w:rsidR="00C106CE" w:rsidRPr="008624A5">
        <w:rPr>
          <w:lang w:val="en-GB"/>
        </w:rPr>
        <w:t>.</w:t>
      </w:r>
    </w:p>
    <w:p w14:paraId="28CA04B5" w14:textId="77777777" w:rsidR="00C106CE" w:rsidRPr="008624A5" w:rsidRDefault="00C00EDF" w:rsidP="00C106CE">
      <w:pPr>
        <w:numPr>
          <w:ilvl w:val="1"/>
          <w:numId w:val="11"/>
        </w:numPr>
        <w:rPr>
          <w:lang w:val="en-GB"/>
        </w:rPr>
      </w:pPr>
      <w:r w:rsidRPr="008624A5">
        <w:rPr>
          <w:lang w:val="en-GB"/>
        </w:rPr>
        <w:t>Economic and regulatory incentives to favour recruitment of disadvantaged workers.</w:t>
      </w:r>
      <w:r w:rsidR="00C106CE" w:rsidRPr="008624A5">
        <w:rPr>
          <w:lang w:val="en-GB"/>
        </w:rPr>
        <w:t xml:space="preserve">  </w:t>
      </w:r>
    </w:p>
    <w:p w14:paraId="69235623" w14:textId="77777777" w:rsidR="00C106CE" w:rsidRPr="008624A5" w:rsidRDefault="00C106CE" w:rsidP="00C106CE">
      <w:pPr>
        <w:tabs>
          <w:tab w:val="clear" w:pos="284"/>
        </w:tabs>
        <w:ind w:left="284"/>
        <w:rPr>
          <w:lang w:val="en-GB"/>
        </w:rPr>
      </w:pPr>
    </w:p>
    <w:p w14:paraId="0BAC7A60" w14:textId="77777777" w:rsidR="00D36246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READING LIST</w:t>
      </w:r>
    </w:p>
    <w:p w14:paraId="72DF5970" w14:textId="77777777" w:rsidR="00D36246" w:rsidRPr="008624A5" w:rsidRDefault="00BF436C" w:rsidP="00BF436C">
      <w:pPr>
        <w:pStyle w:val="Testo1"/>
        <w:numPr>
          <w:ilvl w:val="0"/>
          <w:numId w:val="16"/>
        </w:numPr>
        <w:spacing w:line="240" w:lineRule="exact"/>
        <w:rPr>
          <w:spacing w:val="-5"/>
          <w:szCs w:val="28"/>
        </w:rPr>
      </w:pPr>
      <w:r>
        <w:rPr>
          <w:smallCaps/>
          <w:spacing w:val="-5"/>
          <w:sz w:val="16"/>
          <w:szCs w:val="28"/>
        </w:rPr>
        <w:t>squeglia-  A.</w:t>
      </w:r>
      <w:r w:rsidR="00D36246" w:rsidRPr="008624A5">
        <w:rPr>
          <w:smallCaps/>
          <w:spacing w:val="-5"/>
          <w:sz w:val="16"/>
          <w:szCs w:val="28"/>
        </w:rPr>
        <w:t>Tursi–</w:t>
      </w:r>
      <w:r>
        <w:rPr>
          <w:smallCaps/>
          <w:spacing w:val="-5"/>
          <w:sz w:val="16"/>
          <w:szCs w:val="28"/>
        </w:rPr>
        <w:t xml:space="preserve"> </w:t>
      </w:r>
      <w:r w:rsidR="00D36246" w:rsidRPr="008624A5">
        <w:rPr>
          <w:smallCaps/>
          <w:spacing w:val="-5"/>
          <w:sz w:val="16"/>
          <w:szCs w:val="28"/>
        </w:rPr>
        <w:t>P.A. Varesi,</w:t>
      </w:r>
      <w:r w:rsidR="00D36246" w:rsidRPr="008624A5">
        <w:rPr>
          <w:i/>
          <w:spacing w:val="-5"/>
          <w:szCs w:val="28"/>
        </w:rPr>
        <w:t xml:space="preserve"> Istituzioni   di diritto del lavoro,</w:t>
      </w:r>
      <w:r>
        <w:rPr>
          <w:i/>
          <w:spacing w:val="-5"/>
          <w:szCs w:val="28"/>
        </w:rPr>
        <w:t>9</w:t>
      </w:r>
      <w:r w:rsidR="009B35DC">
        <w:rPr>
          <w:i/>
          <w:spacing w:val="-5"/>
          <w:szCs w:val="28"/>
        </w:rPr>
        <w:t xml:space="preserve">th </w:t>
      </w:r>
      <w:r w:rsidR="00356E08" w:rsidRPr="008624A5">
        <w:rPr>
          <w:i/>
          <w:spacing w:val="-5"/>
          <w:szCs w:val="28"/>
        </w:rPr>
        <w:t xml:space="preserve"> edi</w:t>
      </w:r>
      <w:r w:rsidR="009B35DC">
        <w:rPr>
          <w:i/>
          <w:spacing w:val="-5"/>
          <w:szCs w:val="28"/>
        </w:rPr>
        <w:t xml:space="preserve">tion, </w:t>
      </w:r>
      <w:r w:rsidR="00D41E98" w:rsidRPr="008624A5">
        <w:rPr>
          <w:spacing w:val="-5"/>
          <w:szCs w:val="28"/>
        </w:rPr>
        <w:t xml:space="preserve"> CEDAM, Pad</w:t>
      </w:r>
      <w:r w:rsidR="00236E01" w:rsidRPr="008624A5">
        <w:rPr>
          <w:spacing w:val="-5"/>
          <w:szCs w:val="28"/>
        </w:rPr>
        <w:t>ua</w:t>
      </w:r>
      <w:r w:rsidR="00D41E98" w:rsidRPr="008624A5">
        <w:rPr>
          <w:spacing w:val="-5"/>
          <w:szCs w:val="28"/>
        </w:rPr>
        <w:t xml:space="preserve">, </w:t>
      </w:r>
      <w:r w:rsidR="000E5535" w:rsidRPr="008624A5">
        <w:rPr>
          <w:spacing w:val="-5"/>
          <w:szCs w:val="28"/>
        </w:rPr>
        <w:t>20</w:t>
      </w:r>
      <w:r>
        <w:rPr>
          <w:spacing w:val="-5"/>
          <w:szCs w:val="28"/>
        </w:rPr>
        <w:t>23</w:t>
      </w:r>
      <w:r w:rsidR="000E5535" w:rsidRPr="008624A5">
        <w:rPr>
          <w:spacing w:val="-5"/>
          <w:szCs w:val="28"/>
        </w:rPr>
        <w:t>.</w:t>
      </w:r>
    </w:p>
    <w:p w14:paraId="7D771019" w14:textId="77777777" w:rsidR="00CF6330" w:rsidRPr="008624A5" w:rsidRDefault="00CF6330" w:rsidP="00CF6330">
      <w:pPr>
        <w:spacing w:before="240" w:after="120" w:line="220" w:lineRule="exact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TEACHING METHOD</w:t>
      </w:r>
    </w:p>
    <w:p w14:paraId="5BB19D5F" w14:textId="77777777" w:rsidR="00D36246" w:rsidRPr="008624A5" w:rsidRDefault="00004B76" w:rsidP="00234496">
      <w:pPr>
        <w:pStyle w:val="Testo2"/>
        <w:rPr>
          <w:lang w:val="en-GB"/>
        </w:rPr>
      </w:pPr>
      <w:r w:rsidRPr="008624A5">
        <w:rPr>
          <w:lang w:val="en-GB"/>
        </w:rPr>
        <w:t xml:space="preserve">Classroom lectures combined with seminars and/or conferences. </w:t>
      </w:r>
    </w:p>
    <w:p w14:paraId="47EF1CF4" w14:textId="77777777" w:rsidR="00CF6330" w:rsidRPr="008624A5" w:rsidRDefault="00CF6330" w:rsidP="00CF6330">
      <w:pPr>
        <w:spacing w:before="240" w:after="120" w:line="220" w:lineRule="exact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ASSESSMENT METHOD AND CRITERIA</w:t>
      </w:r>
    </w:p>
    <w:p w14:paraId="3B369582" w14:textId="77777777" w:rsidR="00D36246" w:rsidRPr="008624A5" w:rsidRDefault="007D3840" w:rsidP="00234496">
      <w:pPr>
        <w:pStyle w:val="Testo2"/>
        <w:rPr>
          <w:lang w:val="en-GB"/>
        </w:rPr>
      </w:pPr>
      <w:r w:rsidRPr="008624A5">
        <w:rPr>
          <w:lang w:val="en-GB"/>
        </w:rPr>
        <w:t>Generally a</w:t>
      </w:r>
      <w:r w:rsidR="00236E01" w:rsidRPr="008624A5">
        <w:rPr>
          <w:lang w:val="en-GB"/>
        </w:rPr>
        <w:t>ssessment will be based on an oral exam consisting of questions aimed at testing students</w:t>
      </w:r>
      <w:r w:rsidR="00CC4B96" w:rsidRPr="008624A5">
        <w:rPr>
          <w:lang w:val="en-GB"/>
        </w:rPr>
        <w:t>’</w:t>
      </w:r>
      <w:r w:rsidR="00236E01" w:rsidRPr="008624A5">
        <w:rPr>
          <w:lang w:val="en-GB"/>
        </w:rPr>
        <w:t xml:space="preserve"> knowledge and mastery of the topics covered in the course. Students may also </w:t>
      </w:r>
      <w:r w:rsidR="00CC4B96" w:rsidRPr="008624A5">
        <w:rPr>
          <w:lang w:val="en-GB"/>
        </w:rPr>
        <w:t xml:space="preserve">be required to </w:t>
      </w:r>
      <w:r w:rsidR="00236E01" w:rsidRPr="008624A5">
        <w:rPr>
          <w:lang w:val="en-GB"/>
        </w:rPr>
        <w:t xml:space="preserve">take a selection written test to be admitted to the oral exam. </w:t>
      </w:r>
    </w:p>
    <w:p w14:paraId="3812600A" w14:textId="77777777" w:rsidR="00EB2522" w:rsidRPr="008624A5" w:rsidRDefault="00EB2522" w:rsidP="00234496">
      <w:pPr>
        <w:pStyle w:val="Testo2"/>
        <w:rPr>
          <w:lang w:val="en-GB"/>
        </w:rPr>
      </w:pPr>
    </w:p>
    <w:p w14:paraId="33FB21DF" w14:textId="77777777"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NOTES AND PREREQUISITES</w:t>
      </w:r>
    </w:p>
    <w:p w14:paraId="444F315E" w14:textId="77777777" w:rsidR="00EB2522" w:rsidRPr="008624A5" w:rsidRDefault="00004B76" w:rsidP="00EB2522">
      <w:pPr>
        <w:pStyle w:val="Testo2"/>
        <w:ind w:firstLine="0"/>
        <w:rPr>
          <w:lang w:val="en-GB"/>
        </w:rPr>
      </w:pPr>
      <w:r w:rsidRPr="008624A5">
        <w:rPr>
          <w:lang w:val="en-GB"/>
        </w:rPr>
        <w:t xml:space="preserve">Since this is an introductory course, </w:t>
      </w:r>
      <w:r w:rsidR="007D3840" w:rsidRPr="008624A5">
        <w:rPr>
          <w:lang w:val="en-GB"/>
        </w:rPr>
        <w:t>no</w:t>
      </w:r>
      <w:r w:rsidRPr="008624A5">
        <w:rPr>
          <w:lang w:val="en-GB"/>
        </w:rPr>
        <w:t xml:space="preserve"> background knowledge of Labour Law</w:t>
      </w:r>
      <w:r w:rsidR="007D3840" w:rsidRPr="008624A5">
        <w:rPr>
          <w:lang w:val="en-GB"/>
        </w:rPr>
        <w:t xml:space="preserve"> is required; preparatory </w:t>
      </w:r>
      <w:r w:rsidRPr="008624A5">
        <w:rPr>
          <w:lang w:val="en-GB"/>
        </w:rPr>
        <w:t xml:space="preserve">knowledge of Private Law and Public Law </w:t>
      </w:r>
      <w:r w:rsidR="007D3840" w:rsidRPr="008624A5">
        <w:rPr>
          <w:lang w:val="en-GB"/>
        </w:rPr>
        <w:t>is</w:t>
      </w:r>
      <w:r w:rsidRPr="008624A5">
        <w:rPr>
          <w:lang w:val="en-GB"/>
        </w:rPr>
        <w:t xml:space="preserve"> required.  </w:t>
      </w:r>
    </w:p>
    <w:p w14:paraId="2D25B652" w14:textId="77777777" w:rsidR="009962C3" w:rsidRPr="008624A5" w:rsidRDefault="009962C3" w:rsidP="00EB2522">
      <w:pPr>
        <w:pStyle w:val="Testo2"/>
        <w:ind w:firstLine="0"/>
        <w:rPr>
          <w:lang w:val="en-GB"/>
        </w:rPr>
      </w:pPr>
    </w:p>
    <w:p w14:paraId="1AD03318" w14:textId="77777777" w:rsidR="00BF436C" w:rsidRDefault="00BF436C" w:rsidP="00CF6330">
      <w:pPr>
        <w:pStyle w:val="Testo2"/>
        <w:rPr>
          <w:lang w:val="en-GB"/>
        </w:rPr>
      </w:pPr>
    </w:p>
    <w:p w14:paraId="4044E840" w14:textId="77777777" w:rsidR="00BF436C" w:rsidRDefault="00BF436C" w:rsidP="00BF436C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INFORMATION</w:t>
      </w:r>
    </w:p>
    <w:p w14:paraId="2E8EB27F" w14:textId="77777777" w:rsidR="004F654C" w:rsidRPr="00A23431" w:rsidRDefault="00CF6330" w:rsidP="00BF436C">
      <w:pPr>
        <w:pStyle w:val="Testo2"/>
        <w:rPr>
          <w:lang w:val="en-GB"/>
        </w:rPr>
      </w:pPr>
      <w:r w:rsidRPr="008624A5">
        <w:rPr>
          <w:lang w:val="en-GB"/>
        </w:rPr>
        <w:t>Information on office hours available on the teacher's personal page at http://docenti.unicatt.it/</w:t>
      </w:r>
    </w:p>
    <w:sectPr w:rsidR="004F654C" w:rsidRPr="00A23431" w:rsidSect="007B2C44">
      <w:footerReference w:type="default" r:id="rId1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BDE6" w14:textId="77777777" w:rsidR="001E52BB" w:rsidRDefault="001E52BB" w:rsidP="00EB2522">
      <w:pPr>
        <w:spacing w:line="240" w:lineRule="auto"/>
      </w:pPr>
      <w:r>
        <w:separator/>
      </w:r>
    </w:p>
  </w:endnote>
  <w:endnote w:type="continuationSeparator" w:id="0">
    <w:p w14:paraId="640895AE" w14:textId="77777777" w:rsidR="001E52BB" w:rsidRDefault="001E52BB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71BB" w14:textId="4E06B70E"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8741D">
      <w:rPr>
        <w:noProof/>
      </w:rPr>
      <w:t>1</w:t>
    </w:r>
    <w:r>
      <w:fldChar w:fldCharType="end"/>
    </w:r>
  </w:p>
  <w:p w14:paraId="561AE4C1" w14:textId="77777777"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748D" w14:textId="77777777" w:rsidR="001E52BB" w:rsidRDefault="001E52BB" w:rsidP="00EB2522">
      <w:pPr>
        <w:spacing w:line="240" w:lineRule="auto"/>
      </w:pPr>
      <w:r>
        <w:separator/>
      </w:r>
    </w:p>
  </w:footnote>
  <w:footnote w:type="continuationSeparator" w:id="0">
    <w:p w14:paraId="1E67A302" w14:textId="77777777" w:rsidR="001E52BB" w:rsidRDefault="001E52BB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10F2"/>
    <w:multiLevelType w:val="hybridMultilevel"/>
    <w:tmpl w:val="BDF8575A"/>
    <w:lvl w:ilvl="0" w:tplc="8BC0C442">
      <w:start w:val="13"/>
      <w:numFmt w:val="upp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B"/>
    <w:rsid w:val="00001A37"/>
    <w:rsid w:val="000023A9"/>
    <w:rsid w:val="000025D6"/>
    <w:rsid w:val="00003129"/>
    <w:rsid w:val="00004B76"/>
    <w:rsid w:val="00004F88"/>
    <w:rsid w:val="00005CF9"/>
    <w:rsid w:val="000069D4"/>
    <w:rsid w:val="00007FEE"/>
    <w:rsid w:val="00010941"/>
    <w:rsid w:val="0001152F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46C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50E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2BB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679"/>
    <w:rsid w:val="00221F06"/>
    <w:rsid w:val="00222A3F"/>
    <w:rsid w:val="00223ADE"/>
    <w:rsid w:val="00223DBA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6E01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AA7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D84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33F2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57FE4"/>
    <w:rsid w:val="0046330A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25EB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E7B2C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499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14B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298C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6DE6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8AE"/>
    <w:rsid w:val="007449CC"/>
    <w:rsid w:val="00744C9B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5BD9"/>
    <w:rsid w:val="00786654"/>
    <w:rsid w:val="007869DD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D73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27B1"/>
    <w:rsid w:val="007D335C"/>
    <w:rsid w:val="007D3840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1DCA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249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6C5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24A5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41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575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154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0C98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111"/>
    <w:rsid w:val="009204B1"/>
    <w:rsid w:val="00922F56"/>
    <w:rsid w:val="009247C5"/>
    <w:rsid w:val="00925756"/>
    <w:rsid w:val="00926D1F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7F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5DC"/>
    <w:rsid w:val="009B3C6D"/>
    <w:rsid w:val="009B47CB"/>
    <w:rsid w:val="009B5631"/>
    <w:rsid w:val="009B57BA"/>
    <w:rsid w:val="009B63FE"/>
    <w:rsid w:val="009B73C6"/>
    <w:rsid w:val="009C00CF"/>
    <w:rsid w:val="009C075A"/>
    <w:rsid w:val="009C1E45"/>
    <w:rsid w:val="009C3135"/>
    <w:rsid w:val="009C4F5B"/>
    <w:rsid w:val="009C50BC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31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2A1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5D58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B7F79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436C"/>
    <w:rsid w:val="00BF5AD1"/>
    <w:rsid w:val="00BF7FBB"/>
    <w:rsid w:val="00C000EA"/>
    <w:rsid w:val="00C0061E"/>
    <w:rsid w:val="00C00933"/>
    <w:rsid w:val="00C00C3A"/>
    <w:rsid w:val="00C00EDF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11C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3F1F"/>
    <w:rsid w:val="00CC4A23"/>
    <w:rsid w:val="00CC4B9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33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0FFB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77BE3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5E9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2E4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763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4A3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07A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1941DE"/>
  <w15:chartTrackingRefBased/>
  <w15:docId w15:val="{8F1991D4-42B1-4483-94D7-B9411DA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uiPriority w:val="99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character" w:styleId="Rimandocommento">
    <w:name w:val="annotation reference"/>
    <w:rsid w:val="00393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33F2"/>
  </w:style>
  <w:style w:type="character" w:customStyle="1" w:styleId="TestocommentoCarattere">
    <w:name w:val="Testo commento Carattere"/>
    <w:link w:val="Testocommento"/>
    <w:rsid w:val="00393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3933F2"/>
    <w:rPr>
      <w:b/>
      <w:bCs/>
    </w:rPr>
  </w:style>
  <w:style w:type="character" w:customStyle="1" w:styleId="SoggettocommentoCarattere">
    <w:name w:val="Soggetto commento Carattere"/>
    <w:link w:val="Soggettocommento"/>
    <w:rsid w:val="003933F2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50649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8885e582038ea504dd429e82daca112d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e3f0adc71939f99a4417079146c3f78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371A-0DC2-4B6C-8C00-371FA2F8D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2448A-FEB6-47D1-81FB-FB11DBA451D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a4bc3d-f0f8-40c2-b411-3ced5bfdfbec"/>
    <ds:schemaRef ds:uri="8cb92078-605d-47e0-88e4-9d03bdda2c21"/>
  </ds:schemaRefs>
</ds:datastoreItem>
</file>

<file path=customXml/itemProps3.xml><?xml version="1.0" encoding="utf-8"?>
<ds:datastoreItem xmlns:ds="http://schemas.openxmlformats.org/officeDocument/2006/customXml" ds:itemID="{02A72A89-3E02-4062-9949-361F1407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Piccolini Luisella</cp:lastModifiedBy>
  <cp:revision>2</cp:revision>
  <cp:lastPrinted>2013-04-04T12:22:00Z</cp:lastPrinted>
  <dcterms:created xsi:type="dcterms:W3CDTF">2023-06-01T12:23:00Z</dcterms:created>
  <dcterms:modified xsi:type="dcterms:W3CDTF">2023-06-01T12:23:00Z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