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61D7" w14:textId="17908B55" w:rsidR="00965FDE" w:rsidRPr="006E0651" w:rsidRDefault="00F67F67">
      <w:pPr>
        <w:tabs>
          <w:tab w:val="clear" w:pos="284"/>
          <w:tab w:val="left" w:pos="708"/>
        </w:tabs>
        <w:jc w:val="left"/>
        <w:outlineLvl w:val="0"/>
        <w:rPr>
          <w:b/>
        </w:rPr>
      </w:pPr>
      <w:r w:rsidRPr="006E0651">
        <w:rPr>
          <w:b/>
        </w:rPr>
        <w:t>Banks</w:t>
      </w:r>
      <w:r>
        <w:rPr>
          <w:b/>
        </w:rPr>
        <w:t>’</w:t>
      </w:r>
      <w:r w:rsidRPr="006E0651">
        <w:rPr>
          <w:b/>
        </w:rPr>
        <w:t xml:space="preserve"> Lending Contracts</w:t>
      </w:r>
    </w:p>
    <w:p w14:paraId="2C3D82D8" w14:textId="0D129D94" w:rsidR="00965FDE" w:rsidRDefault="00F67F67">
      <w:pPr>
        <w:tabs>
          <w:tab w:val="clear" w:pos="284"/>
          <w:tab w:val="left" w:pos="708"/>
        </w:tabs>
        <w:jc w:val="left"/>
        <w:outlineLvl w:val="1"/>
        <w:rPr>
          <w:smallCaps/>
        </w:rPr>
      </w:pPr>
      <w:r w:rsidRPr="006E0651">
        <w:rPr>
          <w:smallCaps/>
        </w:rPr>
        <w:t>Prof. Paolo Flavio Mondini</w:t>
      </w:r>
    </w:p>
    <w:p w14:paraId="4ED15A08" w14:textId="77777777" w:rsidR="00965FDE" w:rsidRPr="006E0651" w:rsidRDefault="00F67F67">
      <w:pPr>
        <w:spacing w:before="240" w:after="120"/>
        <w:rPr>
          <w:b/>
          <w:sz w:val="18"/>
        </w:rPr>
      </w:pPr>
      <w:r w:rsidRPr="006E0651">
        <w:rPr>
          <w:b/>
          <w:i/>
          <w:sz w:val="18"/>
        </w:rPr>
        <w:t>COURSE AIMS AND INTENDED LEARNING OUTCOMES</w:t>
      </w:r>
    </w:p>
    <w:p w14:paraId="5077BC46" w14:textId="478BB6BA" w:rsidR="00965FDE" w:rsidRPr="006E0651" w:rsidRDefault="00F67F67">
      <w:pPr>
        <w:rPr>
          <w:sz w:val="18"/>
        </w:rPr>
      </w:pPr>
      <w:r w:rsidRPr="006E0651">
        <w:rPr>
          <w:sz w:val="18"/>
        </w:rPr>
        <w:t xml:space="preserve">The course aims to illustrate the legal profiles of banking operations, with particular regard to the various forms of exercising credit for businesses. </w:t>
      </w:r>
    </w:p>
    <w:p w14:paraId="2BA491E9" w14:textId="585603F9" w:rsidR="00965FDE" w:rsidRPr="006E0651" w:rsidRDefault="00F67F67">
      <w:pPr>
        <w:rPr>
          <w:i/>
          <w:iCs/>
          <w:sz w:val="18"/>
        </w:rPr>
      </w:pPr>
      <w:r w:rsidRPr="006E0651">
        <w:rPr>
          <w:i/>
          <w:iCs/>
          <w:sz w:val="18"/>
        </w:rPr>
        <w:t>Knowledge and understanding</w:t>
      </w:r>
    </w:p>
    <w:p w14:paraId="73AC6804" w14:textId="77777777" w:rsidR="00965FDE" w:rsidRPr="006E0651" w:rsidRDefault="00F67F67">
      <w:pPr>
        <w:rPr>
          <w:sz w:val="18"/>
        </w:rPr>
      </w:pPr>
      <w:r w:rsidRPr="006E0651">
        <w:rPr>
          <w:sz w:val="18"/>
        </w:rPr>
        <w:t>At the end of the course, students will be able to distinguish and define the main bank financing contracts, including those aimed at acquiring bank guarantees; they will possess a basic knowledge of primary and regulatory sources, as well as the main jurisprudential interpretations. Students will also master the subject's legal terminology.</w:t>
      </w:r>
    </w:p>
    <w:p w14:paraId="523ABCA2" w14:textId="77777777" w:rsidR="00965FDE" w:rsidRPr="006E0651" w:rsidRDefault="00F67F67">
      <w:pPr>
        <w:rPr>
          <w:i/>
          <w:iCs/>
          <w:sz w:val="18"/>
        </w:rPr>
      </w:pPr>
      <w:r w:rsidRPr="006E0651">
        <w:rPr>
          <w:i/>
          <w:iCs/>
          <w:sz w:val="18"/>
        </w:rPr>
        <w:t>Ability to apply knowledge and understanding</w:t>
      </w:r>
    </w:p>
    <w:p w14:paraId="7A28ED9F" w14:textId="77777777" w:rsidR="00965FDE" w:rsidRPr="006E0651" w:rsidRDefault="00F67F67">
      <w:pPr>
        <w:rPr>
          <w:sz w:val="18"/>
        </w:rPr>
      </w:pPr>
      <w:r w:rsidRPr="006E0651">
        <w:rPr>
          <w:sz w:val="18"/>
        </w:rPr>
        <w:t>At the end of the course, students will be able to:</w:t>
      </w:r>
    </w:p>
    <w:p w14:paraId="77C28DD5" w14:textId="0567AF95" w:rsidR="00965FDE" w:rsidRPr="006E0651" w:rsidRDefault="00F67F67">
      <w:pPr>
        <w:pStyle w:val="Paragrafoelenco"/>
        <w:numPr>
          <w:ilvl w:val="0"/>
          <w:numId w:val="46"/>
        </w:numPr>
        <w:rPr>
          <w:sz w:val="18"/>
        </w:rPr>
      </w:pPr>
      <w:r w:rsidRPr="006E0651">
        <w:rPr>
          <w:sz w:val="18"/>
        </w:rPr>
        <w:t>identify the individual contracts and apply the related regulations;</w:t>
      </w:r>
    </w:p>
    <w:p w14:paraId="4F69D5DF" w14:textId="0720289C" w:rsidR="00965FDE" w:rsidRPr="006E0651" w:rsidRDefault="00F67F67">
      <w:pPr>
        <w:pStyle w:val="Paragrafoelenco"/>
        <w:numPr>
          <w:ilvl w:val="0"/>
          <w:numId w:val="46"/>
        </w:numPr>
        <w:rPr>
          <w:sz w:val="18"/>
        </w:rPr>
      </w:pPr>
      <w:r w:rsidRPr="006E0651">
        <w:rPr>
          <w:sz w:val="18"/>
        </w:rPr>
        <w:t>understand a legal text and, specifically, the jurisprudential rulings on the matter, knowing how to contextualise the main motivational passages in the regulatory landscape;</w:t>
      </w:r>
    </w:p>
    <w:p w14:paraId="750F1F6E" w14:textId="630D09CB" w:rsidR="00965FDE" w:rsidRPr="006E0651" w:rsidRDefault="00F67F67">
      <w:pPr>
        <w:pStyle w:val="Paragrafoelenco"/>
        <w:numPr>
          <w:ilvl w:val="0"/>
          <w:numId w:val="46"/>
        </w:numPr>
        <w:rPr>
          <w:sz w:val="18"/>
        </w:rPr>
      </w:pPr>
      <w:r w:rsidRPr="006E0651">
        <w:rPr>
          <w:sz w:val="18"/>
        </w:rPr>
        <w:t>express simple justified legal opinions on theoretical and practical cases that deal with the subject matter.</w:t>
      </w:r>
    </w:p>
    <w:p w14:paraId="4019AD72" w14:textId="77777777" w:rsidR="00965FDE" w:rsidRPr="006E0651" w:rsidRDefault="00F67F67">
      <w:pPr>
        <w:spacing w:before="240" w:after="120"/>
        <w:rPr>
          <w:b/>
          <w:sz w:val="18"/>
        </w:rPr>
      </w:pPr>
      <w:r w:rsidRPr="006E0651">
        <w:rPr>
          <w:b/>
          <w:i/>
          <w:sz w:val="18"/>
        </w:rPr>
        <w:t>COURSE CONTENT</w:t>
      </w:r>
    </w:p>
    <w:p w14:paraId="7A2EF54F" w14:textId="77777777" w:rsidR="00965FDE" w:rsidRPr="006E0651" w:rsidRDefault="00F67F67">
      <w:pPr>
        <w:rPr>
          <w:sz w:val="18"/>
        </w:rPr>
      </w:pPr>
      <w:r w:rsidRPr="006E0651">
        <w:rPr>
          <w:sz w:val="18"/>
        </w:rPr>
        <w:t>Typical banking activity: scope and general discipline (outline).</w:t>
      </w:r>
    </w:p>
    <w:p w14:paraId="341FD6A4" w14:textId="41C9880C" w:rsidR="00965FDE" w:rsidRPr="006E0651" w:rsidRDefault="00F67F67">
      <w:pPr>
        <w:rPr>
          <w:sz w:val="18"/>
        </w:rPr>
      </w:pPr>
      <w:r w:rsidRPr="006E0651">
        <w:rPr>
          <w:sz w:val="18"/>
        </w:rPr>
        <w:t>The common discipline of banking contracts.</w:t>
      </w:r>
    </w:p>
    <w:p w14:paraId="1BEF2FEB" w14:textId="77777777" w:rsidR="00965FDE" w:rsidRPr="006E0651" w:rsidRDefault="00F67F67">
      <w:pPr>
        <w:rPr>
          <w:sz w:val="18"/>
        </w:rPr>
      </w:pPr>
      <w:r w:rsidRPr="006E0651">
        <w:rPr>
          <w:sz w:val="18"/>
        </w:rPr>
        <w:t>The customer-bank relationship: transparency legislation and the principle of good faith and fairness. Other general regulatory contents.</w:t>
      </w:r>
    </w:p>
    <w:p w14:paraId="420E13CD" w14:textId="77777777" w:rsidR="00965FDE" w:rsidRPr="006E0651" w:rsidRDefault="00F67F67">
      <w:pPr>
        <w:rPr>
          <w:sz w:val="18"/>
        </w:rPr>
      </w:pPr>
      <w:r w:rsidRPr="006E0651">
        <w:rPr>
          <w:sz w:val="18"/>
        </w:rPr>
        <w:t xml:space="preserve">The remuneration of banking contracts. Usury, commissions, compound interest. </w:t>
      </w:r>
    </w:p>
    <w:p w14:paraId="311A799D" w14:textId="77777777" w:rsidR="00965FDE" w:rsidRPr="006E0651" w:rsidRDefault="00F67F67">
      <w:pPr>
        <w:rPr>
          <w:sz w:val="18"/>
        </w:rPr>
      </w:pPr>
      <w:r w:rsidRPr="006E0651">
        <w:rPr>
          <w:sz w:val="18"/>
        </w:rPr>
        <w:t>Creditworthiness. The regulation of central risks.</w:t>
      </w:r>
    </w:p>
    <w:p w14:paraId="5FB84337" w14:textId="77777777" w:rsidR="00965FDE" w:rsidRPr="006E0651" w:rsidRDefault="00965FDE">
      <w:pPr>
        <w:rPr>
          <w:sz w:val="18"/>
        </w:rPr>
      </w:pPr>
    </w:p>
    <w:p w14:paraId="3AF78440" w14:textId="77777777" w:rsidR="00965FDE" w:rsidRPr="006E0651" w:rsidRDefault="00F67F67">
      <w:pPr>
        <w:rPr>
          <w:sz w:val="18"/>
        </w:rPr>
      </w:pPr>
      <w:r w:rsidRPr="006E0651">
        <w:rPr>
          <w:sz w:val="18"/>
        </w:rPr>
        <w:t>Individual cases.</w:t>
      </w:r>
    </w:p>
    <w:p w14:paraId="44995AF9" w14:textId="77777777" w:rsidR="00965FDE" w:rsidRPr="006E0651" w:rsidRDefault="00F67F67">
      <w:pPr>
        <w:rPr>
          <w:sz w:val="18"/>
        </w:rPr>
      </w:pPr>
      <w:r w:rsidRPr="006E0651">
        <w:rPr>
          <w:sz w:val="18"/>
        </w:rPr>
        <w:t>Basic contracts. Current accounts and deposits (outlines).</w:t>
      </w:r>
    </w:p>
    <w:p w14:paraId="4A43E67C" w14:textId="77777777" w:rsidR="00965FDE" w:rsidRPr="006E0651" w:rsidRDefault="00F67F67">
      <w:pPr>
        <w:rPr>
          <w:sz w:val="18"/>
        </w:rPr>
      </w:pPr>
      <w:r w:rsidRPr="006E0651">
        <w:rPr>
          <w:sz w:val="18"/>
        </w:rPr>
        <w:t xml:space="preserve">The mortgage. Special mortgage forms. </w:t>
      </w:r>
    </w:p>
    <w:p w14:paraId="29EE0FB2" w14:textId="77777777" w:rsidR="00965FDE" w:rsidRPr="006E0651" w:rsidRDefault="00F67F67">
      <w:pPr>
        <w:rPr>
          <w:sz w:val="18"/>
        </w:rPr>
      </w:pPr>
      <w:r w:rsidRPr="006E0651">
        <w:rPr>
          <w:sz w:val="18"/>
        </w:rPr>
        <w:t xml:space="preserve">The opening of credit. </w:t>
      </w:r>
    </w:p>
    <w:p w14:paraId="2CDCE1AD" w14:textId="77777777" w:rsidR="00965FDE" w:rsidRPr="006E0651" w:rsidRDefault="00F67F67">
      <w:pPr>
        <w:rPr>
          <w:sz w:val="18"/>
        </w:rPr>
      </w:pPr>
      <w:r w:rsidRPr="006E0651">
        <w:rPr>
          <w:sz w:val="18"/>
        </w:rPr>
        <w:t>The bank advance. The bank discount. Factoring.</w:t>
      </w:r>
    </w:p>
    <w:p w14:paraId="30CA84A9" w14:textId="77777777" w:rsidR="00965FDE" w:rsidRPr="006E0651" w:rsidRDefault="00F67F67">
      <w:pPr>
        <w:rPr>
          <w:sz w:val="18"/>
        </w:rPr>
      </w:pPr>
      <w:r w:rsidRPr="006E0651">
        <w:rPr>
          <w:sz w:val="18"/>
        </w:rPr>
        <w:t>Leasing.</w:t>
      </w:r>
    </w:p>
    <w:p w14:paraId="75F360AC" w14:textId="77777777" w:rsidR="00965FDE" w:rsidRPr="006E0651" w:rsidRDefault="00F67F67">
      <w:pPr>
        <w:rPr>
          <w:sz w:val="18"/>
        </w:rPr>
      </w:pPr>
      <w:r w:rsidRPr="006E0651">
        <w:rPr>
          <w:sz w:val="18"/>
        </w:rPr>
        <w:t>Syndicated loans.</w:t>
      </w:r>
    </w:p>
    <w:p w14:paraId="14D09143" w14:textId="77777777" w:rsidR="00965FDE" w:rsidRPr="006E0651" w:rsidRDefault="00965FDE">
      <w:pPr>
        <w:rPr>
          <w:sz w:val="18"/>
        </w:rPr>
      </w:pPr>
    </w:p>
    <w:p w14:paraId="206164AC" w14:textId="2D95775C" w:rsidR="00965FDE" w:rsidRDefault="00F67F67">
      <w:pPr>
        <w:rPr>
          <w:sz w:val="18"/>
          <w:lang w:val="it-IT"/>
        </w:rPr>
      </w:pPr>
      <w:r w:rsidRPr="006E0651">
        <w:rPr>
          <w:sz w:val="18"/>
        </w:rPr>
        <w:t xml:space="preserve">Bank guarantees: general principles. Surety, pledge, mortgage. Financial guarantees. </w:t>
      </w:r>
      <w:r w:rsidRPr="0013497A">
        <w:rPr>
          <w:sz w:val="18"/>
          <w:lang w:val="it-IT"/>
        </w:rPr>
        <w:t>The autonomous warranty contract.</w:t>
      </w:r>
    </w:p>
    <w:p w14:paraId="5A10D412" w14:textId="52A49399" w:rsidR="0013497A" w:rsidRDefault="0013497A">
      <w:pPr>
        <w:rPr>
          <w:sz w:val="18"/>
          <w:lang w:val="it-IT"/>
        </w:rPr>
      </w:pPr>
    </w:p>
    <w:p w14:paraId="0EBF455A" w14:textId="3807A483" w:rsidR="0013497A" w:rsidRDefault="0013497A">
      <w:pPr>
        <w:rPr>
          <w:sz w:val="18"/>
        </w:rPr>
      </w:pPr>
      <w:r w:rsidRPr="0013497A">
        <w:rPr>
          <w:sz w:val="18"/>
        </w:rPr>
        <w:lastRenderedPageBreak/>
        <w:t xml:space="preserve">The notion </w:t>
      </w:r>
      <w:r>
        <w:rPr>
          <w:sz w:val="18"/>
        </w:rPr>
        <w:t xml:space="preserve">of distressed debt and Non Performing Exposures. </w:t>
      </w:r>
    </w:p>
    <w:p w14:paraId="183F1906" w14:textId="6C0717A1" w:rsidR="0013497A" w:rsidRPr="0013497A" w:rsidRDefault="0013497A">
      <w:pPr>
        <w:rPr>
          <w:sz w:val="18"/>
        </w:rPr>
      </w:pPr>
      <w:r>
        <w:rPr>
          <w:sz w:val="18"/>
        </w:rPr>
        <w:t xml:space="preserve">Agreements for negotiation distressed receivables. </w:t>
      </w:r>
    </w:p>
    <w:p w14:paraId="535FF034" w14:textId="77777777" w:rsidR="00965FDE" w:rsidRPr="0013497A" w:rsidRDefault="00965FDE">
      <w:pPr>
        <w:rPr>
          <w:sz w:val="18"/>
        </w:rPr>
      </w:pPr>
    </w:p>
    <w:p w14:paraId="228ECCF0" w14:textId="77777777" w:rsidR="00965FDE" w:rsidRPr="0013497A" w:rsidRDefault="00F67F67">
      <w:pPr>
        <w:keepNext/>
        <w:spacing w:before="240" w:after="120"/>
        <w:rPr>
          <w:b/>
          <w:sz w:val="18"/>
          <w:lang w:val="it-IT"/>
        </w:rPr>
      </w:pPr>
      <w:r w:rsidRPr="0013497A">
        <w:rPr>
          <w:b/>
          <w:i/>
          <w:sz w:val="18"/>
          <w:lang w:val="it-IT"/>
        </w:rPr>
        <w:t>READING LIST</w:t>
      </w:r>
    </w:p>
    <w:p w14:paraId="705F5F0A" w14:textId="6FF3A61D" w:rsidR="006419A6" w:rsidRPr="006E0651" w:rsidRDefault="006419A6" w:rsidP="006419A6">
      <w:pPr>
        <w:spacing w:line="240" w:lineRule="auto"/>
        <w:rPr>
          <w:rFonts w:eastAsia="Calibri"/>
          <w:sz w:val="18"/>
        </w:rPr>
      </w:pPr>
      <w:bookmarkStart w:id="0" w:name="_Hlk45218787"/>
      <w:r>
        <w:rPr>
          <w:rFonts w:eastAsia="Calibri"/>
          <w:sz w:val="18"/>
        </w:rPr>
        <w:t>R</w:t>
      </w:r>
      <w:r w:rsidR="00F67F67" w:rsidRPr="006419A6">
        <w:rPr>
          <w:rFonts w:eastAsia="Calibri"/>
          <w:sz w:val="18"/>
        </w:rPr>
        <w:t>eference manual</w:t>
      </w:r>
      <w:r w:rsidRPr="006419A6">
        <w:rPr>
          <w:rFonts w:eastAsia="Calibri"/>
          <w:sz w:val="18"/>
        </w:rPr>
        <w:t>,</w:t>
      </w:r>
      <w:r w:rsidR="00F67F67" w:rsidRPr="006419A6">
        <w:rPr>
          <w:rFonts w:eastAsia="Calibri"/>
          <w:sz w:val="18"/>
        </w:rPr>
        <w:t xml:space="preserve"> </w:t>
      </w:r>
      <w:r>
        <w:rPr>
          <w:rFonts w:eastAsia="Calibri"/>
          <w:sz w:val="18"/>
        </w:rPr>
        <w:t>c</w:t>
      </w:r>
      <w:r w:rsidRPr="006E0651">
        <w:rPr>
          <w:rFonts w:eastAsia="Calibri"/>
          <w:sz w:val="18"/>
        </w:rPr>
        <w:t xml:space="preserve">lassroom study and discussion materials will be promptly published on the Blackboard platform. </w:t>
      </w:r>
    </w:p>
    <w:p w14:paraId="6B095A3B" w14:textId="7685E16A" w:rsidR="00965FDE" w:rsidRPr="006E0651" w:rsidRDefault="00F67F67">
      <w:pPr>
        <w:spacing w:line="240" w:lineRule="auto"/>
        <w:rPr>
          <w:rFonts w:eastAsia="Calibri"/>
          <w:sz w:val="18"/>
        </w:rPr>
      </w:pPr>
      <w:r w:rsidRPr="006E0651">
        <w:rPr>
          <w:iCs/>
          <w:sz w:val="18"/>
        </w:rPr>
        <w:t>During lectures, the lecturer will indicate the parts of the reading list that will be covered in the exam.</w:t>
      </w:r>
    </w:p>
    <w:p w14:paraId="7CF19E11" w14:textId="77777777" w:rsidR="00965FDE" w:rsidRPr="006E0651" w:rsidRDefault="00F67F67">
      <w:pPr>
        <w:spacing w:line="240" w:lineRule="auto"/>
        <w:rPr>
          <w:rFonts w:eastAsia="Calibri"/>
          <w:sz w:val="18"/>
        </w:rPr>
      </w:pPr>
      <w:r w:rsidRPr="006E0651">
        <w:rPr>
          <w:rFonts w:eastAsia="Calibri"/>
          <w:sz w:val="18"/>
        </w:rPr>
        <w:t>It is necessary to consult a civil code with complementary laws updated to the current year.</w:t>
      </w:r>
    </w:p>
    <w:bookmarkEnd w:id="0"/>
    <w:p w14:paraId="5C49E62A" w14:textId="77777777" w:rsidR="00965FDE" w:rsidRPr="006E0651" w:rsidRDefault="00965FDE">
      <w:pPr>
        <w:tabs>
          <w:tab w:val="clear" w:pos="284"/>
        </w:tabs>
        <w:spacing w:line="240" w:lineRule="auto"/>
        <w:jc w:val="left"/>
        <w:rPr>
          <w:rFonts w:eastAsia="Calibri"/>
          <w:sz w:val="18"/>
        </w:rPr>
      </w:pPr>
    </w:p>
    <w:p w14:paraId="1A0FB9FE" w14:textId="77777777" w:rsidR="00965FDE" w:rsidRPr="006E0651" w:rsidRDefault="00F67F67">
      <w:pPr>
        <w:spacing w:before="240" w:after="120" w:line="220" w:lineRule="exact"/>
        <w:rPr>
          <w:b/>
          <w:i/>
          <w:sz w:val="18"/>
        </w:rPr>
      </w:pPr>
      <w:r w:rsidRPr="006E0651">
        <w:rPr>
          <w:b/>
          <w:i/>
          <w:sz w:val="18"/>
        </w:rPr>
        <w:t>TEACHING METHOD</w:t>
      </w:r>
    </w:p>
    <w:p w14:paraId="685F0BDB" w14:textId="097D9E90" w:rsidR="00965FDE" w:rsidRPr="006E0651" w:rsidRDefault="00F67F67">
      <w:pPr>
        <w:pStyle w:val="Testo2"/>
        <w:rPr>
          <w:noProof w:val="0"/>
        </w:rPr>
      </w:pPr>
      <w:bookmarkStart w:id="1" w:name="_Hlk45218873"/>
      <w:r w:rsidRPr="006E0651">
        <w:rPr>
          <w:noProof w:val="0"/>
        </w:rPr>
        <w:t>The course is divided into classroom lectures in which active student participation and the ongoing linking between theory and practical application is encouraged. In the first part of the lecture, students will be invited to present the available reading materials in class (especially case law and decisions by the Authorities) in order to delve further into the contents of the previous lecture.</w:t>
      </w:r>
    </w:p>
    <w:p w14:paraId="2156AE72" w14:textId="77777777" w:rsidR="00965FDE" w:rsidRPr="006E0651" w:rsidRDefault="00F67F67">
      <w:pPr>
        <w:pStyle w:val="Testo2"/>
        <w:rPr>
          <w:noProof w:val="0"/>
        </w:rPr>
      </w:pPr>
      <w:r w:rsidRPr="006E0651">
        <w:rPr>
          <w:noProof w:val="0"/>
        </w:rPr>
        <w:t>During the course, a number of testimonials from professionals will be organised on individual in-depth topics.</w:t>
      </w:r>
    </w:p>
    <w:bookmarkEnd w:id="1"/>
    <w:p w14:paraId="156F15BF" w14:textId="77777777" w:rsidR="00965FDE" w:rsidRPr="006E0651" w:rsidRDefault="00965FDE">
      <w:pPr>
        <w:pStyle w:val="Testo2"/>
        <w:rPr>
          <w:noProof w:val="0"/>
        </w:rPr>
      </w:pPr>
    </w:p>
    <w:p w14:paraId="61A1FB0E" w14:textId="77777777" w:rsidR="00965FDE" w:rsidRPr="006E0651" w:rsidRDefault="00F67F67">
      <w:pPr>
        <w:spacing w:before="240" w:after="120" w:line="220" w:lineRule="exact"/>
        <w:rPr>
          <w:b/>
          <w:i/>
          <w:sz w:val="18"/>
        </w:rPr>
      </w:pPr>
      <w:r w:rsidRPr="006E0651">
        <w:rPr>
          <w:b/>
          <w:i/>
          <w:sz w:val="18"/>
        </w:rPr>
        <w:t>ASSESSMENT METHOD AND CRITERIA</w:t>
      </w:r>
    </w:p>
    <w:p w14:paraId="1E292A8B" w14:textId="40CB032F" w:rsidR="00965FDE" w:rsidRPr="006E0651" w:rsidRDefault="0013497A">
      <w:pPr>
        <w:pStyle w:val="Testo2"/>
        <w:rPr>
          <w:noProof w:val="0"/>
        </w:rPr>
      </w:pPr>
      <w:bookmarkStart w:id="2" w:name="_Hlk45218902"/>
      <w:r>
        <w:rPr>
          <w:noProof w:val="0"/>
        </w:rPr>
        <w:t>Assessment method is an oral exam</w:t>
      </w:r>
      <w:r w:rsidR="00F67F67" w:rsidRPr="006E0651">
        <w:rPr>
          <w:noProof w:val="0"/>
        </w:rPr>
        <w:t>. Students should also be aware of any legislative or regulatory changes that may have occurred during the year.</w:t>
      </w:r>
    </w:p>
    <w:p w14:paraId="2C51E3E6" w14:textId="3F8CE48E" w:rsidR="00965FDE" w:rsidRPr="006E0651" w:rsidRDefault="00F67F67">
      <w:pPr>
        <w:pStyle w:val="Testo2"/>
        <w:rPr>
          <w:noProof w:val="0"/>
        </w:rPr>
      </w:pPr>
      <w:r w:rsidRPr="006E0651">
        <w:rPr>
          <w:noProof w:val="0"/>
        </w:rPr>
        <w:t xml:space="preserve">The exam is aimed at assessing students' knowledge, their logical and argumentative ability, the clarity, completeness and effectiveness of their presentation, as well as their adequate command of the language. </w:t>
      </w:r>
    </w:p>
    <w:p w14:paraId="5CA0BA61" w14:textId="77777777" w:rsidR="00965FDE" w:rsidRPr="006E0651" w:rsidRDefault="00965FDE">
      <w:pPr>
        <w:pStyle w:val="Testo2"/>
        <w:rPr>
          <w:noProof w:val="0"/>
        </w:rPr>
      </w:pPr>
    </w:p>
    <w:bookmarkEnd w:id="2"/>
    <w:p w14:paraId="1D1B148D" w14:textId="77777777" w:rsidR="00965FDE" w:rsidRPr="006E0651" w:rsidRDefault="00F67F67">
      <w:pPr>
        <w:spacing w:before="240" w:after="120"/>
        <w:rPr>
          <w:b/>
          <w:i/>
          <w:sz w:val="18"/>
        </w:rPr>
      </w:pPr>
      <w:r w:rsidRPr="006E0651">
        <w:rPr>
          <w:b/>
          <w:i/>
          <w:sz w:val="18"/>
        </w:rPr>
        <w:t>NOTES AND PREREQUISITES</w:t>
      </w:r>
    </w:p>
    <w:p w14:paraId="32F01B9F" w14:textId="77777777" w:rsidR="00965FDE" w:rsidRPr="006E0651" w:rsidRDefault="00F67F67">
      <w:pPr>
        <w:pStyle w:val="Testo2"/>
        <w:rPr>
          <w:noProof w:val="0"/>
        </w:rPr>
      </w:pPr>
      <w:bookmarkStart w:id="3" w:name="_Hlk45218921"/>
      <w:r w:rsidRPr="006E0651">
        <w:rPr>
          <w:noProof w:val="0"/>
        </w:rPr>
        <w:t>Students must possess a good knowledge of private law and commercial law.</w:t>
      </w:r>
    </w:p>
    <w:p w14:paraId="406077A8" w14:textId="77777777" w:rsidR="00965FDE" w:rsidRPr="006E0651" w:rsidRDefault="00F67F67">
      <w:pPr>
        <w:pStyle w:val="Testo2"/>
        <w:rPr>
          <w:noProof w:val="0"/>
        </w:rPr>
      </w:pPr>
      <w:r w:rsidRPr="006E0651">
        <w:rPr>
          <w:noProof w:val="0"/>
        </w:rPr>
        <w:t>As the course aims are to learn an analysis method and develop logical-argumentative skills, active course attendance is strongly recommended.</w:t>
      </w:r>
    </w:p>
    <w:bookmarkEnd w:id="3"/>
    <w:p w14:paraId="4FDB3A27" w14:textId="77777777" w:rsidR="00965FDE" w:rsidRPr="006E0651" w:rsidRDefault="00965FDE">
      <w:pPr>
        <w:pStyle w:val="Testo2"/>
        <w:rPr>
          <w:noProof w:val="0"/>
        </w:rPr>
      </w:pPr>
    </w:p>
    <w:p w14:paraId="0FC6F723" w14:textId="77777777" w:rsidR="006E0651" w:rsidRPr="006E0651" w:rsidRDefault="006E0651" w:rsidP="006E0651">
      <w:pPr>
        <w:rPr>
          <w:sz w:val="18"/>
        </w:rPr>
      </w:pPr>
      <w:r w:rsidRPr="006E0651">
        <w:rPr>
          <w:sz w:val="18"/>
        </w:rPr>
        <w:t>Information on office hours available on the teacher's personal page at http://docenti.unicatt.it/.</w:t>
      </w:r>
    </w:p>
    <w:p w14:paraId="727F27BF" w14:textId="77777777" w:rsidR="00965FDE" w:rsidRPr="006E0651" w:rsidRDefault="00965FDE">
      <w:pPr>
        <w:rPr>
          <w:sz w:val="18"/>
          <w:lang w:val="en-US"/>
        </w:rPr>
      </w:pPr>
    </w:p>
    <w:sectPr w:rsidR="00965FDE" w:rsidRPr="006E065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6C7"/>
    <w:multiLevelType w:val="multilevel"/>
    <w:tmpl w:val="044AD7E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4098B"/>
    <w:multiLevelType w:val="hybridMultilevel"/>
    <w:tmpl w:val="74707E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943FB"/>
    <w:multiLevelType w:val="hybridMultilevel"/>
    <w:tmpl w:val="6B24BC42"/>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64351"/>
    <w:multiLevelType w:val="hybridMultilevel"/>
    <w:tmpl w:val="25FA36A6"/>
    <w:lvl w:ilvl="0" w:tplc="82DE046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6510B9"/>
    <w:multiLevelType w:val="hybridMultilevel"/>
    <w:tmpl w:val="6F2EB34C"/>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585214"/>
    <w:multiLevelType w:val="multilevel"/>
    <w:tmpl w:val="DC72C5C4"/>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w:eastAsia="Times New Roman" w:hAnsi="Times"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C7163"/>
    <w:multiLevelType w:val="hybridMultilevel"/>
    <w:tmpl w:val="4B9E759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C771F"/>
    <w:multiLevelType w:val="multilevel"/>
    <w:tmpl w:val="D2B85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40C19"/>
    <w:multiLevelType w:val="multilevel"/>
    <w:tmpl w:val="D2B85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40F32"/>
    <w:multiLevelType w:val="hybridMultilevel"/>
    <w:tmpl w:val="4A58855A"/>
    <w:lvl w:ilvl="0" w:tplc="4B36C1E2">
      <w:numFmt w:val="bullet"/>
      <w:lvlText w:val="-"/>
      <w:lvlJc w:val="left"/>
      <w:pPr>
        <w:tabs>
          <w:tab w:val="num" w:pos="786"/>
        </w:tabs>
        <w:ind w:left="786" w:hanging="360"/>
      </w:pPr>
      <w:rPr>
        <w:rFonts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82DE9"/>
    <w:multiLevelType w:val="multilevel"/>
    <w:tmpl w:val="B6CC463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6E4A15"/>
    <w:multiLevelType w:val="hybridMultilevel"/>
    <w:tmpl w:val="B6CC463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F67661"/>
    <w:multiLevelType w:val="hybridMultilevel"/>
    <w:tmpl w:val="603C40E0"/>
    <w:lvl w:ilvl="0" w:tplc="AD6CB1BA">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723"/>
        </w:tabs>
        <w:ind w:left="723" w:hanging="360"/>
      </w:pPr>
      <w:rPr>
        <w:rFonts w:ascii="Courier New" w:hAnsi="Courier New" w:cs="Courier New" w:hint="default"/>
      </w:rPr>
    </w:lvl>
    <w:lvl w:ilvl="2" w:tplc="04100005" w:tentative="1">
      <w:start w:val="1"/>
      <w:numFmt w:val="bullet"/>
      <w:lvlText w:val=""/>
      <w:lvlJc w:val="left"/>
      <w:pPr>
        <w:tabs>
          <w:tab w:val="num" w:pos="1443"/>
        </w:tabs>
        <w:ind w:left="1443" w:hanging="360"/>
      </w:pPr>
      <w:rPr>
        <w:rFonts w:ascii="Wingdings" w:hAnsi="Wingdings" w:hint="default"/>
      </w:rPr>
    </w:lvl>
    <w:lvl w:ilvl="3" w:tplc="04100001" w:tentative="1">
      <w:start w:val="1"/>
      <w:numFmt w:val="bullet"/>
      <w:lvlText w:val=""/>
      <w:lvlJc w:val="left"/>
      <w:pPr>
        <w:tabs>
          <w:tab w:val="num" w:pos="2163"/>
        </w:tabs>
        <w:ind w:left="2163" w:hanging="360"/>
      </w:pPr>
      <w:rPr>
        <w:rFonts w:ascii="Symbol" w:hAnsi="Symbol" w:hint="default"/>
      </w:rPr>
    </w:lvl>
    <w:lvl w:ilvl="4" w:tplc="04100003" w:tentative="1">
      <w:start w:val="1"/>
      <w:numFmt w:val="bullet"/>
      <w:lvlText w:val="o"/>
      <w:lvlJc w:val="left"/>
      <w:pPr>
        <w:tabs>
          <w:tab w:val="num" w:pos="2883"/>
        </w:tabs>
        <w:ind w:left="2883" w:hanging="360"/>
      </w:pPr>
      <w:rPr>
        <w:rFonts w:ascii="Courier New" w:hAnsi="Courier New" w:cs="Courier New" w:hint="default"/>
      </w:rPr>
    </w:lvl>
    <w:lvl w:ilvl="5" w:tplc="04100005" w:tentative="1">
      <w:start w:val="1"/>
      <w:numFmt w:val="bullet"/>
      <w:lvlText w:val=""/>
      <w:lvlJc w:val="left"/>
      <w:pPr>
        <w:tabs>
          <w:tab w:val="num" w:pos="3603"/>
        </w:tabs>
        <w:ind w:left="3603" w:hanging="360"/>
      </w:pPr>
      <w:rPr>
        <w:rFonts w:ascii="Wingdings" w:hAnsi="Wingdings" w:hint="default"/>
      </w:rPr>
    </w:lvl>
    <w:lvl w:ilvl="6" w:tplc="04100001" w:tentative="1">
      <w:start w:val="1"/>
      <w:numFmt w:val="bullet"/>
      <w:lvlText w:val=""/>
      <w:lvlJc w:val="left"/>
      <w:pPr>
        <w:tabs>
          <w:tab w:val="num" w:pos="4323"/>
        </w:tabs>
        <w:ind w:left="4323" w:hanging="360"/>
      </w:pPr>
      <w:rPr>
        <w:rFonts w:ascii="Symbol" w:hAnsi="Symbol" w:hint="default"/>
      </w:rPr>
    </w:lvl>
    <w:lvl w:ilvl="7" w:tplc="04100003" w:tentative="1">
      <w:start w:val="1"/>
      <w:numFmt w:val="bullet"/>
      <w:lvlText w:val="o"/>
      <w:lvlJc w:val="left"/>
      <w:pPr>
        <w:tabs>
          <w:tab w:val="num" w:pos="5043"/>
        </w:tabs>
        <w:ind w:left="5043" w:hanging="360"/>
      </w:pPr>
      <w:rPr>
        <w:rFonts w:ascii="Courier New" w:hAnsi="Courier New" w:cs="Courier New" w:hint="default"/>
      </w:rPr>
    </w:lvl>
    <w:lvl w:ilvl="8" w:tplc="04100005" w:tentative="1">
      <w:start w:val="1"/>
      <w:numFmt w:val="bullet"/>
      <w:lvlText w:val=""/>
      <w:lvlJc w:val="left"/>
      <w:pPr>
        <w:tabs>
          <w:tab w:val="num" w:pos="5763"/>
        </w:tabs>
        <w:ind w:left="5763" w:hanging="360"/>
      </w:pPr>
      <w:rPr>
        <w:rFonts w:ascii="Wingdings" w:hAnsi="Wingdings" w:hint="default"/>
      </w:rPr>
    </w:lvl>
  </w:abstractNum>
  <w:abstractNum w:abstractNumId="13" w15:restartNumberingAfterBreak="0">
    <w:nsid w:val="2A21608B"/>
    <w:multiLevelType w:val="hybridMultilevel"/>
    <w:tmpl w:val="F34EB640"/>
    <w:lvl w:ilvl="0" w:tplc="4B36C1E2">
      <w:numFmt w:val="bullet"/>
      <w:lvlText w:val="-"/>
      <w:lvlJc w:val="left"/>
      <w:pPr>
        <w:tabs>
          <w:tab w:val="num" w:pos="1069"/>
        </w:tabs>
        <w:ind w:left="1069" w:hanging="360"/>
      </w:pPr>
      <w:rPr>
        <w:rFonts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D0105"/>
    <w:multiLevelType w:val="hybridMultilevel"/>
    <w:tmpl w:val="BCB4FAFE"/>
    <w:lvl w:ilvl="0" w:tplc="AD6CB1BA">
      <w:start w:val="1"/>
      <w:numFmt w:val="bullet"/>
      <w:lvlText w:val=""/>
      <w:lvlJc w:val="left"/>
      <w:pPr>
        <w:tabs>
          <w:tab w:val="num" w:pos="1361"/>
        </w:tabs>
        <w:ind w:left="1361"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C684C57"/>
    <w:multiLevelType w:val="hybridMultilevel"/>
    <w:tmpl w:val="E20EBA60"/>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22E51"/>
    <w:multiLevelType w:val="multilevel"/>
    <w:tmpl w:val="D2B85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03A65"/>
    <w:multiLevelType w:val="hybridMultilevel"/>
    <w:tmpl w:val="0C6E4C5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E317AE"/>
    <w:multiLevelType w:val="hybridMultilevel"/>
    <w:tmpl w:val="E7EAA06E"/>
    <w:lvl w:ilvl="0" w:tplc="CE008A7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FB3BE4"/>
    <w:multiLevelType w:val="hybridMultilevel"/>
    <w:tmpl w:val="BEC2A752"/>
    <w:lvl w:ilvl="0" w:tplc="4B36C1E2">
      <w:numFmt w:val="bullet"/>
      <w:lvlText w:val="-"/>
      <w:lvlJc w:val="left"/>
      <w:pPr>
        <w:tabs>
          <w:tab w:val="num" w:pos="1069"/>
        </w:tabs>
        <w:ind w:left="1069" w:hanging="360"/>
      </w:pPr>
      <w:rPr>
        <w:rFonts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4078EA"/>
    <w:multiLevelType w:val="hybridMultilevel"/>
    <w:tmpl w:val="044AD7EC"/>
    <w:lvl w:ilvl="0" w:tplc="4B36C1E2">
      <w:numFmt w:val="bullet"/>
      <w:lvlText w:val="-"/>
      <w:lvlJc w:val="left"/>
      <w:pPr>
        <w:tabs>
          <w:tab w:val="num" w:pos="1069"/>
        </w:tabs>
        <w:ind w:left="1069"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867CF1"/>
    <w:multiLevelType w:val="hybridMultilevel"/>
    <w:tmpl w:val="F7B691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5038CE"/>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50806D9"/>
    <w:multiLevelType w:val="hybridMultilevel"/>
    <w:tmpl w:val="DEA64BCA"/>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4B04E8"/>
    <w:multiLevelType w:val="hybridMultilevel"/>
    <w:tmpl w:val="ED3E1B4A"/>
    <w:lvl w:ilvl="0" w:tplc="AD6CB1B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3"/>
        </w:tabs>
        <w:ind w:left="723" w:hanging="360"/>
      </w:pPr>
      <w:rPr>
        <w:rFonts w:ascii="Courier New" w:hAnsi="Courier New" w:cs="Courier New" w:hint="default"/>
      </w:rPr>
    </w:lvl>
    <w:lvl w:ilvl="2" w:tplc="04100005" w:tentative="1">
      <w:start w:val="1"/>
      <w:numFmt w:val="bullet"/>
      <w:lvlText w:val=""/>
      <w:lvlJc w:val="left"/>
      <w:pPr>
        <w:tabs>
          <w:tab w:val="num" w:pos="1443"/>
        </w:tabs>
        <w:ind w:left="1443" w:hanging="360"/>
      </w:pPr>
      <w:rPr>
        <w:rFonts w:ascii="Wingdings" w:hAnsi="Wingdings" w:hint="default"/>
      </w:rPr>
    </w:lvl>
    <w:lvl w:ilvl="3" w:tplc="04100001" w:tentative="1">
      <w:start w:val="1"/>
      <w:numFmt w:val="bullet"/>
      <w:lvlText w:val=""/>
      <w:lvlJc w:val="left"/>
      <w:pPr>
        <w:tabs>
          <w:tab w:val="num" w:pos="2163"/>
        </w:tabs>
        <w:ind w:left="2163" w:hanging="360"/>
      </w:pPr>
      <w:rPr>
        <w:rFonts w:ascii="Symbol" w:hAnsi="Symbol" w:hint="default"/>
      </w:rPr>
    </w:lvl>
    <w:lvl w:ilvl="4" w:tplc="04100003" w:tentative="1">
      <w:start w:val="1"/>
      <w:numFmt w:val="bullet"/>
      <w:lvlText w:val="o"/>
      <w:lvlJc w:val="left"/>
      <w:pPr>
        <w:tabs>
          <w:tab w:val="num" w:pos="2883"/>
        </w:tabs>
        <w:ind w:left="2883" w:hanging="360"/>
      </w:pPr>
      <w:rPr>
        <w:rFonts w:ascii="Courier New" w:hAnsi="Courier New" w:cs="Courier New" w:hint="default"/>
      </w:rPr>
    </w:lvl>
    <w:lvl w:ilvl="5" w:tplc="04100005" w:tentative="1">
      <w:start w:val="1"/>
      <w:numFmt w:val="bullet"/>
      <w:lvlText w:val=""/>
      <w:lvlJc w:val="left"/>
      <w:pPr>
        <w:tabs>
          <w:tab w:val="num" w:pos="3603"/>
        </w:tabs>
        <w:ind w:left="3603" w:hanging="360"/>
      </w:pPr>
      <w:rPr>
        <w:rFonts w:ascii="Wingdings" w:hAnsi="Wingdings" w:hint="default"/>
      </w:rPr>
    </w:lvl>
    <w:lvl w:ilvl="6" w:tplc="04100001" w:tentative="1">
      <w:start w:val="1"/>
      <w:numFmt w:val="bullet"/>
      <w:lvlText w:val=""/>
      <w:lvlJc w:val="left"/>
      <w:pPr>
        <w:tabs>
          <w:tab w:val="num" w:pos="4323"/>
        </w:tabs>
        <w:ind w:left="4323" w:hanging="360"/>
      </w:pPr>
      <w:rPr>
        <w:rFonts w:ascii="Symbol" w:hAnsi="Symbol" w:hint="default"/>
      </w:rPr>
    </w:lvl>
    <w:lvl w:ilvl="7" w:tplc="04100003" w:tentative="1">
      <w:start w:val="1"/>
      <w:numFmt w:val="bullet"/>
      <w:lvlText w:val="o"/>
      <w:lvlJc w:val="left"/>
      <w:pPr>
        <w:tabs>
          <w:tab w:val="num" w:pos="5043"/>
        </w:tabs>
        <w:ind w:left="5043" w:hanging="360"/>
      </w:pPr>
      <w:rPr>
        <w:rFonts w:ascii="Courier New" w:hAnsi="Courier New" w:cs="Courier New" w:hint="default"/>
      </w:rPr>
    </w:lvl>
    <w:lvl w:ilvl="8" w:tplc="04100005" w:tentative="1">
      <w:start w:val="1"/>
      <w:numFmt w:val="bullet"/>
      <w:lvlText w:val=""/>
      <w:lvlJc w:val="left"/>
      <w:pPr>
        <w:tabs>
          <w:tab w:val="num" w:pos="5763"/>
        </w:tabs>
        <w:ind w:left="5763" w:hanging="360"/>
      </w:pPr>
      <w:rPr>
        <w:rFonts w:ascii="Wingdings" w:hAnsi="Wingdings" w:hint="default"/>
      </w:rPr>
    </w:lvl>
  </w:abstractNum>
  <w:abstractNum w:abstractNumId="25" w15:restartNumberingAfterBreak="0">
    <w:nsid w:val="4AB014C1"/>
    <w:multiLevelType w:val="hybridMultilevel"/>
    <w:tmpl w:val="DC72C5C4"/>
    <w:lvl w:ilvl="0" w:tplc="04100001">
      <w:start w:val="1"/>
      <w:numFmt w:val="bullet"/>
      <w:lvlText w:val=""/>
      <w:lvlJc w:val="left"/>
      <w:pPr>
        <w:tabs>
          <w:tab w:val="num" w:pos="720"/>
        </w:tabs>
        <w:ind w:left="720" w:hanging="360"/>
      </w:pPr>
      <w:rPr>
        <w:rFonts w:ascii="Symbol" w:hAnsi="Symbol"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726724"/>
    <w:multiLevelType w:val="multilevel"/>
    <w:tmpl w:val="BEC2A752"/>
    <w:lvl w:ilvl="0">
      <w:numFmt w:val="bullet"/>
      <w:lvlText w:val="-"/>
      <w:lvlJc w:val="left"/>
      <w:pPr>
        <w:tabs>
          <w:tab w:val="num" w:pos="1069"/>
        </w:tabs>
        <w:ind w:left="1069" w:hanging="360"/>
      </w:pPr>
      <w:rPr>
        <w:rFonts w:hint="default"/>
      </w:rPr>
    </w:lvl>
    <w:lvl w:ilv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B11024"/>
    <w:multiLevelType w:val="hybridMultilevel"/>
    <w:tmpl w:val="BB70676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485DC6"/>
    <w:multiLevelType w:val="hybridMultilevel"/>
    <w:tmpl w:val="79C623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E27474"/>
    <w:multiLevelType w:val="multilevel"/>
    <w:tmpl w:val="D2B85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640F4"/>
    <w:multiLevelType w:val="multilevel"/>
    <w:tmpl w:val="D2B85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F943E5"/>
    <w:multiLevelType w:val="multilevel"/>
    <w:tmpl w:val="D2B85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112A0C"/>
    <w:multiLevelType w:val="hybridMultilevel"/>
    <w:tmpl w:val="A9C691C2"/>
    <w:lvl w:ilvl="0" w:tplc="AD6CB1BA">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723"/>
        </w:tabs>
        <w:ind w:left="723" w:hanging="360"/>
      </w:pPr>
      <w:rPr>
        <w:rFonts w:ascii="Courier New" w:hAnsi="Courier New" w:cs="Courier New" w:hint="default"/>
      </w:rPr>
    </w:lvl>
    <w:lvl w:ilvl="2" w:tplc="04100005" w:tentative="1">
      <w:start w:val="1"/>
      <w:numFmt w:val="bullet"/>
      <w:lvlText w:val=""/>
      <w:lvlJc w:val="left"/>
      <w:pPr>
        <w:tabs>
          <w:tab w:val="num" w:pos="1443"/>
        </w:tabs>
        <w:ind w:left="1443" w:hanging="360"/>
      </w:pPr>
      <w:rPr>
        <w:rFonts w:ascii="Wingdings" w:hAnsi="Wingdings" w:hint="default"/>
      </w:rPr>
    </w:lvl>
    <w:lvl w:ilvl="3" w:tplc="04100001" w:tentative="1">
      <w:start w:val="1"/>
      <w:numFmt w:val="bullet"/>
      <w:lvlText w:val=""/>
      <w:lvlJc w:val="left"/>
      <w:pPr>
        <w:tabs>
          <w:tab w:val="num" w:pos="2163"/>
        </w:tabs>
        <w:ind w:left="2163" w:hanging="360"/>
      </w:pPr>
      <w:rPr>
        <w:rFonts w:ascii="Symbol" w:hAnsi="Symbol" w:hint="default"/>
      </w:rPr>
    </w:lvl>
    <w:lvl w:ilvl="4" w:tplc="04100003" w:tentative="1">
      <w:start w:val="1"/>
      <w:numFmt w:val="bullet"/>
      <w:lvlText w:val="o"/>
      <w:lvlJc w:val="left"/>
      <w:pPr>
        <w:tabs>
          <w:tab w:val="num" w:pos="2883"/>
        </w:tabs>
        <w:ind w:left="2883" w:hanging="360"/>
      </w:pPr>
      <w:rPr>
        <w:rFonts w:ascii="Courier New" w:hAnsi="Courier New" w:cs="Courier New" w:hint="default"/>
      </w:rPr>
    </w:lvl>
    <w:lvl w:ilvl="5" w:tplc="04100005" w:tentative="1">
      <w:start w:val="1"/>
      <w:numFmt w:val="bullet"/>
      <w:lvlText w:val=""/>
      <w:lvlJc w:val="left"/>
      <w:pPr>
        <w:tabs>
          <w:tab w:val="num" w:pos="3603"/>
        </w:tabs>
        <w:ind w:left="3603" w:hanging="360"/>
      </w:pPr>
      <w:rPr>
        <w:rFonts w:ascii="Wingdings" w:hAnsi="Wingdings" w:hint="default"/>
      </w:rPr>
    </w:lvl>
    <w:lvl w:ilvl="6" w:tplc="04100001" w:tentative="1">
      <w:start w:val="1"/>
      <w:numFmt w:val="bullet"/>
      <w:lvlText w:val=""/>
      <w:lvlJc w:val="left"/>
      <w:pPr>
        <w:tabs>
          <w:tab w:val="num" w:pos="4323"/>
        </w:tabs>
        <w:ind w:left="4323" w:hanging="360"/>
      </w:pPr>
      <w:rPr>
        <w:rFonts w:ascii="Symbol" w:hAnsi="Symbol" w:hint="default"/>
      </w:rPr>
    </w:lvl>
    <w:lvl w:ilvl="7" w:tplc="04100003" w:tentative="1">
      <w:start w:val="1"/>
      <w:numFmt w:val="bullet"/>
      <w:lvlText w:val="o"/>
      <w:lvlJc w:val="left"/>
      <w:pPr>
        <w:tabs>
          <w:tab w:val="num" w:pos="5043"/>
        </w:tabs>
        <w:ind w:left="5043" w:hanging="360"/>
      </w:pPr>
      <w:rPr>
        <w:rFonts w:ascii="Courier New" w:hAnsi="Courier New" w:cs="Courier New" w:hint="default"/>
      </w:rPr>
    </w:lvl>
    <w:lvl w:ilvl="8" w:tplc="04100005" w:tentative="1">
      <w:start w:val="1"/>
      <w:numFmt w:val="bullet"/>
      <w:lvlText w:val=""/>
      <w:lvlJc w:val="left"/>
      <w:pPr>
        <w:tabs>
          <w:tab w:val="num" w:pos="5763"/>
        </w:tabs>
        <w:ind w:left="5763" w:hanging="360"/>
      </w:pPr>
      <w:rPr>
        <w:rFonts w:ascii="Wingdings" w:hAnsi="Wingdings" w:hint="default"/>
      </w:rPr>
    </w:lvl>
  </w:abstractNum>
  <w:abstractNum w:abstractNumId="33" w15:restartNumberingAfterBreak="0">
    <w:nsid w:val="64310AEA"/>
    <w:multiLevelType w:val="hybridMultilevel"/>
    <w:tmpl w:val="BB32E9F0"/>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CF39FD"/>
    <w:multiLevelType w:val="multilevel"/>
    <w:tmpl w:val="87A8CC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600D66"/>
    <w:multiLevelType w:val="hybridMultilevel"/>
    <w:tmpl w:val="D2B852F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267498316">
    <w:abstractNumId w:val="12"/>
  </w:num>
  <w:num w:numId="2" w16cid:durableId="2025279907">
    <w:abstractNumId w:val="25"/>
  </w:num>
  <w:num w:numId="3" w16cid:durableId="1133057745">
    <w:abstractNumId w:val="22"/>
  </w:num>
  <w:num w:numId="4" w16cid:durableId="1058549142">
    <w:abstractNumId w:val="32"/>
  </w:num>
  <w:num w:numId="5" w16cid:durableId="322783074">
    <w:abstractNumId w:val="35"/>
  </w:num>
  <w:num w:numId="6" w16cid:durableId="344793741">
    <w:abstractNumId w:val="24"/>
  </w:num>
  <w:num w:numId="7" w16cid:durableId="1612934420">
    <w:abstractNumId w:val="28"/>
  </w:num>
  <w:num w:numId="8" w16cid:durableId="1349720080">
    <w:abstractNumId w:val="1"/>
  </w:num>
  <w:num w:numId="9" w16cid:durableId="2049062994">
    <w:abstractNumId w:val="14"/>
  </w:num>
  <w:num w:numId="10" w16cid:durableId="624701342">
    <w:abstractNumId w:val="21"/>
  </w:num>
  <w:num w:numId="11" w16cid:durableId="80833938">
    <w:abstractNumId w:val="34"/>
  </w:num>
  <w:num w:numId="12" w16cid:durableId="1050882313">
    <w:abstractNumId w:val="11"/>
  </w:num>
  <w:num w:numId="13" w16cid:durableId="1380468791">
    <w:abstractNumId w:val="17"/>
  </w:num>
  <w:num w:numId="14" w16cid:durableId="416630821">
    <w:abstractNumId w:val="20"/>
  </w:num>
  <w:num w:numId="15" w16cid:durableId="1838495566">
    <w:abstractNumId w:val="0"/>
  </w:num>
  <w:num w:numId="16" w16cid:durableId="484474218">
    <w:abstractNumId w:val="19"/>
  </w:num>
  <w:num w:numId="17" w16cid:durableId="381054661">
    <w:abstractNumId w:val="26"/>
  </w:num>
  <w:num w:numId="18" w16cid:durableId="508251936">
    <w:abstractNumId w:val="13"/>
  </w:num>
  <w:num w:numId="19" w16cid:durableId="1888100691">
    <w:abstractNumId w:val="5"/>
  </w:num>
  <w:num w:numId="20" w16cid:durableId="794450096">
    <w:abstractNumId w:val="9"/>
  </w:num>
  <w:num w:numId="21" w16cid:durableId="941886028">
    <w:abstractNumId w:val="8"/>
  </w:num>
  <w:num w:numId="22" w16cid:durableId="132334492">
    <w:abstractNumId w:val="23"/>
  </w:num>
  <w:num w:numId="23" w16cid:durableId="1834488482">
    <w:abstractNumId w:val="31"/>
  </w:num>
  <w:num w:numId="24" w16cid:durableId="1472212628">
    <w:abstractNumId w:val="33"/>
  </w:num>
  <w:num w:numId="25" w16cid:durableId="692265409">
    <w:abstractNumId w:val="7"/>
  </w:num>
  <w:num w:numId="26" w16cid:durableId="577908316">
    <w:abstractNumId w:val="15"/>
  </w:num>
  <w:num w:numId="27" w16cid:durableId="618344880">
    <w:abstractNumId w:val="16"/>
  </w:num>
  <w:num w:numId="28" w16cid:durableId="458691582">
    <w:abstractNumId w:val="2"/>
  </w:num>
  <w:num w:numId="29" w16cid:durableId="584531768">
    <w:abstractNumId w:val="29"/>
  </w:num>
  <w:num w:numId="30" w16cid:durableId="2091189965">
    <w:abstractNumId w:val="27"/>
  </w:num>
  <w:num w:numId="31" w16cid:durableId="1532918913">
    <w:abstractNumId w:val="30"/>
  </w:num>
  <w:num w:numId="32" w16cid:durableId="687374091">
    <w:abstractNumId w:val="6"/>
  </w:num>
  <w:num w:numId="33" w16cid:durableId="490803373">
    <w:abstractNumId w:val="10"/>
  </w:num>
  <w:num w:numId="34" w16cid:durableId="1624799722">
    <w:abstractNumId w:val="4"/>
  </w:num>
  <w:num w:numId="35" w16cid:durableId="1887912005">
    <w:abstractNumId w:val="25"/>
  </w:num>
  <w:num w:numId="36" w16cid:durableId="2009556619">
    <w:abstractNumId w:val="9"/>
  </w:num>
  <w:num w:numId="37" w16cid:durableId="237984368">
    <w:abstractNumId w:val="23"/>
  </w:num>
  <w:num w:numId="38" w16cid:durableId="1368020911">
    <w:abstractNumId w:val="15"/>
  </w:num>
  <w:num w:numId="39" w16cid:durableId="1852989989">
    <w:abstractNumId w:val="2"/>
  </w:num>
  <w:num w:numId="40" w16cid:durableId="185022234">
    <w:abstractNumId w:val="27"/>
  </w:num>
  <w:num w:numId="41" w16cid:durableId="1794052271">
    <w:abstractNumId w:val="6"/>
  </w:num>
  <w:num w:numId="42" w16cid:durableId="1052654196">
    <w:abstractNumId w:val="4"/>
  </w:num>
  <w:num w:numId="43" w16cid:durableId="1780561123">
    <w:abstractNumId w:val="1"/>
  </w:num>
  <w:num w:numId="44" w16cid:durableId="1805997850">
    <w:abstractNumId w:val="13"/>
  </w:num>
  <w:num w:numId="45" w16cid:durableId="256839475">
    <w:abstractNumId w:val="3"/>
  </w:num>
  <w:num w:numId="46" w16cid:durableId="5648804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42E"/>
    <w:rsid w:val="00007872"/>
    <w:rsid w:val="0005121C"/>
    <w:rsid w:val="00060408"/>
    <w:rsid w:val="00061368"/>
    <w:rsid w:val="00073C7F"/>
    <w:rsid w:val="000D7ABB"/>
    <w:rsid w:val="000D7D1E"/>
    <w:rsid w:val="000F0B79"/>
    <w:rsid w:val="00101802"/>
    <w:rsid w:val="00102499"/>
    <w:rsid w:val="00104ED9"/>
    <w:rsid w:val="0013497A"/>
    <w:rsid w:val="00137467"/>
    <w:rsid w:val="0015719B"/>
    <w:rsid w:val="001578C3"/>
    <w:rsid w:val="001B5CF5"/>
    <w:rsid w:val="001D1229"/>
    <w:rsid w:val="001D5134"/>
    <w:rsid w:val="002216D6"/>
    <w:rsid w:val="0022513B"/>
    <w:rsid w:val="00273A3F"/>
    <w:rsid w:val="00277D32"/>
    <w:rsid w:val="002E1F88"/>
    <w:rsid w:val="00305513"/>
    <w:rsid w:val="003107F7"/>
    <w:rsid w:val="0031527F"/>
    <w:rsid w:val="0034546C"/>
    <w:rsid w:val="00350442"/>
    <w:rsid w:val="00377486"/>
    <w:rsid w:val="003C3D86"/>
    <w:rsid w:val="003C544A"/>
    <w:rsid w:val="003E5197"/>
    <w:rsid w:val="003F7060"/>
    <w:rsid w:val="004318CA"/>
    <w:rsid w:val="00496D2F"/>
    <w:rsid w:val="004B240F"/>
    <w:rsid w:val="004C64BA"/>
    <w:rsid w:val="004F3611"/>
    <w:rsid w:val="004F7956"/>
    <w:rsid w:val="0050318C"/>
    <w:rsid w:val="0051635B"/>
    <w:rsid w:val="00544C72"/>
    <w:rsid w:val="00550EDE"/>
    <w:rsid w:val="005569C8"/>
    <w:rsid w:val="0057134E"/>
    <w:rsid w:val="00575888"/>
    <w:rsid w:val="005A388D"/>
    <w:rsid w:val="005D3A5A"/>
    <w:rsid w:val="00601FEA"/>
    <w:rsid w:val="00606243"/>
    <w:rsid w:val="006419A6"/>
    <w:rsid w:val="00641EB4"/>
    <w:rsid w:val="00662ACA"/>
    <w:rsid w:val="006728C4"/>
    <w:rsid w:val="006A6A18"/>
    <w:rsid w:val="006D72F0"/>
    <w:rsid w:val="006E0651"/>
    <w:rsid w:val="00705BB5"/>
    <w:rsid w:val="00736D85"/>
    <w:rsid w:val="007C2FEB"/>
    <w:rsid w:val="00813AFF"/>
    <w:rsid w:val="008460CD"/>
    <w:rsid w:val="00864CD9"/>
    <w:rsid w:val="0086517F"/>
    <w:rsid w:val="00865CE6"/>
    <w:rsid w:val="00867DA5"/>
    <w:rsid w:val="008B004F"/>
    <w:rsid w:val="008C0B54"/>
    <w:rsid w:val="008E6396"/>
    <w:rsid w:val="008F0CC5"/>
    <w:rsid w:val="0090331D"/>
    <w:rsid w:val="00904A40"/>
    <w:rsid w:val="00912DAA"/>
    <w:rsid w:val="00937014"/>
    <w:rsid w:val="00965FDE"/>
    <w:rsid w:val="009F3368"/>
    <w:rsid w:val="00A0042E"/>
    <w:rsid w:val="00A326B8"/>
    <w:rsid w:val="00A937BE"/>
    <w:rsid w:val="00AA3D3C"/>
    <w:rsid w:val="00AD0118"/>
    <w:rsid w:val="00AE461C"/>
    <w:rsid w:val="00B02506"/>
    <w:rsid w:val="00B67CB5"/>
    <w:rsid w:val="00BF13F1"/>
    <w:rsid w:val="00C0106F"/>
    <w:rsid w:val="00C11BD6"/>
    <w:rsid w:val="00C126C3"/>
    <w:rsid w:val="00C63EE1"/>
    <w:rsid w:val="00C71156"/>
    <w:rsid w:val="00C831AC"/>
    <w:rsid w:val="00C94903"/>
    <w:rsid w:val="00C97045"/>
    <w:rsid w:val="00CE5EC4"/>
    <w:rsid w:val="00D3002C"/>
    <w:rsid w:val="00D31193"/>
    <w:rsid w:val="00D6308D"/>
    <w:rsid w:val="00D93DF0"/>
    <w:rsid w:val="00DD679B"/>
    <w:rsid w:val="00DE563D"/>
    <w:rsid w:val="00E0274A"/>
    <w:rsid w:val="00E53151"/>
    <w:rsid w:val="00E77AB2"/>
    <w:rsid w:val="00EC122D"/>
    <w:rsid w:val="00EC3A2C"/>
    <w:rsid w:val="00ED03C4"/>
    <w:rsid w:val="00ED5F98"/>
    <w:rsid w:val="00EE4797"/>
    <w:rsid w:val="00F076ED"/>
    <w:rsid w:val="00F17C4A"/>
    <w:rsid w:val="00F24A5E"/>
    <w:rsid w:val="00F670B5"/>
    <w:rsid w:val="00F67F67"/>
    <w:rsid w:val="00F91D65"/>
    <w:rsid w:val="00FD6339"/>
    <w:rsid w:val="00FF3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35731"/>
  <w15:docId w15:val="{D29C076F-1151-4713-811A-3F0A5B2D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07872"/>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77AB2"/>
    <w:pPr>
      <w:widowControl w:val="0"/>
      <w:tabs>
        <w:tab w:val="clear" w:pos="284"/>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3960"/>
      <w:jc w:val="left"/>
    </w:pPr>
    <w:rPr>
      <w:rFonts w:ascii="Times New Roman" w:hAnsi="Times New Roman"/>
      <w:snapToGrid w:val="0"/>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90331D"/>
    <w:rPr>
      <w:rFonts w:ascii="Times" w:hAnsi="Times"/>
      <w:noProof/>
      <w:sz w:val="18"/>
      <w:lang w:val="en-GB" w:eastAsia="it-IT" w:bidi="ar-SA"/>
    </w:rPr>
  </w:style>
  <w:style w:type="character" w:customStyle="1" w:styleId="Testo2Carattere">
    <w:name w:val="Testo 2 Carattere"/>
    <w:link w:val="Testo2"/>
    <w:rsid w:val="004318CA"/>
    <w:rPr>
      <w:rFonts w:ascii="Times" w:hAnsi="Times"/>
      <w:noProof/>
      <w:sz w:val="18"/>
      <w:lang w:val="en-GB" w:eastAsia="it-IT" w:bidi="ar-SA"/>
    </w:rPr>
  </w:style>
  <w:style w:type="paragraph" w:styleId="Testofumetto">
    <w:name w:val="Balloon Text"/>
    <w:basedOn w:val="Normale"/>
    <w:link w:val="TestofumettoCarattere"/>
    <w:rsid w:val="002E1F88"/>
    <w:pPr>
      <w:spacing w:line="240" w:lineRule="auto"/>
    </w:pPr>
    <w:rPr>
      <w:rFonts w:ascii="Tahoma" w:hAnsi="Tahoma" w:cs="Tahoma"/>
      <w:sz w:val="16"/>
      <w:szCs w:val="16"/>
    </w:rPr>
  </w:style>
  <w:style w:type="character" w:customStyle="1" w:styleId="TestofumettoCarattere">
    <w:name w:val="Testo fumetto Carattere"/>
    <w:link w:val="Testofumetto"/>
    <w:rsid w:val="002E1F88"/>
    <w:rPr>
      <w:rFonts w:ascii="Tahoma" w:hAnsi="Tahoma" w:cs="Tahoma"/>
      <w:sz w:val="16"/>
      <w:szCs w:val="16"/>
    </w:rPr>
  </w:style>
  <w:style w:type="character" w:customStyle="1" w:styleId="Titolo1Carattere">
    <w:name w:val="Titolo 1 Carattere"/>
    <w:link w:val="Titolo1"/>
    <w:rsid w:val="00B67CB5"/>
    <w:rPr>
      <w:rFonts w:ascii="Times" w:hAnsi="Times"/>
      <w:b/>
      <w:noProof/>
    </w:rPr>
  </w:style>
  <w:style w:type="character" w:customStyle="1" w:styleId="Titolo2Carattere">
    <w:name w:val="Titolo 2 Carattere"/>
    <w:link w:val="Titolo2"/>
    <w:rsid w:val="00B67CB5"/>
    <w:rPr>
      <w:rFonts w:ascii="Times" w:hAnsi="Times"/>
      <w:smallCaps/>
      <w:noProof/>
      <w:sz w:val="18"/>
    </w:rPr>
  </w:style>
  <w:style w:type="paragraph" w:styleId="Corpotesto">
    <w:name w:val="Body Text"/>
    <w:basedOn w:val="Normale"/>
    <w:link w:val="CorpotestoCarattere"/>
    <w:rsid w:val="00350442"/>
    <w:pPr>
      <w:spacing w:after="120"/>
    </w:pPr>
  </w:style>
  <w:style w:type="character" w:customStyle="1" w:styleId="CorpotestoCarattere">
    <w:name w:val="Corpo testo Carattere"/>
    <w:link w:val="Corpotesto"/>
    <w:rsid w:val="00350442"/>
    <w:rPr>
      <w:rFonts w:ascii="Times" w:hAnsi="Times"/>
    </w:rPr>
  </w:style>
  <w:style w:type="paragraph" w:styleId="Paragrafoelenco">
    <w:name w:val="List Paragraph"/>
    <w:basedOn w:val="Normale"/>
    <w:uiPriority w:val="34"/>
    <w:qFormat/>
    <w:rsid w:val="00F076ED"/>
    <w:pPr>
      <w:ind w:left="720"/>
      <w:contextualSpacing/>
    </w:pPr>
  </w:style>
  <w:style w:type="character" w:styleId="Collegamentoipertestuale">
    <w:name w:val="Hyperlink"/>
    <w:basedOn w:val="Carpredefinitoparagrafo"/>
    <w:uiPriority w:val="99"/>
    <w:semiHidden/>
    <w:unhideWhenUsed/>
    <w:rsid w:val="00ED5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988030">
      <w:bodyDiv w:val="1"/>
      <w:marLeft w:val="0"/>
      <w:marRight w:val="0"/>
      <w:marTop w:val="0"/>
      <w:marBottom w:val="0"/>
      <w:divBdr>
        <w:top w:val="none" w:sz="0" w:space="0" w:color="auto"/>
        <w:left w:val="none" w:sz="0" w:space="0" w:color="auto"/>
        <w:bottom w:val="none" w:sz="0" w:space="0" w:color="auto"/>
        <w:right w:val="none" w:sz="0" w:space="0" w:color="auto"/>
      </w:divBdr>
    </w:div>
    <w:div w:id="19415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101</TotalTime>
  <Pages>2</Pages>
  <Words>523</Words>
  <Characters>2984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11</vt:lpstr>
    </vt:vector>
  </TitlesOfParts>
  <Company>U.C.S.C. MILANO</Company>
  <LinksUpToDate>false</LinksUpToDate>
  <CharactersWithSpaces>3501</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paola.fiori</dc:creator>
  <cp:lastModifiedBy>Paolo Mondini</cp:lastModifiedBy>
  <cp:revision>19</cp:revision>
  <cp:lastPrinted>2013-05-28T09:10:00Z</cp:lastPrinted>
  <dcterms:created xsi:type="dcterms:W3CDTF">2018-04-27T06:11:00Z</dcterms:created>
  <dcterms:modified xsi:type="dcterms:W3CDTF">2023-07-21T09:04:00Z</dcterms:modified>
</cp:coreProperties>
</file>