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42" w:rsidRPr="001F322B" w:rsidRDefault="00D80142" w:rsidP="00D80142">
      <w:pPr>
        <w:tabs>
          <w:tab w:val="clear" w:pos="284"/>
          <w:tab w:val="left" w:pos="708"/>
        </w:tabs>
        <w:spacing w:before="480"/>
        <w:jc w:val="left"/>
        <w:rPr>
          <w:smallCaps/>
          <w:lang w:val="en-US"/>
        </w:rPr>
      </w:pPr>
      <w:r w:rsidRPr="001F322B">
        <w:rPr>
          <w:b/>
          <w:lang w:val="en-GB"/>
        </w:rPr>
        <w:t>Consolidated Financial Statement and International Accounting Standards</w:t>
      </w:r>
    </w:p>
    <w:p w:rsidR="00D80142" w:rsidRPr="001F322B" w:rsidRDefault="00507766" w:rsidP="00D80142">
      <w:pPr>
        <w:tabs>
          <w:tab w:val="clear" w:pos="284"/>
          <w:tab w:val="left" w:pos="708"/>
        </w:tabs>
        <w:jc w:val="left"/>
      </w:pPr>
      <w:r w:rsidRPr="001F322B">
        <w:rPr>
          <w:smallCaps/>
        </w:rPr>
        <w:t>Professor Monica Veneziani and</w:t>
      </w:r>
      <w:r w:rsidR="00031760" w:rsidRPr="001F322B">
        <w:rPr>
          <w:smallCaps/>
        </w:rPr>
        <w:t xml:space="preserve"> </w:t>
      </w:r>
      <w:r w:rsidR="00D80142" w:rsidRPr="001F322B">
        <w:rPr>
          <w:smallCaps/>
        </w:rPr>
        <w:t>Professor Carlotta D’Este</w:t>
      </w:r>
    </w:p>
    <w:p w:rsidR="00D80142" w:rsidRPr="001F322B" w:rsidRDefault="00D80142" w:rsidP="00D80142">
      <w:pPr>
        <w:pStyle w:val="Titolo2"/>
        <w:rPr>
          <w:sz w:val="20"/>
        </w:rPr>
      </w:pPr>
    </w:p>
    <w:p w:rsidR="00D80142" w:rsidRPr="001F322B" w:rsidRDefault="00D80142" w:rsidP="00D80142">
      <w:pPr>
        <w:rPr>
          <w:b/>
          <w:lang w:val="en-US"/>
        </w:rPr>
      </w:pPr>
      <w:r w:rsidRPr="001F322B">
        <w:rPr>
          <w:b/>
          <w:lang w:val="en-US"/>
        </w:rPr>
        <w:t>Module I – Consolidated Financial Statements</w:t>
      </w:r>
    </w:p>
    <w:p w:rsidR="00031760" w:rsidRPr="001F322B" w:rsidRDefault="00031760" w:rsidP="00D80142">
      <w:pPr>
        <w:rPr>
          <w:b/>
          <w:lang w:val="en-US"/>
        </w:rPr>
      </w:pPr>
      <w:r w:rsidRPr="001F322B">
        <w:rPr>
          <w:smallCaps/>
          <w:lang w:val="en-US"/>
        </w:rPr>
        <w:t xml:space="preserve">Professor Monica </w:t>
      </w:r>
      <w:proofErr w:type="spellStart"/>
      <w:r w:rsidRPr="001F322B">
        <w:rPr>
          <w:smallCaps/>
          <w:lang w:val="en-US"/>
        </w:rPr>
        <w:t>Veneziani</w:t>
      </w:r>
      <w:proofErr w:type="spellEnd"/>
    </w:p>
    <w:p w:rsidR="004D20AE" w:rsidRPr="001F322B" w:rsidRDefault="004D20AE" w:rsidP="004D20AE">
      <w:pPr>
        <w:spacing w:before="240" w:after="120"/>
        <w:rPr>
          <w:lang w:val="en-GB"/>
        </w:rPr>
      </w:pPr>
      <w:r w:rsidRPr="001F322B">
        <w:rPr>
          <w:b/>
          <w:i/>
          <w:lang w:val="en-US"/>
        </w:rPr>
        <w:t xml:space="preserve">COURSE AIMS AND </w:t>
      </w:r>
      <w:r w:rsidR="00FC76A5" w:rsidRPr="001F322B">
        <w:rPr>
          <w:b/>
          <w:i/>
          <w:lang w:val="en-US"/>
        </w:rPr>
        <w:t xml:space="preserve">INTENDED </w:t>
      </w:r>
      <w:r w:rsidRPr="001F322B">
        <w:rPr>
          <w:b/>
          <w:i/>
          <w:lang w:val="en-US"/>
        </w:rPr>
        <w:t>LEARNING OUTCOMES</w:t>
      </w:r>
    </w:p>
    <w:p w:rsidR="00DB3394" w:rsidRPr="001F322B" w:rsidRDefault="00DB3394" w:rsidP="004D20AE">
      <w:pPr>
        <w:rPr>
          <w:lang w:val="en-US"/>
        </w:rPr>
      </w:pPr>
    </w:p>
    <w:p w:rsidR="00031760" w:rsidRPr="001F322B" w:rsidRDefault="00031760" w:rsidP="00DB3394">
      <w:pPr>
        <w:suppressAutoHyphens/>
        <w:rPr>
          <w:lang w:val="en-GB"/>
        </w:rPr>
      </w:pPr>
      <w:r w:rsidRPr="001F322B">
        <w:rPr>
          <w:lang w:val="en-GB"/>
        </w:rPr>
        <w:t xml:space="preserve">The course is designed to provide the theoretical and technical foundations related to the preparation of consolidated financial statements under both Italian GAAPS and International Financial Reporting Standards (IAS/IFRS). </w:t>
      </w:r>
    </w:p>
    <w:p w:rsidR="00DB3394" w:rsidRPr="001F322B" w:rsidRDefault="00DB3394" w:rsidP="00DB3394">
      <w:pPr>
        <w:suppressAutoHyphens/>
        <w:rPr>
          <w:lang w:val="en-US"/>
        </w:rPr>
      </w:pPr>
      <w:r w:rsidRPr="001F322B">
        <w:rPr>
          <w:lang w:val="en-US"/>
        </w:rPr>
        <w:t>According to the foregoing objectives, at the end of the course students are expected to demonstrate to</w:t>
      </w:r>
      <w:r w:rsidR="00D341D2" w:rsidRPr="001F322B">
        <w:rPr>
          <w:lang w:val="en-US"/>
        </w:rPr>
        <w:t>:</w:t>
      </w:r>
    </w:p>
    <w:p w:rsidR="004D20AE" w:rsidRPr="001F322B" w:rsidRDefault="00CB7265" w:rsidP="00CB7265">
      <w:pPr>
        <w:pStyle w:val="Paragrafoelenco"/>
        <w:numPr>
          <w:ilvl w:val="0"/>
          <w:numId w:val="22"/>
        </w:numPr>
        <w:tabs>
          <w:tab w:val="clear" w:pos="284"/>
          <w:tab w:val="left" w:pos="0"/>
        </w:tabs>
        <w:ind w:left="284" w:hanging="284"/>
        <w:rPr>
          <w:lang w:val="en-US"/>
        </w:rPr>
      </w:pPr>
      <w:r w:rsidRPr="001F322B">
        <w:rPr>
          <w:lang w:val="en-GB"/>
        </w:rPr>
        <w:t>under</w:t>
      </w:r>
      <w:r w:rsidRPr="001F322B">
        <w:rPr>
          <w:lang w:val="en-US"/>
        </w:rPr>
        <w:t>stand and clarify</w:t>
      </w:r>
      <w:r w:rsidR="004D20AE" w:rsidRPr="001F322B">
        <w:rPr>
          <w:lang w:val="en-US"/>
        </w:rPr>
        <w:t xml:space="preserve"> the theoretical premises underlying the </w:t>
      </w:r>
      <w:r w:rsidRPr="001F322B">
        <w:rPr>
          <w:lang w:val="en-US"/>
        </w:rPr>
        <w:t>preparation</w:t>
      </w:r>
      <w:r w:rsidR="004D20AE" w:rsidRPr="001F322B">
        <w:rPr>
          <w:lang w:val="en-US"/>
        </w:rPr>
        <w:t xml:space="preserve"> of co</w:t>
      </w:r>
      <w:r w:rsidRPr="001F322B">
        <w:rPr>
          <w:lang w:val="en-US"/>
        </w:rPr>
        <w:t>nsolidated financial statements</w:t>
      </w:r>
    </w:p>
    <w:p w:rsidR="004D20AE" w:rsidRPr="001F322B" w:rsidRDefault="00CB7265" w:rsidP="00CB7265">
      <w:pPr>
        <w:pStyle w:val="Paragrafoelenco"/>
        <w:numPr>
          <w:ilvl w:val="0"/>
          <w:numId w:val="22"/>
        </w:numPr>
        <w:tabs>
          <w:tab w:val="clear" w:pos="284"/>
          <w:tab w:val="left" w:pos="0"/>
        </w:tabs>
        <w:ind w:left="284" w:hanging="284"/>
        <w:rPr>
          <w:lang w:val="en-US"/>
        </w:rPr>
      </w:pPr>
      <w:r w:rsidRPr="001F322B">
        <w:rPr>
          <w:lang w:val="en-US"/>
        </w:rPr>
        <w:t xml:space="preserve">know </w:t>
      </w:r>
      <w:r w:rsidR="004D20AE" w:rsidRPr="001F322B">
        <w:rPr>
          <w:lang w:val="en-US"/>
        </w:rPr>
        <w:t xml:space="preserve">the accounting standards and </w:t>
      </w:r>
      <w:r w:rsidR="00D341D2" w:rsidRPr="001F322B">
        <w:rPr>
          <w:lang w:val="en-US"/>
        </w:rPr>
        <w:t xml:space="preserve">the </w:t>
      </w:r>
      <w:r w:rsidR="004D20AE" w:rsidRPr="001F322B">
        <w:rPr>
          <w:lang w:val="en-US"/>
        </w:rPr>
        <w:t>basic accounting procedures required by law and regulations in order to prepare consolid</w:t>
      </w:r>
      <w:r w:rsidRPr="001F322B">
        <w:rPr>
          <w:lang w:val="en-US"/>
        </w:rPr>
        <w:t>ated financial statements</w:t>
      </w:r>
    </w:p>
    <w:p w:rsidR="004D20AE" w:rsidRPr="001F322B" w:rsidRDefault="00CB7265" w:rsidP="00CB7265">
      <w:pPr>
        <w:pStyle w:val="Paragrafoelenco"/>
        <w:numPr>
          <w:ilvl w:val="0"/>
          <w:numId w:val="22"/>
        </w:numPr>
        <w:tabs>
          <w:tab w:val="clear" w:pos="284"/>
          <w:tab w:val="left" w:pos="0"/>
        </w:tabs>
        <w:ind w:left="284" w:hanging="284"/>
        <w:rPr>
          <w:lang w:val="en-US"/>
        </w:rPr>
      </w:pPr>
      <w:r w:rsidRPr="001F322B">
        <w:rPr>
          <w:lang w:val="en-US"/>
        </w:rPr>
        <w:t xml:space="preserve">be able to </w:t>
      </w:r>
      <w:r w:rsidR="004D20AE" w:rsidRPr="001F322B">
        <w:rPr>
          <w:lang w:val="en-US"/>
        </w:rPr>
        <w:t>prepare consolidated financial statements</w:t>
      </w:r>
      <w:r w:rsidRPr="001F322B">
        <w:rPr>
          <w:lang w:val="en-US"/>
        </w:rPr>
        <w:t xml:space="preserve"> </w:t>
      </w:r>
      <w:r w:rsidR="002E3276" w:rsidRPr="001F322B">
        <w:rPr>
          <w:lang w:val="en-US"/>
        </w:rPr>
        <w:t xml:space="preserve">under </w:t>
      </w:r>
      <w:r w:rsidRPr="001F322B">
        <w:rPr>
          <w:lang w:val="en-US"/>
        </w:rPr>
        <w:t xml:space="preserve">the </w:t>
      </w:r>
      <w:r w:rsidR="00D341D2" w:rsidRPr="001F322B">
        <w:rPr>
          <w:lang w:val="en-US"/>
        </w:rPr>
        <w:t>aforesaid</w:t>
      </w:r>
      <w:r w:rsidRPr="001F322B">
        <w:rPr>
          <w:lang w:val="en-US"/>
        </w:rPr>
        <w:t xml:space="preserve"> </w:t>
      </w:r>
      <w:r w:rsidR="002E3276" w:rsidRPr="001F322B">
        <w:rPr>
          <w:lang w:val="en-US"/>
        </w:rPr>
        <w:t>accounting standards and procedures</w:t>
      </w:r>
      <w:r w:rsidR="004D20AE" w:rsidRPr="001F322B">
        <w:rPr>
          <w:lang w:val="en-US"/>
        </w:rPr>
        <w:t xml:space="preserve">, </w:t>
      </w:r>
      <w:r w:rsidR="002E3276" w:rsidRPr="001F322B">
        <w:rPr>
          <w:lang w:val="en-US"/>
        </w:rPr>
        <w:t>using the consolidation worksheet</w:t>
      </w:r>
      <w:r w:rsidR="004D20AE" w:rsidRPr="001F322B">
        <w:rPr>
          <w:lang w:val="en-US"/>
        </w:rPr>
        <w:t xml:space="preserve"> and </w:t>
      </w:r>
      <w:r w:rsidR="002E3276" w:rsidRPr="001F322B">
        <w:rPr>
          <w:lang w:val="en-US"/>
        </w:rPr>
        <w:t>making consolidation entries</w:t>
      </w:r>
    </w:p>
    <w:p w:rsidR="00031760" w:rsidRPr="001F322B" w:rsidRDefault="002E3276" w:rsidP="00031760">
      <w:pPr>
        <w:pStyle w:val="Paragrafoelenco"/>
        <w:numPr>
          <w:ilvl w:val="0"/>
          <w:numId w:val="22"/>
        </w:numPr>
        <w:tabs>
          <w:tab w:val="clear" w:pos="284"/>
          <w:tab w:val="left" w:pos="0"/>
        </w:tabs>
        <w:ind w:left="284" w:hanging="284"/>
        <w:rPr>
          <w:lang w:val="en-US"/>
        </w:rPr>
      </w:pPr>
      <w:r w:rsidRPr="001F322B">
        <w:rPr>
          <w:lang w:val="en-US"/>
        </w:rPr>
        <w:t xml:space="preserve">be able to analyze </w:t>
      </w:r>
      <w:r w:rsidR="004D20AE" w:rsidRPr="001F322B">
        <w:rPr>
          <w:lang w:val="en-US"/>
        </w:rPr>
        <w:t xml:space="preserve">the </w:t>
      </w:r>
      <w:r w:rsidR="00354E42" w:rsidRPr="001F322B">
        <w:rPr>
          <w:lang w:val="en-US"/>
        </w:rPr>
        <w:t xml:space="preserve">items </w:t>
      </w:r>
      <w:r w:rsidR="00EA42CA" w:rsidRPr="001F322B">
        <w:rPr>
          <w:lang w:val="en-US"/>
        </w:rPr>
        <w:t xml:space="preserve">presented on </w:t>
      </w:r>
      <w:r w:rsidR="00354E42" w:rsidRPr="001F322B">
        <w:rPr>
          <w:lang w:val="en-US"/>
        </w:rPr>
        <w:t>the</w:t>
      </w:r>
      <w:r w:rsidR="004D20AE" w:rsidRPr="001F322B">
        <w:rPr>
          <w:lang w:val="en-US"/>
        </w:rPr>
        <w:t xml:space="preserve"> consolidated financial statements, </w:t>
      </w:r>
      <w:r w:rsidR="00A057CD" w:rsidRPr="001F322B">
        <w:rPr>
          <w:lang w:val="en-US"/>
        </w:rPr>
        <w:t xml:space="preserve">expressing an opinion on </w:t>
      </w:r>
      <w:r w:rsidR="004D3D52" w:rsidRPr="001F322B">
        <w:rPr>
          <w:lang w:val="en-US"/>
        </w:rPr>
        <w:t xml:space="preserve">the </w:t>
      </w:r>
      <w:r w:rsidR="004D20AE" w:rsidRPr="001F322B">
        <w:rPr>
          <w:lang w:val="en-US"/>
        </w:rPr>
        <w:t>overall value creation process</w:t>
      </w:r>
      <w:r w:rsidR="00354E42" w:rsidRPr="001F322B">
        <w:rPr>
          <w:lang w:val="en-US"/>
        </w:rPr>
        <w:t xml:space="preserve"> of</w:t>
      </w:r>
      <w:r w:rsidR="0086369D" w:rsidRPr="001F322B">
        <w:rPr>
          <w:lang w:val="en-US"/>
        </w:rPr>
        <w:t xml:space="preserve"> corporate</w:t>
      </w:r>
      <w:r w:rsidR="00354E42" w:rsidRPr="001F322B">
        <w:rPr>
          <w:lang w:val="en-US"/>
        </w:rPr>
        <w:t xml:space="preserve"> groups</w:t>
      </w:r>
      <w:r w:rsidR="004D20AE" w:rsidRPr="001F322B">
        <w:rPr>
          <w:lang w:val="en-US"/>
        </w:rPr>
        <w:t>.</w:t>
      </w:r>
    </w:p>
    <w:p w:rsidR="00031760" w:rsidRPr="001F322B" w:rsidRDefault="00031760" w:rsidP="00031760">
      <w:pPr>
        <w:tabs>
          <w:tab w:val="clear" w:pos="284"/>
          <w:tab w:val="left" w:pos="0"/>
        </w:tabs>
        <w:rPr>
          <w:lang w:val="en-US"/>
        </w:rPr>
      </w:pPr>
    </w:p>
    <w:p w:rsidR="00031760" w:rsidRPr="001F322B" w:rsidRDefault="00031760" w:rsidP="00031760">
      <w:pPr>
        <w:tabs>
          <w:tab w:val="clear" w:pos="284"/>
          <w:tab w:val="left" w:pos="0"/>
        </w:tabs>
        <w:rPr>
          <w:lang w:val="en-US"/>
        </w:rPr>
      </w:pPr>
      <w:r w:rsidRPr="001F322B">
        <w:rPr>
          <w:lang w:val="en-US"/>
        </w:rPr>
        <w:t>More in detail:</w:t>
      </w:r>
    </w:p>
    <w:p w:rsidR="00031760" w:rsidRPr="001F322B" w:rsidRDefault="00031760" w:rsidP="00031760">
      <w:pPr>
        <w:tabs>
          <w:tab w:val="clear" w:pos="284"/>
          <w:tab w:val="left" w:pos="0"/>
        </w:tabs>
        <w:ind w:left="284" w:hanging="284"/>
        <w:rPr>
          <w:i/>
          <w:lang w:val="en-US"/>
        </w:rPr>
      </w:pPr>
      <w:r w:rsidRPr="001F322B">
        <w:rPr>
          <w:i/>
          <w:lang w:val="en-US"/>
        </w:rPr>
        <w:t>a) Knowledge and understanding</w:t>
      </w:r>
    </w:p>
    <w:p w:rsidR="00031760" w:rsidRPr="001F322B" w:rsidRDefault="00031760" w:rsidP="00031760">
      <w:pPr>
        <w:tabs>
          <w:tab w:val="clear" w:pos="284"/>
          <w:tab w:val="left" w:pos="0"/>
        </w:tabs>
        <w:rPr>
          <w:lang w:val="en-US"/>
        </w:rPr>
      </w:pPr>
      <w:r w:rsidRPr="001F322B">
        <w:rPr>
          <w:lang w:val="en-US"/>
        </w:rPr>
        <w:t xml:space="preserve">This course provides students with a comprehensive understanding of consolidated financial statements and how to prepare and </w:t>
      </w:r>
      <w:proofErr w:type="spellStart"/>
      <w:r w:rsidRPr="001F322B">
        <w:rPr>
          <w:lang w:val="en-US"/>
        </w:rPr>
        <w:t>analyse</w:t>
      </w:r>
      <w:proofErr w:type="spellEnd"/>
      <w:r w:rsidRPr="001F322B">
        <w:rPr>
          <w:lang w:val="en-US"/>
        </w:rPr>
        <w:t xml:space="preserve"> them. The focus is on the accounting principles, methods, and techniques that are related to groups in compliance with the evolution of national and international accounting standards. The course allows the student to learn all the phases of determination of consolidated financial statement values</w:t>
      </w:r>
      <w:r w:rsidR="00334895" w:rsidRPr="001F322B">
        <w:rPr>
          <w:lang w:val="en-US"/>
        </w:rPr>
        <w:t xml:space="preserve"> according to national legislation</w:t>
      </w:r>
      <w:r w:rsidRPr="001F322B">
        <w:rPr>
          <w:lang w:val="en-US"/>
        </w:rPr>
        <w:t>.</w:t>
      </w:r>
    </w:p>
    <w:p w:rsidR="00031760" w:rsidRPr="001F322B" w:rsidRDefault="00031760" w:rsidP="00031760">
      <w:pPr>
        <w:tabs>
          <w:tab w:val="clear" w:pos="284"/>
          <w:tab w:val="left" w:pos="0"/>
        </w:tabs>
        <w:ind w:left="284" w:hanging="284"/>
        <w:rPr>
          <w:lang w:val="en-US"/>
        </w:rPr>
      </w:pPr>
    </w:p>
    <w:p w:rsidR="00031760" w:rsidRPr="001F322B" w:rsidRDefault="00031760" w:rsidP="00031760">
      <w:pPr>
        <w:tabs>
          <w:tab w:val="clear" w:pos="284"/>
          <w:tab w:val="left" w:pos="0"/>
        </w:tabs>
        <w:ind w:left="284" w:hanging="284"/>
        <w:rPr>
          <w:i/>
          <w:lang w:val="en-US"/>
        </w:rPr>
      </w:pPr>
      <w:r w:rsidRPr="001F322B">
        <w:rPr>
          <w:i/>
          <w:lang w:val="en-US"/>
        </w:rPr>
        <w:t>b) Applying knowledge and understanding</w:t>
      </w:r>
    </w:p>
    <w:p w:rsidR="00031760" w:rsidRPr="001F322B" w:rsidRDefault="00031760" w:rsidP="004D0FC1">
      <w:pPr>
        <w:tabs>
          <w:tab w:val="clear" w:pos="284"/>
          <w:tab w:val="left" w:pos="0"/>
        </w:tabs>
        <w:rPr>
          <w:lang w:val="en-US"/>
        </w:rPr>
      </w:pPr>
      <w:r w:rsidRPr="001F322B">
        <w:rPr>
          <w:lang w:val="en-US"/>
        </w:rPr>
        <w:t xml:space="preserve">On the basis of the knowledge acquired, at the end of the course, the student will be able to draw up and critically read the consolidated financial statements of industrial, commercial and service companies (excluding banks and insurance companies). Knowledge and understanding applied to the financial statements will </w:t>
      </w:r>
      <w:r w:rsidRPr="001F322B">
        <w:rPr>
          <w:lang w:val="en-US"/>
        </w:rPr>
        <w:lastRenderedPageBreak/>
        <w:t>also be an indispensable working tool for the studies in the PHD or master' degrees.</w:t>
      </w:r>
    </w:p>
    <w:p w:rsidR="00031760" w:rsidRPr="001F322B" w:rsidRDefault="00031760" w:rsidP="00031760">
      <w:pPr>
        <w:tabs>
          <w:tab w:val="clear" w:pos="284"/>
          <w:tab w:val="left" w:pos="0"/>
        </w:tabs>
        <w:ind w:left="284" w:hanging="284"/>
        <w:rPr>
          <w:lang w:val="en-US"/>
        </w:rPr>
      </w:pPr>
    </w:p>
    <w:p w:rsidR="00031760" w:rsidRPr="001F322B" w:rsidRDefault="00031760" w:rsidP="00031760">
      <w:pPr>
        <w:tabs>
          <w:tab w:val="clear" w:pos="284"/>
          <w:tab w:val="left" w:pos="0"/>
        </w:tabs>
        <w:ind w:left="284" w:hanging="284"/>
        <w:rPr>
          <w:i/>
          <w:lang w:val="en-US"/>
        </w:rPr>
      </w:pPr>
      <w:r w:rsidRPr="001F322B">
        <w:rPr>
          <w:i/>
          <w:lang w:val="en-US"/>
        </w:rPr>
        <w:t>c) Making judgment</w:t>
      </w:r>
    </w:p>
    <w:p w:rsidR="00031760" w:rsidRPr="001F322B" w:rsidRDefault="00031760" w:rsidP="004D0FC1">
      <w:pPr>
        <w:tabs>
          <w:tab w:val="clear" w:pos="284"/>
          <w:tab w:val="left" w:pos="0"/>
        </w:tabs>
        <w:rPr>
          <w:lang w:val="en-US"/>
        </w:rPr>
      </w:pPr>
      <w:r w:rsidRPr="001F322B">
        <w:rPr>
          <w:lang w:val="en-US"/>
        </w:rPr>
        <w:t>The course allows students to critically address the operational and assessment issues related to the different phases of construction of the consolidated financial statements. The student will be able to analyze, interpret and provide, with methodological adequacy, solutions to the most recurrent business problems related to the financial statements.</w:t>
      </w:r>
    </w:p>
    <w:p w:rsidR="00031760" w:rsidRPr="001F322B" w:rsidRDefault="004D0FC1" w:rsidP="004D0FC1">
      <w:pPr>
        <w:tabs>
          <w:tab w:val="clear" w:pos="284"/>
          <w:tab w:val="left" w:pos="0"/>
          <w:tab w:val="left" w:pos="2631"/>
        </w:tabs>
        <w:rPr>
          <w:lang w:val="en-US"/>
        </w:rPr>
      </w:pPr>
      <w:r w:rsidRPr="001F322B">
        <w:rPr>
          <w:lang w:val="en-US"/>
        </w:rPr>
        <w:tab/>
      </w:r>
      <w:r w:rsidRPr="001F322B">
        <w:rPr>
          <w:lang w:val="en-US"/>
        </w:rPr>
        <w:tab/>
      </w:r>
    </w:p>
    <w:p w:rsidR="00031760" w:rsidRPr="001F322B" w:rsidRDefault="00031760" w:rsidP="00031760">
      <w:pPr>
        <w:tabs>
          <w:tab w:val="clear" w:pos="284"/>
          <w:tab w:val="left" w:pos="0"/>
        </w:tabs>
        <w:ind w:left="284" w:hanging="284"/>
        <w:rPr>
          <w:i/>
          <w:lang w:val="en-US"/>
        </w:rPr>
      </w:pPr>
      <w:r w:rsidRPr="001F322B">
        <w:rPr>
          <w:i/>
          <w:lang w:val="en-US"/>
        </w:rPr>
        <w:t>d) Communication skills</w:t>
      </w:r>
    </w:p>
    <w:p w:rsidR="00031760" w:rsidRPr="001F322B" w:rsidRDefault="00031760" w:rsidP="004D0FC1">
      <w:pPr>
        <w:tabs>
          <w:tab w:val="clear" w:pos="284"/>
          <w:tab w:val="left" w:pos="0"/>
        </w:tabs>
        <w:rPr>
          <w:lang w:val="en-US"/>
        </w:rPr>
      </w:pPr>
      <w:r w:rsidRPr="001F322B">
        <w:rPr>
          <w:lang w:val="en-US"/>
        </w:rPr>
        <w:t>The course allows students to acquire the knowledge to interact with administrative directors, CFOs, professional accountants and auditors. The course prepares students for the professions of:</w:t>
      </w:r>
    </w:p>
    <w:p w:rsidR="00031760" w:rsidRPr="001F322B" w:rsidRDefault="00031760" w:rsidP="004D0FC1">
      <w:pPr>
        <w:tabs>
          <w:tab w:val="clear" w:pos="284"/>
          <w:tab w:val="left" w:pos="0"/>
        </w:tabs>
        <w:rPr>
          <w:lang w:val="en-US"/>
        </w:rPr>
      </w:pPr>
      <w:r w:rsidRPr="001F322B">
        <w:rPr>
          <w:lang w:val="en-US"/>
        </w:rPr>
        <w:t>- Accountant</w:t>
      </w:r>
    </w:p>
    <w:p w:rsidR="00031760" w:rsidRPr="001F322B" w:rsidRDefault="00031760" w:rsidP="004D0FC1">
      <w:pPr>
        <w:tabs>
          <w:tab w:val="clear" w:pos="284"/>
          <w:tab w:val="left" w:pos="0"/>
        </w:tabs>
        <w:rPr>
          <w:lang w:val="en-US"/>
        </w:rPr>
      </w:pPr>
      <w:r w:rsidRPr="001F322B">
        <w:rPr>
          <w:lang w:val="en-US"/>
        </w:rPr>
        <w:t>- Manager</w:t>
      </w:r>
    </w:p>
    <w:p w:rsidR="00031760" w:rsidRPr="001F322B" w:rsidRDefault="00031760" w:rsidP="004D0FC1">
      <w:pPr>
        <w:tabs>
          <w:tab w:val="clear" w:pos="284"/>
          <w:tab w:val="left" w:pos="0"/>
        </w:tabs>
        <w:rPr>
          <w:lang w:val="en-US"/>
        </w:rPr>
      </w:pPr>
      <w:r w:rsidRPr="001F322B">
        <w:rPr>
          <w:lang w:val="en-US"/>
        </w:rPr>
        <w:t>- Financial advisor</w:t>
      </w:r>
    </w:p>
    <w:p w:rsidR="00031760" w:rsidRPr="001F322B" w:rsidRDefault="00031760" w:rsidP="004D0FC1">
      <w:pPr>
        <w:tabs>
          <w:tab w:val="clear" w:pos="284"/>
          <w:tab w:val="left" w:pos="0"/>
        </w:tabs>
        <w:rPr>
          <w:lang w:val="en-US"/>
        </w:rPr>
      </w:pPr>
      <w:r w:rsidRPr="001F322B">
        <w:rPr>
          <w:lang w:val="en-US"/>
        </w:rPr>
        <w:t>- Auditor</w:t>
      </w:r>
    </w:p>
    <w:p w:rsidR="00031760" w:rsidRPr="001F322B" w:rsidRDefault="00031760" w:rsidP="004D0FC1">
      <w:pPr>
        <w:tabs>
          <w:tab w:val="clear" w:pos="284"/>
          <w:tab w:val="left" w:pos="0"/>
        </w:tabs>
        <w:rPr>
          <w:lang w:val="en-US"/>
        </w:rPr>
      </w:pPr>
      <w:r w:rsidRPr="001F322B">
        <w:rPr>
          <w:lang w:val="en-US"/>
        </w:rPr>
        <w:t>At the end of the course, students will acquire interdisciplinary communication skills related to financial statements.</w:t>
      </w:r>
      <w:r w:rsidR="005F0779" w:rsidRPr="001F322B">
        <w:rPr>
          <w:lang w:val="en-US"/>
        </w:rPr>
        <w:t xml:space="preserve"> Communication skills are particularly developed during the training activities which include the discussion of case studies in the classroom.</w:t>
      </w:r>
    </w:p>
    <w:p w:rsidR="00031760" w:rsidRPr="001F322B" w:rsidRDefault="00031760" w:rsidP="00031760">
      <w:pPr>
        <w:tabs>
          <w:tab w:val="clear" w:pos="284"/>
          <w:tab w:val="left" w:pos="0"/>
        </w:tabs>
        <w:ind w:left="284" w:hanging="284"/>
        <w:rPr>
          <w:lang w:val="en-US"/>
        </w:rPr>
      </w:pPr>
    </w:p>
    <w:p w:rsidR="00031760" w:rsidRPr="001F322B" w:rsidRDefault="00031760" w:rsidP="00031760">
      <w:pPr>
        <w:tabs>
          <w:tab w:val="clear" w:pos="284"/>
          <w:tab w:val="left" w:pos="0"/>
        </w:tabs>
        <w:ind w:left="284" w:hanging="284"/>
        <w:rPr>
          <w:i/>
          <w:lang w:val="en-US"/>
        </w:rPr>
      </w:pPr>
      <w:r w:rsidRPr="001F322B">
        <w:rPr>
          <w:i/>
          <w:lang w:val="en-US"/>
        </w:rPr>
        <w:t>e) Learning skills</w:t>
      </w:r>
    </w:p>
    <w:p w:rsidR="00CB7265" w:rsidRPr="001F322B" w:rsidRDefault="00031760" w:rsidP="004D0FC1">
      <w:pPr>
        <w:tabs>
          <w:tab w:val="clear" w:pos="284"/>
          <w:tab w:val="left" w:pos="0"/>
        </w:tabs>
        <w:rPr>
          <w:lang w:val="en-US"/>
        </w:rPr>
      </w:pPr>
      <w:r w:rsidRPr="001F322B">
        <w:rPr>
          <w:lang w:val="en-US"/>
        </w:rPr>
        <w:t>The studen</w:t>
      </w:r>
      <w:r w:rsidR="004D0FC1" w:rsidRPr="001F322B">
        <w:rPr>
          <w:lang w:val="en-US"/>
        </w:rPr>
        <w:t>t, through theoretical lectures and</w:t>
      </w:r>
      <w:r w:rsidRPr="001F322B">
        <w:rPr>
          <w:lang w:val="en-US"/>
        </w:rPr>
        <w:t xml:space="preserve"> prac</w:t>
      </w:r>
      <w:r w:rsidR="004D0FC1" w:rsidRPr="001F322B">
        <w:rPr>
          <w:lang w:val="en-US"/>
        </w:rPr>
        <w:t>tical exercises</w:t>
      </w:r>
      <w:r w:rsidRPr="001F322B">
        <w:rPr>
          <w:lang w:val="en-US"/>
        </w:rPr>
        <w:t>, matures the ability to learn the contents of the course and then apply them at the professional level.</w:t>
      </w:r>
    </w:p>
    <w:p w:rsidR="00405AB6" w:rsidRPr="001F322B" w:rsidRDefault="00405AB6" w:rsidP="00405AB6">
      <w:pPr>
        <w:spacing w:before="240" w:after="120"/>
        <w:rPr>
          <w:lang w:val="en-GB"/>
        </w:rPr>
      </w:pPr>
      <w:r w:rsidRPr="001F322B">
        <w:rPr>
          <w:b/>
          <w:i/>
          <w:lang w:val="en-GB"/>
        </w:rPr>
        <w:t>COURSE CONTENT</w:t>
      </w:r>
    </w:p>
    <w:p w:rsidR="004D0FC1" w:rsidRPr="001F322B" w:rsidRDefault="004D0FC1" w:rsidP="004D0FC1">
      <w:pPr>
        <w:rPr>
          <w:lang w:val="en-US"/>
        </w:rPr>
      </w:pPr>
      <w:r w:rsidRPr="001F322B">
        <w:rPr>
          <w:lang w:val="en-US"/>
        </w:rPr>
        <w:t xml:space="preserve">The complete </w:t>
      </w:r>
      <w:proofErr w:type="spellStart"/>
      <w:r w:rsidRPr="001F322B">
        <w:rPr>
          <w:lang w:val="en-US"/>
        </w:rPr>
        <w:t>programme</w:t>
      </w:r>
      <w:proofErr w:type="spellEnd"/>
      <w:r w:rsidRPr="001F322B">
        <w:rPr>
          <w:lang w:val="en-US"/>
        </w:rPr>
        <w:t xml:space="preserve"> is given below.</w:t>
      </w:r>
    </w:p>
    <w:p w:rsidR="004D0FC1" w:rsidRPr="001F322B" w:rsidRDefault="004D0FC1" w:rsidP="004D0FC1">
      <w:pPr>
        <w:rPr>
          <w:lang w:val="en-US"/>
        </w:rPr>
      </w:pPr>
    </w:p>
    <w:p w:rsidR="004D0FC1" w:rsidRPr="001F322B" w:rsidRDefault="004D0FC1" w:rsidP="004D0FC1">
      <w:pPr>
        <w:rPr>
          <w:lang w:val="en-US"/>
        </w:rPr>
      </w:pPr>
      <w:r w:rsidRPr="001F322B">
        <w:rPr>
          <w:lang w:val="en-US"/>
        </w:rPr>
        <w:t>a) Group companies</w:t>
      </w:r>
    </w:p>
    <w:p w:rsidR="004D0FC1" w:rsidRPr="001F322B" w:rsidRDefault="004D0FC1" w:rsidP="004D0FC1">
      <w:pPr>
        <w:rPr>
          <w:lang w:val="en-US"/>
        </w:rPr>
      </w:pPr>
      <w:r w:rsidRPr="001F322B">
        <w:rPr>
          <w:lang w:val="en-US"/>
        </w:rPr>
        <w:t>a.1. Kinds of group companies.</w:t>
      </w:r>
    </w:p>
    <w:p w:rsidR="004D0FC1" w:rsidRPr="001F322B" w:rsidRDefault="004D0FC1" w:rsidP="004D0FC1">
      <w:pPr>
        <w:rPr>
          <w:lang w:val="en-US"/>
        </w:rPr>
      </w:pPr>
      <w:r w:rsidRPr="001F322B">
        <w:rPr>
          <w:lang w:val="en-US"/>
        </w:rPr>
        <w:t>a.2. Definition, purposes and classification of group companies.</w:t>
      </w:r>
    </w:p>
    <w:p w:rsidR="004D0FC1" w:rsidRPr="001F322B" w:rsidRDefault="004D0FC1" w:rsidP="004D0FC1">
      <w:pPr>
        <w:rPr>
          <w:lang w:val="en-US"/>
        </w:rPr>
      </w:pPr>
      <w:r w:rsidRPr="001F322B">
        <w:rPr>
          <w:lang w:val="en-US"/>
        </w:rPr>
        <w:t>a.3. Structure of group companies.</w:t>
      </w:r>
    </w:p>
    <w:p w:rsidR="004D0FC1" w:rsidRPr="001F322B" w:rsidRDefault="004D0FC1" w:rsidP="004D0FC1">
      <w:pPr>
        <w:rPr>
          <w:lang w:val="en-US"/>
        </w:rPr>
      </w:pPr>
    </w:p>
    <w:p w:rsidR="004D0FC1" w:rsidRPr="001F322B" w:rsidRDefault="004D0FC1" w:rsidP="004D0FC1">
      <w:pPr>
        <w:rPr>
          <w:lang w:val="en-US"/>
        </w:rPr>
      </w:pPr>
      <w:r w:rsidRPr="001F322B">
        <w:rPr>
          <w:lang w:val="en-US"/>
        </w:rPr>
        <w:t>b) Introduction to the consolidated financial statement</w:t>
      </w:r>
    </w:p>
    <w:p w:rsidR="004D0FC1" w:rsidRPr="001F322B" w:rsidRDefault="004D0FC1" w:rsidP="004D0FC1">
      <w:pPr>
        <w:rPr>
          <w:lang w:val="en-US"/>
        </w:rPr>
      </w:pPr>
      <w:r w:rsidRPr="001F322B">
        <w:rPr>
          <w:lang w:val="en-US"/>
        </w:rPr>
        <w:t>b.1. Purposes.</w:t>
      </w:r>
    </w:p>
    <w:p w:rsidR="004D0FC1" w:rsidRPr="001F322B" w:rsidRDefault="004D0FC1" w:rsidP="004D0FC1">
      <w:pPr>
        <w:rPr>
          <w:lang w:val="en-US"/>
        </w:rPr>
      </w:pPr>
      <w:r w:rsidRPr="001F322B">
        <w:rPr>
          <w:lang w:val="en-US"/>
        </w:rPr>
        <w:t>b.2. The Legislation evolution.</w:t>
      </w:r>
    </w:p>
    <w:p w:rsidR="004D0FC1" w:rsidRPr="001F322B" w:rsidRDefault="004D0FC1" w:rsidP="004D0FC1">
      <w:pPr>
        <w:rPr>
          <w:lang w:val="en-US"/>
        </w:rPr>
      </w:pPr>
      <w:r w:rsidRPr="001F322B">
        <w:rPr>
          <w:lang w:val="en-US"/>
        </w:rPr>
        <w:t>b.3. National and International accounting standards.</w:t>
      </w:r>
    </w:p>
    <w:p w:rsidR="004D0FC1" w:rsidRPr="001F322B" w:rsidRDefault="004D0FC1" w:rsidP="004D0FC1">
      <w:pPr>
        <w:rPr>
          <w:lang w:val="en-US"/>
        </w:rPr>
      </w:pPr>
    </w:p>
    <w:p w:rsidR="004D0FC1" w:rsidRPr="001F322B" w:rsidRDefault="004D0FC1" w:rsidP="004D0FC1">
      <w:pPr>
        <w:rPr>
          <w:lang w:val="en-US"/>
        </w:rPr>
      </w:pPr>
      <w:r w:rsidRPr="001F322B">
        <w:rPr>
          <w:lang w:val="en-US"/>
        </w:rPr>
        <w:lastRenderedPageBreak/>
        <w:t>c) Consolidation area</w:t>
      </w:r>
    </w:p>
    <w:p w:rsidR="004D0FC1" w:rsidRPr="001F322B" w:rsidRDefault="004D0FC1" w:rsidP="004D0FC1">
      <w:pPr>
        <w:rPr>
          <w:lang w:val="en-US"/>
        </w:rPr>
      </w:pPr>
      <w:r w:rsidRPr="001F322B">
        <w:rPr>
          <w:lang w:val="en-US"/>
        </w:rPr>
        <w:t>c.1. Financial relationship in entities excluded from the consolidation and the control of an investee.</w:t>
      </w:r>
    </w:p>
    <w:p w:rsidR="004D0FC1" w:rsidRPr="001F322B" w:rsidRDefault="004D0FC1" w:rsidP="004D0FC1">
      <w:pPr>
        <w:rPr>
          <w:lang w:val="en-US"/>
        </w:rPr>
      </w:pPr>
      <w:r w:rsidRPr="001F322B">
        <w:rPr>
          <w:lang w:val="en-US"/>
        </w:rPr>
        <w:t>c.2. Group area and the criteria to define the consolidated area.</w:t>
      </w:r>
    </w:p>
    <w:p w:rsidR="004D0FC1" w:rsidRPr="001F322B" w:rsidRDefault="004D0FC1" w:rsidP="004D0FC1">
      <w:pPr>
        <w:rPr>
          <w:lang w:val="en-US"/>
        </w:rPr>
      </w:pPr>
    </w:p>
    <w:p w:rsidR="004D0FC1" w:rsidRPr="001F322B" w:rsidRDefault="004D0FC1" w:rsidP="004D0FC1">
      <w:pPr>
        <w:rPr>
          <w:lang w:val="en-US"/>
        </w:rPr>
      </w:pPr>
      <w:r w:rsidRPr="001F322B">
        <w:rPr>
          <w:lang w:val="en-US"/>
        </w:rPr>
        <w:t>d) Construction of the consolidated financial statement</w:t>
      </w:r>
    </w:p>
    <w:p w:rsidR="004D0FC1" w:rsidRPr="001F322B" w:rsidRDefault="004D0FC1" w:rsidP="004D0FC1">
      <w:pPr>
        <w:rPr>
          <w:lang w:val="en-US"/>
        </w:rPr>
      </w:pPr>
      <w:r w:rsidRPr="001F322B">
        <w:rPr>
          <w:lang w:val="en-US"/>
        </w:rPr>
        <w:t>d.1. Pre-conditions for consolidation.</w:t>
      </w:r>
    </w:p>
    <w:p w:rsidR="004D0FC1" w:rsidRPr="001F322B" w:rsidRDefault="004D0FC1" w:rsidP="004D0FC1">
      <w:pPr>
        <w:rPr>
          <w:lang w:val="en-US"/>
        </w:rPr>
      </w:pPr>
      <w:r w:rsidRPr="001F322B">
        <w:rPr>
          <w:lang w:val="en-US"/>
        </w:rPr>
        <w:t>d.2. Methods of consolidation.</w:t>
      </w:r>
    </w:p>
    <w:p w:rsidR="004D0FC1" w:rsidRPr="001F322B" w:rsidRDefault="004D0FC1" w:rsidP="004D0FC1">
      <w:pPr>
        <w:rPr>
          <w:lang w:val="en-US"/>
        </w:rPr>
      </w:pPr>
      <w:r w:rsidRPr="001F322B">
        <w:rPr>
          <w:lang w:val="en-US"/>
        </w:rPr>
        <w:t>d.3. Consolidation differences.</w:t>
      </w:r>
    </w:p>
    <w:p w:rsidR="004D0FC1" w:rsidRPr="001F322B" w:rsidRDefault="004D0FC1" w:rsidP="004D0FC1">
      <w:pPr>
        <w:rPr>
          <w:lang w:val="en-US"/>
        </w:rPr>
      </w:pPr>
      <w:r w:rsidRPr="001F322B">
        <w:rPr>
          <w:lang w:val="en-US"/>
        </w:rPr>
        <w:t>d.4. Minority interests.</w:t>
      </w:r>
    </w:p>
    <w:p w:rsidR="004D0FC1" w:rsidRPr="001F322B" w:rsidRDefault="004D0FC1" w:rsidP="004D0FC1">
      <w:pPr>
        <w:rPr>
          <w:lang w:val="en-US"/>
        </w:rPr>
      </w:pPr>
      <w:r w:rsidRPr="001F322B">
        <w:rPr>
          <w:lang w:val="en-US"/>
        </w:rPr>
        <w:t xml:space="preserve">d.5. </w:t>
      </w:r>
      <w:proofErr w:type="spellStart"/>
      <w:r w:rsidRPr="001F322B">
        <w:rPr>
          <w:lang w:val="en-US"/>
        </w:rPr>
        <w:t>Intragroup</w:t>
      </w:r>
      <w:proofErr w:type="spellEnd"/>
      <w:r w:rsidRPr="001F322B">
        <w:rPr>
          <w:lang w:val="en-US"/>
        </w:rPr>
        <w:t xml:space="preserve"> transaction.</w:t>
      </w:r>
    </w:p>
    <w:p w:rsidR="004D0FC1" w:rsidRPr="001F322B" w:rsidRDefault="004D0FC1" w:rsidP="004D0FC1">
      <w:pPr>
        <w:rPr>
          <w:lang w:val="en-US"/>
        </w:rPr>
      </w:pPr>
      <w:r w:rsidRPr="001F322B">
        <w:rPr>
          <w:lang w:val="en-US"/>
        </w:rPr>
        <w:t>d.6. Assessment of investments in entities excluded from the consolidation.</w:t>
      </w:r>
    </w:p>
    <w:p w:rsidR="004D0FC1" w:rsidRPr="001F322B" w:rsidRDefault="004D0FC1" w:rsidP="004D0FC1">
      <w:pPr>
        <w:rPr>
          <w:lang w:val="en-US"/>
        </w:rPr>
      </w:pPr>
    </w:p>
    <w:p w:rsidR="004D0FC1" w:rsidRPr="001F322B" w:rsidRDefault="004D0FC1" w:rsidP="004D0FC1">
      <w:pPr>
        <w:rPr>
          <w:lang w:val="en-US"/>
        </w:rPr>
      </w:pPr>
      <w:r w:rsidRPr="001F322B">
        <w:rPr>
          <w:lang w:val="en-US"/>
        </w:rPr>
        <w:t>e) Published consolidated financial statement</w:t>
      </w:r>
    </w:p>
    <w:p w:rsidR="004D0FC1" w:rsidRPr="001F322B" w:rsidRDefault="004D0FC1" w:rsidP="004D0FC1">
      <w:pPr>
        <w:rPr>
          <w:lang w:val="en-US"/>
        </w:rPr>
      </w:pPr>
      <w:r w:rsidRPr="001F322B">
        <w:rPr>
          <w:lang w:val="en-US"/>
        </w:rPr>
        <w:t>e.1. Features of balance sheet and income statement.</w:t>
      </w:r>
    </w:p>
    <w:p w:rsidR="004D0FC1" w:rsidRPr="001F322B" w:rsidRDefault="004D0FC1" w:rsidP="004D0FC1">
      <w:pPr>
        <w:rPr>
          <w:lang w:val="en-US"/>
        </w:rPr>
      </w:pPr>
      <w:r w:rsidRPr="001F322B">
        <w:rPr>
          <w:lang w:val="en-US"/>
        </w:rPr>
        <w:t>e.2. Notes and management commentary.</w:t>
      </w:r>
    </w:p>
    <w:p w:rsidR="004D0FC1" w:rsidRPr="001F322B" w:rsidRDefault="004D0FC1" w:rsidP="004D0FC1">
      <w:pPr>
        <w:rPr>
          <w:lang w:val="en-US"/>
        </w:rPr>
      </w:pPr>
      <w:r w:rsidRPr="001F322B">
        <w:rPr>
          <w:lang w:val="en-US"/>
        </w:rPr>
        <w:t>e.3. Additional prospects and information.</w:t>
      </w:r>
    </w:p>
    <w:p w:rsidR="004D0FC1" w:rsidRPr="001F322B" w:rsidRDefault="004D0FC1" w:rsidP="004D0FC1">
      <w:pPr>
        <w:rPr>
          <w:lang w:val="en-US"/>
        </w:rPr>
      </w:pPr>
    </w:p>
    <w:p w:rsidR="004D0FC1" w:rsidRPr="001F322B" w:rsidRDefault="004D0FC1" w:rsidP="004D0FC1">
      <w:pPr>
        <w:rPr>
          <w:lang w:val="en-US"/>
        </w:rPr>
      </w:pPr>
      <w:r w:rsidRPr="001F322B">
        <w:rPr>
          <w:lang w:val="en-US"/>
        </w:rPr>
        <w:t>f) Evolution of national and international accounting standards</w:t>
      </w:r>
    </w:p>
    <w:p w:rsidR="004D0FC1" w:rsidRPr="001F322B" w:rsidRDefault="004D0FC1" w:rsidP="004D0FC1">
      <w:pPr>
        <w:rPr>
          <w:lang w:val="en-US"/>
        </w:rPr>
      </w:pPr>
      <w:r w:rsidRPr="001F322B">
        <w:rPr>
          <w:lang w:val="en-US"/>
        </w:rPr>
        <w:t>f.1. International accounting standards.</w:t>
      </w:r>
    </w:p>
    <w:p w:rsidR="004D0FC1" w:rsidRPr="001F322B" w:rsidRDefault="004D0FC1" w:rsidP="004D0FC1">
      <w:pPr>
        <w:rPr>
          <w:lang w:val="en-US"/>
        </w:rPr>
      </w:pPr>
      <w:r w:rsidRPr="001F322B">
        <w:rPr>
          <w:lang w:val="en-US"/>
        </w:rPr>
        <w:t>f.2. The most important differences between national and international accounting standards.</w:t>
      </w:r>
    </w:p>
    <w:p w:rsidR="004D0FC1" w:rsidRPr="001F322B" w:rsidRDefault="004D0FC1" w:rsidP="004D0FC1">
      <w:pPr>
        <w:rPr>
          <w:lang w:val="en-US"/>
        </w:rPr>
      </w:pPr>
    </w:p>
    <w:p w:rsidR="004D0FC1" w:rsidRPr="001F322B" w:rsidRDefault="004D0FC1" w:rsidP="004D0FC1">
      <w:pPr>
        <w:rPr>
          <w:lang w:val="en-US"/>
        </w:rPr>
      </w:pPr>
      <w:r w:rsidRPr="001F322B">
        <w:rPr>
          <w:lang w:val="en-US"/>
        </w:rPr>
        <w:t>g) Second year of consolidated financial statement</w:t>
      </w:r>
      <w:r w:rsidR="00A860F3" w:rsidRPr="001F322B">
        <w:rPr>
          <w:lang w:val="en-US"/>
        </w:rPr>
        <w:t xml:space="preserve"> (outline</w:t>
      </w:r>
      <w:r w:rsidRPr="001F322B">
        <w:rPr>
          <w:lang w:val="en-US"/>
        </w:rPr>
        <w:t>)</w:t>
      </w:r>
    </w:p>
    <w:p w:rsidR="004D0FC1" w:rsidRPr="001F322B" w:rsidRDefault="004D0FC1" w:rsidP="004D0FC1">
      <w:pPr>
        <w:rPr>
          <w:lang w:val="en-US"/>
        </w:rPr>
      </w:pPr>
      <w:r w:rsidRPr="001F322B">
        <w:rPr>
          <w:lang w:val="en-US"/>
        </w:rPr>
        <w:t>g.1. Accounting bookkeeping.</w:t>
      </w:r>
    </w:p>
    <w:p w:rsidR="004D0FC1" w:rsidRPr="001F322B" w:rsidRDefault="004D0FC1" w:rsidP="004D0FC1">
      <w:pPr>
        <w:rPr>
          <w:lang w:val="en-US"/>
        </w:rPr>
      </w:pPr>
    </w:p>
    <w:p w:rsidR="004D0FC1" w:rsidRPr="001F322B" w:rsidRDefault="004D0FC1" w:rsidP="004D0FC1">
      <w:pPr>
        <w:rPr>
          <w:lang w:val="en-US"/>
        </w:rPr>
      </w:pPr>
      <w:r w:rsidRPr="001F322B">
        <w:rPr>
          <w:lang w:val="en-US"/>
        </w:rPr>
        <w:t>h) Reading and interpretation of consolidated financial statement</w:t>
      </w:r>
    </w:p>
    <w:p w:rsidR="004D0FC1" w:rsidRPr="001F322B" w:rsidRDefault="004D0FC1" w:rsidP="004D0FC1">
      <w:pPr>
        <w:rPr>
          <w:lang w:val="en-US"/>
        </w:rPr>
      </w:pPr>
      <w:r w:rsidRPr="001F322B">
        <w:rPr>
          <w:lang w:val="en-US"/>
        </w:rPr>
        <w:t>h.1. Kind of group and the consolidated financial statement.</w:t>
      </w:r>
    </w:p>
    <w:p w:rsidR="004D0FC1" w:rsidRPr="001F322B" w:rsidRDefault="004D0FC1" w:rsidP="004D0FC1">
      <w:pPr>
        <w:rPr>
          <w:lang w:val="en-US"/>
        </w:rPr>
      </w:pPr>
      <w:r w:rsidRPr="001F322B">
        <w:rPr>
          <w:lang w:val="en-US"/>
        </w:rPr>
        <w:t>h.2. Purpose of additional prospects and information.</w:t>
      </w:r>
    </w:p>
    <w:p w:rsidR="00A057CD" w:rsidRPr="001F322B" w:rsidRDefault="004D0FC1" w:rsidP="004D0FC1">
      <w:pPr>
        <w:rPr>
          <w:b/>
          <w:i/>
        </w:rPr>
      </w:pPr>
      <w:r w:rsidRPr="001F322B">
        <w:t xml:space="preserve">h.3 Financial </w:t>
      </w:r>
      <w:proofErr w:type="spellStart"/>
      <w:r w:rsidRPr="001F322B">
        <w:t>ratios</w:t>
      </w:r>
      <w:proofErr w:type="spellEnd"/>
    </w:p>
    <w:p w:rsidR="00405AB6" w:rsidRPr="001F322B" w:rsidRDefault="00405AB6" w:rsidP="00405AB6">
      <w:pPr>
        <w:keepNext/>
        <w:spacing w:before="240" w:after="120"/>
        <w:rPr>
          <w:smallCaps/>
          <w:spacing w:val="-5"/>
        </w:rPr>
      </w:pPr>
      <w:r w:rsidRPr="001F322B">
        <w:rPr>
          <w:b/>
          <w:i/>
        </w:rPr>
        <w:t>READING LIST</w:t>
      </w:r>
    </w:p>
    <w:p w:rsidR="004D0FC1" w:rsidRPr="001F322B" w:rsidRDefault="004D0FC1" w:rsidP="004D0FC1">
      <w:r w:rsidRPr="001F322B">
        <w:rPr>
          <w:smallCaps/>
          <w:noProof/>
          <w:spacing w:val="-5"/>
        </w:rPr>
        <w:t>Teodori C.</w:t>
      </w:r>
      <w:r w:rsidRPr="001F322B">
        <w:t xml:space="preserve">, </w:t>
      </w:r>
      <w:r w:rsidRPr="001F322B">
        <w:rPr>
          <w:i/>
        </w:rPr>
        <w:t>Il bilancio consolidato. Caratteristiche, costruzione e interpretazione</w:t>
      </w:r>
      <w:r w:rsidRPr="001F322B">
        <w:t xml:space="preserve">, 2020, </w:t>
      </w:r>
      <w:proofErr w:type="spellStart"/>
      <w:r w:rsidRPr="001F322B">
        <w:t>Giuffrè</w:t>
      </w:r>
      <w:proofErr w:type="spellEnd"/>
      <w:r w:rsidRPr="001F322B">
        <w:t>, Milano.</w:t>
      </w:r>
    </w:p>
    <w:p w:rsidR="002A3FC0" w:rsidRPr="001F322B" w:rsidRDefault="002A3FC0" w:rsidP="004D0FC1">
      <w:pPr>
        <w:pStyle w:val="Testo1"/>
        <w:spacing w:line="240" w:lineRule="exact"/>
        <w:ind w:left="0" w:firstLine="0"/>
        <w:rPr>
          <w:sz w:val="20"/>
        </w:rPr>
      </w:pPr>
    </w:p>
    <w:p w:rsidR="00405AB6" w:rsidRPr="001F322B" w:rsidRDefault="002A3FC0" w:rsidP="002A3FC0">
      <w:pPr>
        <w:pStyle w:val="Testo1"/>
        <w:ind w:left="0" w:firstLine="0"/>
        <w:rPr>
          <w:rFonts w:cs="Arial"/>
          <w:color w:val="000000"/>
          <w:sz w:val="20"/>
          <w:lang w:val="en-US"/>
        </w:rPr>
      </w:pPr>
      <w:r w:rsidRPr="001F322B">
        <w:rPr>
          <w:rFonts w:cs="Arial"/>
          <w:color w:val="000000"/>
          <w:sz w:val="20"/>
          <w:lang w:val="en-US"/>
        </w:rPr>
        <w:t>Additional teaching material, as slides</w:t>
      </w:r>
      <w:r w:rsidR="00CA7E41" w:rsidRPr="001F322B">
        <w:rPr>
          <w:rFonts w:cs="Arial"/>
          <w:color w:val="000000"/>
          <w:sz w:val="20"/>
          <w:lang w:val="en-US"/>
        </w:rPr>
        <w:t>, exercises</w:t>
      </w:r>
      <w:r w:rsidRPr="001F322B">
        <w:rPr>
          <w:rFonts w:cs="Arial"/>
          <w:color w:val="000000"/>
          <w:sz w:val="20"/>
          <w:lang w:val="en-US"/>
        </w:rPr>
        <w:t xml:space="preserve"> and </w:t>
      </w:r>
      <w:r w:rsidR="00CA7E41" w:rsidRPr="001F322B">
        <w:rPr>
          <w:rFonts w:cs="Arial"/>
          <w:color w:val="000000"/>
          <w:sz w:val="20"/>
          <w:lang w:val="en-US"/>
        </w:rPr>
        <w:t>their</w:t>
      </w:r>
      <w:r w:rsidRPr="001F322B">
        <w:rPr>
          <w:rFonts w:cs="Arial"/>
          <w:color w:val="000000"/>
          <w:sz w:val="20"/>
          <w:lang w:val="en-US"/>
        </w:rPr>
        <w:t xml:space="preserve"> solutions, will be uploaded to Blackboard.</w:t>
      </w:r>
    </w:p>
    <w:p w:rsidR="002A3FC0" w:rsidRPr="001F322B" w:rsidRDefault="002A3FC0" w:rsidP="002A3FC0">
      <w:pPr>
        <w:pStyle w:val="Testo1"/>
        <w:ind w:left="0" w:firstLine="0"/>
        <w:rPr>
          <w:rFonts w:cs="Arial"/>
          <w:color w:val="000000"/>
          <w:sz w:val="20"/>
          <w:lang w:val="en-US"/>
        </w:rPr>
      </w:pPr>
    </w:p>
    <w:p w:rsidR="00405AB6" w:rsidRPr="001F322B" w:rsidRDefault="00405AB6" w:rsidP="00405AB6">
      <w:pPr>
        <w:spacing w:before="240" w:after="120" w:line="220" w:lineRule="exact"/>
        <w:rPr>
          <w:lang w:val="en-GB"/>
        </w:rPr>
      </w:pPr>
      <w:r w:rsidRPr="001F322B">
        <w:rPr>
          <w:b/>
          <w:i/>
          <w:lang w:val="en-GB"/>
        </w:rPr>
        <w:t>TEACHING METHOD</w:t>
      </w:r>
    </w:p>
    <w:p w:rsidR="00405AB6" w:rsidRPr="001F322B" w:rsidRDefault="00AE123A" w:rsidP="00405AB6">
      <w:pPr>
        <w:pStyle w:val="Testo2"/>
        <w:ind w:firstLine="0"/>
        <w:rPr>
          <w:rFonts w:eastAsia="Arial Unicode MS"/>
          <w:sz w:val="20"/>
          <w:shd w:val="clear" w:color="auto" w:fill="FFFF00"/>
          <w:lang w:val="en-GB"/>
        </w:rPr>
      </w:pPr>
      <w:r w:rsidRPr="001F322B">
        <w:rPr>
          <w:sz w:val="20"/>
          <w:lang w:val="en-GB"/>
        </w:rPr>
        <w:lastRenderedPageBreak/>
        <w:t xml:space="preserve">During the course, interactive lectures will be complemented with in-class exercises. Practice exercises and </w:t>
      </w:r>
      <w:r w:rsidR="00F22B2F" w:rsidRPr="001F322B">
        <w:rPr>
          <w:sz w:val="20"/>
          <w:lang w:val="en-GB"/>
        </w:rPr>
        <w:t>their</w:t>
      </w:r>
      <w:r w:rsidRPr="001F322B">
        <w:rPr>
          <w:sz w:val="20"/>
          <w:lang w:val="en-GB"/>
        </w:rPr>
        <w:t xml:space="preserve"> solutions will be uploaded to Blackboard.</w:t>
      </w:r>
    </w:p>
    <w:p w:rsidR="00507766" w:rsidRPr="001F322B" w:rsidRDefault="00507766" w:rsidP="00405AB6">
      <w:pPr>
        <w:tabs>
          <w:tab w:val="clear" w:pos="284"/>
          <w:tab w:val="left" w:pos="708"/>
        </w:tabs>
        <w:spacing w:line="220" w:lineRule="exact"/>
        <w:rPr>
          <w:rFonts w:eastAsia="Arial Unicode MS"/>
          <w:shd w:val="clear" w:color="auto" w:fill="FFFF00"/>
          <w:lang w:val="en-GB"/>
        </w:rPr>
      </w:pPr>
    </w:p>
    <w:p w:rsidR="00507766" w:rsidRPr="001F322B" w:rsidRDefault="00507766" w:rsidP="00405AB6">
      <w:pPr>
        <w:tabs>
          <w:tab w:val="clear" w:pos="284"/>
          <w:tab w:val="left" w:pos="708"/>
        </w:tabs>
        <w:spacing w:line="220" w:lineRule="exact"/>
        <w:rPr>
          <w:rFonts w:eastAsia="Arial Unicode MS"/>
          <w:shd w:val="clear" w:color="auto" w:fill="FFFF00"/>
          <w:lang w:val="en-GB"/>
        </w:rPr>
      </w:pPr>
    </w:p>
    <w:p w:rsidR="00405AB6" w:rsidRPr="001F322B" w:rsidRDefault="00405AB6" w:rsidP="00405AB6">
      <w:pPr>
        <w:spacing w:after="120" w:line="220" w:lineRule="exact"/>
        <w:rPr>
          <w:lang w:val="en-GB"/>
        </w:rPr>
      </w:pPr>
      <w:r w:rsidRPr="001F322B">
        <w:rPr>
          <w:b/>
          <w:i/>
          <w:lang w:val="en-GB"/>
        </w:rPr>
        <w:t>ASSESSMENT METHOD</w:t>
      </w:r>
      <w:r w:rsidR="00F25076" w:rsidRPr="001F322B">
        <w:rPr>
          <w:b/>
          <w:i/>
          <w:lang w:val="en-GB"/>
        </w:rPr>
        <w:t xml:space="preserve"> AND CRITERIA</w:t>
      </w:r>
    </w:p>
    <w:p w:rsidR="00C159D5" w:rsidRPr="001F322B" w:rsidRDefault="00334895" w:rsidP="00C159D5">
      <w:pPr>
        <w:spacing w:line="240" w:lineRule="auto"/>
        <w:rPr>
          <w:lang w:val="en-GB"/>
        </w:rPr>
      </w:pPr>
      <w:r w:rsidRPr="001F322B">
        <w:rPr>
          <w:lang w:val="en-GB"/>
        </w:rPr>
        <w:t>Assessment is</w:t>
      </w:r>
      <w:r w:rsidR="00C159D5" w:rsidRPr="001F322B">
        <w:rPr>
          <w:lang w:val="en-GB"/>
        </w:rPr>
        <w:t xml:space="preserve"> the same for all students (frequented and not attending). Assessment will be in the form of a written examination. The exam involves the response to open questions of theory and the solution of exercises and case studies. To pass the exam it is necessary to achieve the sufficiency in the theoretical part (50%) and in the exercises/case studies (50%). No books of any kind, regulations, or course notes can be used during the examination. The use of a non-programmable calculator is allowed.</w:t>
      </w:r>
    </w:p>
    <w:p w:rsidR="00C159D5" w:rsidRPr="001F322B" w:rsidRDefault="00C159D5" w:rsidP="00C159D5">
      <w:pPr>
        <w:spacing w:line="240" w:lineRule="auto"/>
        <w:rPr>
          <w:lang w:val="en-GB"/>
        </w:rPr>
      </w:pPr>
      <w:r w:rsidRPr="001F322B">
        <w:rPr>
          <w:lang w:val="en-GB"/>
        </w:rPr>
        <w:t>The written exam, in addition to verifying the knowledge and understanding of the topics covered, aims to verify the above competences (see Learning outcomes): the questions, in fact, include descriptive elements but also critical ones. Necessary to pass the exam is a correct use of the terminology and a clear and concise written part that exposes the logical connections between the aspects considered.</w:t>
      </w:r>
    </w:p>
    <w:p w:rsidR="00EA42CA" w:rsidRPr="001F322B" w:rsidRDefault="00C159D5" w:rsidP="00C159D5">
      <w:pPr>
        <w:spacing w:line="240" w:lineRule="auto"/>
        <w:rPr>
          <w:lang w:val="en-GB"/>
        </w:rPr>
      </w:pPr>
      <w:r w:rsidRPr="001F322B">
        <w:rPr>
          <w:lang w:val="en-GB"/>
        </w:rPr>
        <w:t>The du</w:t>
      </w:r>
      <w:r w:rsidR="00334895" w:rsidRPr="001F322B">
        <w:rPr>
          <w:lang w:val="en-GB"/>
        </w:rPr>
        <w:t>ration is about 2 hours</w:t>
      </w:r>
      <w:r w:rsidRPr="001F322B">
        <w:rPr>
          <w:lang w:val="en-GB"/>
        </w:rPr>
        <w:t>.</w:t>
      </w:r>
    </w:p>
    <w:p w:rsidR="00C159D5" w:rsidRPr="001F322B" w:rsidRDefault="00C159D5" w:rsidP="00C159D5">
      <w:pPr>
        <w:spacing w:line="240" w:lineRule="auto"/>
        <w:rPr>
          <w:rFonts w:ascii="Times New Roman" w:hAnsi="Times New Roman"/>
          <w:b/>
          <w:bCs/>
          <w:lang w:val="en-US"/>
        </w:rPr>
      </w:pPr>
    </w:p>
    <w:p w:rsidR="008B6834" w:rsidRPr="001F322B" w:rsidRDefault="008B6834" w:rsidP="008B6834">
      <w:pPr>
        <w:tabs>
          <w:tab w:val="clear" w:pos="284"/>
        </w:tabs>
        <w:spacing w:line="240" w:lineRule="auto"/>
        <w:jc w:val="left"/>
        <w:rPr>
          <w:b/>
          <w:lang w:val="en-GB"/>
        </w:rPr>
      </w:pPr>
      <w:r w:rsidRPr="001F322B">
        <w:rPr>
          <w:lang w:val="en-GB"/>
        </w:rPr>
        <w:t>The course evaluation is expressed by means of a grade on a 30-point scale</w:t>
      </w:r>
      <w:r w:rsidR="00BC6ED7" w:rsidRPr="001F322B">
        <w:rPr>
          <w:lang w:val="en-GB"/>
        </w:rPr>
        <w:t>.</w:t>
      </w:r>
    </w:p>
    <w:p w:rsidR="008B6834" w:rsidRPr="001F322B" w:rsidRDefault="008B6834" w:rsidP="00F22B2F">
      <w:pPr>
        <w:spacing w:line="240" w:lineRule="auto"/>
        <w:rPr>
          <w:rFonts w:ascii="Times New Roman" w:hAnsi="Times New Roman"/>
          <w:b/>
          <w:bCs/>
          <w:i/>
          <w:lang w:val="en-GB"/>
        </w:rPr>
      </w:pPr>
    </w:p>
    <w:p w:rsidR="00E81A31" w:rsidRPr="001F322B" w:rsidRDefault="008D3A42" w:rsidP="00E81A31">
      <w:pPr>
        <w:spacing w:before="240" w:after="120" w:line="220" w:lineRule="exact"/>
        <w:rPr>
          <w:rFonts w:eastAsia="Arial Unicode MS"/>
          <w:b/>
          <w:i/>
          <w:lang w:val="en-US"/>
        </w:rPr>
      </w:pPr>
      <w:r w:rsidRPr="001F322B">
        <w:rPr>
          <w:rFonts w:eastAsia="Arial Unicode MS"/>
          <w:b/>
          <w:i/>
          <w:lang w:val="en-US"/>
        </w:rPr>
        <w:t xml:space="preserve">NOTES </w:t>
      </w:r>
      <w:r w:rsidR="00E81A31" w:rsidRPr="001F322B">
        <w:rPr>
          <w:rFonts w:eastAsia="Arial Unicode MS"/>
          <w:b/>
          <w:i/>
          <w:lang w:val="en-US"/>
        </w:rPr>
        <w:t>AND PREREQUISITES</w:t>
      </w:r>
    </w:p>
    <w:p w:rsidR="00D75780" w:rsidRPr="001F322B" w:rsidRDefault="00BB57AC" w:rsidP="00D75780">
      <w:pPr>
        <w:rPr>
          <w:lang w:val="en-US"/>
        </w:rPr>
      </w:pPr>
      <w:r w:rsidRPr="001F322B">
        <w:rPr>
          <w:lang w:val="en-US"/>
        </w:rPr>
        <w:t xml:space="preserve">The course assumes that students have a good knowledge of </w:t>
      </w:r>
      <w:r w:rsidR="00D75780" w:rsidRPr="001F322B">
        <w:rPr>
          <w:lang w:val="en-US"/>
        </w:rPr>
        <w:t>financial accounting basics</w:t>
      </w:r>
      <w:r w:rsidR="00C159D5" w:rsidRPr="001F322B">
        <w:rPr>
          <w:lang w:val="en-US"/>
        </w:rPr>
        <w:t xml:space="preserve"> and individual financial statement</w:t>
      </w:r>
      <w:r w:rsidRPr="001F322B">
        <w:rPr>
          <w:lang w:val="en-US"/>
        </w:rPr>
        <w:t>.</w:t>
      </w:r>
    </w:p>
    <w:p w:rsidR="00C159D5" w:rsidRPr="001F322B" w:rsidRDefault="00C159D5" w:rsidP="00D75780">
      <w:pPr>
        <w:rPr>
          <w:lang w:val="en-US"/>
        </w:rPr>
      </w:pPr>
    </w:p>
    <w:p w:rsidR="00C159D5" w:rsidRPr="001F322B" w:rsidRDefault="00C159D5" w:rsidP="00C159D5">
      <w:pPr>
        <w:pStyle w:val="Testo2"/>
        <w:spacing w:before="120"/>
        <w:ind w:firstLine="0"/>
        <w:rPr>
          <w:sz w:val="20"/>
          <w:lang w:val="en-GB"/>
        </w:rPr>
      </w:pPr>
      <w:r w:rsidRPr="001F322B">
        <w:rPr>
          <w:noProof w:val="0"/>
          <w:sz w:val="20"/>
          <w:lang w:val="en-GB"/>
        </w:rPr>
        <w:t xml:space="preserve">Information on office hours is available at </w:t>
      </w:r>
      <w:hyperlink r:id="rId11" w:history="1">
        <w:r w:rsidRPr="001F322B">
          <w:rPr>
            <w:rStyle w:val="Collegamentoipertestuale"/>
            <w:sz w:val="20"/>
            <w:lang w:val="en-US"/>
          </w:rPr>
          <w:t>http://docenti.unicatt.it/</w:t>
        </w:r>
      </w:hyperlink>
      <w:r w:rsidRPr="001F322B">
        <w:rPr>
          <w:noProof w:val="0"/>
          <w:sz w:val="20"/>
          <w:lang w:val="en-GB"/>
        </w:rPr>
        <w:t>.</w:t>
      </w:r>
    </w:p>
    <w:p w:rsidR="00D80142" w:rsidRPr="001F322B" w:rsidRDefault="00D80142" w:rsidP="00F477C3">
      <w:pPr>
        <w:tabs>
          <w:tab w:val="clear" w:pos="284"/>
          <w:tab w:val="left" w:pos="708"/>
        </w:tabs>
        <w:spacing w:line="220" w:lineRule="exact"/>
        <w:rPr>
          <w:color w:val="FF0000"/>
          <w:lang w:val="en-GB"/>
        </w:rPr>
      </w:pPr>
    </w:p>
    <w:p w:rsidR="0086369D" w:rsidRPr="001F322B" w:rsidRDefault="0086369D" w:rsidP="00F477C3">
      <w:pPr>
        <w:tabs>
          <w:tab w:val="clear" w:pos="284"/>
          <w:tab w:val="left" w:pos="708"/>
        </w:tabs>
        <w:spacing w:line="220" w:lineRule="exact"/>
        <w:rPr>
          <w:color w:val="FF0000"/>
          <w:lang w:val="en-US"/>
        </w:rPr>
      </w:pPr>
    </w:p>
    <w:p w:rsidR="00D80142" w:rsidRPr="001F322B" w:rsidRDefault="00F3627A" w:rsidP="00D80142">
      <w:pPr>
        <w:rPr>
          <w:lang w:val="en-GB"/>
        </w:rPr>
      </w:pPr>
      <w:r w:rsidRPr="001F322B">
        <w:rPr>
          <w:b/>
          <w:lang w:val="en-GB"/>
        </w:rPr>
        <w:t>Module</w:t>
      </w:r>
      <w:r w:rsidR="00D80142" w:rsidRPr="001F322B">
        <w:rPr>
          <w:b/>
          <w:lang w:val="en-GB"/>
        </w:rPr>
        <w:t xml:space="preserve"> II – International Accounting Standards</w:t>
      </w:r>
      <w:r w:rsidR="00507766" w:rsidRPr="001F322B">
        <w:rPr>
          <w:b/>
          <w:lang w:val="en-GB"/>
        </w:rPr>
        <w:tab/>
      </w:r>
      <w:r w:rsidR="00507766" w:rsidRPr="001F322B">
        <w:rPr>
          <w:b/>
          <w:lang w:val="en-GB"/>
        </w:rPr>
        <w:br/>
      </w:r>
      <w:r w:rsidR="00507766" w:rsidRPr="001F322B">
        <w:rPr>
          <w:smallCaps/>
          <w:lang w:val="en-US"/>
        </w:rPr>
        <w:t xml:space="preserve">Professor Carlotta </w:t>
      </w:r>
      <w:proofErr w:type="spellStart"/>
      <w:r w:rsidR="00507766" w:rsidRPr="001F322B">
        <w:rPr>
          <w:smallCaps/>
          <w:lang w:val="en-US"/>
        </w:rPr>
        <w:t>D’Este</w:t>
      </w:r>
      <w:proofErr w:type="spellEnd"/>
    </w:p>
    <w:p w:rsidR="00507766" w:rsidRPr="001F322B" w:rsidRDefault="00507766" w:rsidP="00507766">
      <w:pPr>
        <w:spacing w:before="240" w:after="120"/>
        <w:rPr>
          <w:lang w:val="en-US"/>
        </w:rPr>
      </w:pPr>
      <w:r w:rsidRPr="001F322B">
        <w:rPr>
          <w:b/>
          <w:i/>
          <w:lang w:val="en-US"/>
        </w:rPr>
        <w:t>COURSE AIMS AND INTENDED LEARNING OUTCOMES</w:t>
      </w:r>
    </w:p>
    <w:p w:rsidR="00507766" w:rsidRPr="001F322B" w:rsidRDefault="00507766" w:rsidP="00507766">
      <w:pPr>
        <w:spacing w:before="240" w:after="120"/>
        <w:rPr>
          <w:lang w:val="en-GB"/>
        </w:rPr>
      </w:pPr>
      <w:r w:rsidRPr="001F322B">
        <w:rPr>
          <w:lang w:val="en-GB"/>
        </w:rPr>
        <w:t>The course deals with the topic of international harmonization of accounting standards and practices, providing students with theoretical and technical knowledge for the preparation and presentation of annual reports according to International Financial Reporting Standards IAS/IFRS.</w:t>
      </w:r>
    </w:p>
    <w:p w:rsidR="00507766" w:rsidRPr="001F322B" w:rsidRDefault="00507766" w:rsidP="00507766">
      <w:pPr>
        <w:rPr>
          <w:lang w:val="en-GB"/>
        </w:rPr>
      </w:pPr>
      <w:r w:rsidRPr="001F322B">
        <w:rPr>
          <w:lang w:val="en-GB"/>
        </w:rPr>
        <w:t>At the end of the course, students should be able to:</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lastRenderedPageBreak/>
        <w:t>understand objectives underlying the preparation and presentation of annual reports according to the International Financial Reporting Standards IAS/IFRS</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know the IASB’s Conceptual Framework and accounting principles</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apply International Financial Reporting Standards IAS/IFRS to the preparation and presentation of firms’ annual reports</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Read and understand the results of either separate and consolidated financial statements, prepared according to International Financial Reporting Standards IAS/IFRS, understanding and identifying the main critical issues</w:t>
      </w:r>
    </w:p>
    <w:p w:rsidR="00507766" w:rsidRPr="001F322B" w:rsidRDefault="00507766" w:rsidP="00507766">
      <w:pPr>
        <w:spacing w:before="240" w:after="120"/>
        <w:rPr>
          <w:rFonts w:eastAsia="Arial Unicode MS"/>
          <w:lang w:val="en-GB"/>
        </w:rPr>
      </w:pPr>
      <w:r w:rsidRPr="001F322B">
        <w:rPr>
          <w:b/>
          <w:i/>
          <w:lang w:val="en-GB"/>
        </w:rPr>
        <w:t>COURSE CONTENT</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 xml:space="preserve">The international harmonization process of accounting standards and practices and the convergence between local and international GAAPs: the role of European Union and other organizations involved </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The International Financial Reporting Standards’ sources: the European Union directives and regulations and the IASB’s accounting standards</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The IASB’s Conceptual Framework: contents and structures of financial statements under IAS 1 and IAS 7</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International Financial Reporting Standards: Property Plant and Equipment, Intangibles, Inventory and Liabilities</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Financial statement analysis and companies’ financial performance assessment</w:t>
      </w:r>
    </w:p>
    <w:p w:rsidR="00507766" w:rsidRPr="001F322B" w:rsidRDefault="00507766" w:rsidP="00507766">
      <w:pPr>
        <w:tabs>
          <w:tab w:val="left" w:pos="360"/>
          <w:tab w:val="left" w:pos="480"/>
        </w:tabs>
        <w:suppressAutoHyphens/>
        <w:rPr>
          <w:rFonts w:eastAsia="Arial Unicode MS"/>
          <w:b/>
          <w:i/>
          <w:lang w:val="en-GB"/>
        </w:rPr>
      </w:pPr>
    </w:p>
    <w:p w:rsidR="00507766" w:rsidRPr="001F322B" w:rsidRDefault="00507766" w:rsidP="00507766">
      <w:pPr>
        <w:keepNext/>
        <w:spacing w:before="240" w:after="120"/>
      </w:pPr>
      <w:r w:rsidRPr="001F322B">
        <w:rPr>
          <w:rFonts w:eastAsia="Arial Unicode MS"/>
          <w:b/>
          <w:i/>
        </w:rPr>
        <w:t>READING LIST</w:t>
      </w:r>
    </w:p>
    <w:p w:rsidR="00507766" w:rsidRPr="001F322B" w:rsidRDefault="00507766" w:rsidP="00507766">
      <w:pPr>
        <w:tabs>
          <w:tab w:val="clear" w:pos="284"/>
          <w:tab w:val="left" w:pos="708"/>
        </w:tabs>
        <w:spacing w:line="220" w:lineRule="exact"/>
      </w:pPr>
      <w:r w:rsidRPr="001F322B">
        <w:rPr>
          <w:smallCaps/>
          <w:noProof/>
          <w:spacing w:val="-5"/>
        </w:rPr>
        <w:t xml:space="preserve">Quagli A., </w:t>
      </w:r>
      <w:r w:rsidRPr="001F322B">
        <w:rPr>
          <w:i/>
          <w:noProof/>
        </w:rPr>
        <w:t>Gli standard dello IASB nel sistema contabile italiano</w:t>
      </w:r>
      <w:r w:rsidRPr="001F322B">
        <w:rPr>
          <w:noProof/>
        </w:rPr>
        <w:t>, 2019, Giappichelli, Torino.</w:t>
      </w:r>
    </w:p>
    <w:p w:rsidR="00507766" w:rsidRPr="001F322B" w:rsidRDefault="00507766" w:rsidP="00507766">
      <w:pPr>
        <w:tabs>
          <w:tab w:val="clear" w:pos="284"/>
          <w:tab w:val="left" w:pos="708"/>
        </w:tabs>
        <w:spacing w:line="220" w:lineRule="exact"/>
        <w:rPr>
          <w:b/>
          <w:i/>
        </w:rPr>
      </w:pPr>
    </w:p>
    <w:p w:rsidR="00507766" w:rsidRPr="001F322B" w:rsidRDefault="00507766" w:rsidP="00507766">
      <w:pPr>
        <w:pStyle w:val="Testo1"/>
        <w:ind w:left="0" w:firstLine="0"/>
        <w:rPr>
          <w:rFonts w:cs="Arial"/>
          <w:color w:val="000000"/>
          <w:sz w:val="20"/>
          <w:lang w:val="en-US"/>
        </w:rPr>
      </w:pPr>
      <w:r w:rsidRPr="001F322B">
        <w:rPr>
          <w:rFonts w:cs="Arial"/>
          <w:color w:val="000000"/>
          <w:sz w:val="20"/>
          <w:lang w:val="en-US"/>
        </w:rPr>
        <w:t>Additional teaching material, as slides, exercises and their solutions, will be uploaded to Blackboard.</w:t>
      </w:r>
    </w:p>
    <w:p w:rsidR="00507766" w:rsidRPr="001F322B" w:rsidRDefault="00507766" w:rsidP="00507766">
      <w:pPr>
        <w:tabs>
          <w:tab w:val="clear" w:pos="284"/>
          <w:tab w:val="left" w:pos="708"/>
        </w:tabs>
        <w:spacing w:line="220" w:lineRule="exact"/>
        <w:rPr>
          <w:b/>
          <w:i/>
          <w:lang w:val="en-US"/>
        </w:rPr>
      </w:pPr>
    </w:p>
    <w:p w:rsidR="00507766" w:rsidRPr="001F322B" w:rsidRDefault="00507766" w:rsidP="00507766">
      <w:pPr>
        <w:tabs>
          <w:tab w:val="clear" w:pos="284"/>
        </w:tabs>
        <w:spacing w:line="220" w:lineRule="exact"/>
        <w:rPr>
          <w:noProof/>
          <w:lang w:val="en-US"/>
        </w:rPr>
      </w:pPr>
      <w:r w:rsidRPr="001F322B">
        <w:rPr>
          <w:rFonts w:cs="Arial"/>
          <w:color w:val="000000"/>
          <w:lang w:val="en-US"/>
        </w:rPr>
        <w:t>Suggested readings: International Financial Reporting Standards IAS 2, IAS 11, IAS 16, IAS 36, IAS 37, IAS 38, IFRS 16, IFRS 9.</w:t>
      </w:r>
    </w:p>
    <w:p w:rsidR="00507766" w:rsidRPr="001F322B" w:rsidRDefault="00507766" w:rsidP="00507766">
      <w:pPr>
        <w:tabs>
          <w:tab w:val="clear" w:pos="284"/>
          <w:tab w:val="left" w:pos="708"/>
        </w:tabs>
        <w:spacing w:line="220" w:lineRule="exact"/>
        <w:rPr>
          <w:b/>
          <w:i/>
          <w:lang w:val="en-US"/>
        </w:rPr>
      </w:pPr>
    </w:p>
    <w:p w:rsidR="00507766" w:rsidRPr="001F322B" w:rsidRDefault="00507766" w:rsidP="00507766">
      <w:pPr>
        <w:spacing w:before="240" w:after="120" w:line="220" w:lineRule="exact"/>
        <w:rPr>
          <w:lang w:val="en-GB"/>
        </w:rPr>
      </w:pPr>
      <w:r w:rsidRPr="001F322B">
        <w:rPr>
          <w:b/>
          <w:i/>
          <w:lang w:val="en-GB"/>
        </w:rPr>
        <w:t>TEACHING METHOD</w:t>
      </w:r>
    </w:p>
    <w:p w:rsidR="00507766" w:rsidRPr="001F322B" w:rsidRDefault="00507766" w:rsidP="00507766">
      <w:pPr>
        <w:tabs>
          <w:tab w:val="clear" w:pos="284"/>
          <w:tab w:val="left" w:pos="708"/>
        </w:tabs>
        <w:spacing w:line="220" w:lineRule="exact"/>
        <w:rPr>
          <w:lang w:val="en-GB"/>
        </w:rPr>
      </w:pPr>
      <w:r w:rsidRPr="001F322B">
        <w:rPr>
          <w:lang w:val="en-GB"/>
        </w:rPr>
        <w:t>During the course, interactive lectures will be complemented with in-class exercises. Practice exercises and their solutions will be uploaded to Blackboard.</w:t>
      </w:r>
    </w:p>
    <w:p w:rsidR="00507766" w:rsidRPr="001F322B" w:rsidRDefault="00507766" w:rsidP="00507766">
      <w:pPr>
        <w:tabs>
          <w:tab w:val="clear" w:pos="284"/>
          <w:tab w:val="left" w:pos="708"/>
        </w:tabs>
        <w:spacing w:line="220" w:lineRule="exact"/>
        <w:rPr>
          <w:rFonts w:eastAsia="Arial Unicode MS"/>
          <w:lang w:val="en-US"/>
        </w:rPr>
      </w:pPr>
    </w:p>
    <w:p w:rsidR="00507766" w:rsidRPr="001F322B" w:rsidRDefault="00507766" w:rsidP="00507766">
      <w:pPr>
        <w:tabs>
          <w:tab w:val="left" w:pos="2445"/>
        </w:tabs>
        <w:spacing w:line="100" w:lineRule="atLeast"/>
        <w:rPr>
          <w:lang w:val="en-US"/>
        </w:rPr>
      </w:pPr>
      <w:r w:rsidRPr="001F322B">
        <w:rPr>
          <w:b/>
          <w:i/>
          <w:lang w:val="en-GB"/>
        </w:rPr>
        <w:t>ASSESSMENT METHOD AND CRITERIA</w:t>
      </w:r>
      <w:r w:rsidRPr="001F322B">
        <w:rPr>
          <w:b/>
          <w:i/>
          <w:lang w:val="en-GB"/>
        </w:rPr>
        <w:tab/>
      </w:r>
    </w:p>
    <w:p w:rsidR="00507766" w:rsidRPr="001F322B" w:rsidRDefault="00507766" w:rsidP="00507766">
      <w:pPr>
        <w:tabs>
          <w:tab w:val="left" w:pos="2445"/>
        </w:tabs>
        <w:spacing w:line="100" w:lineRule="atLeast"/>
        <w:rPr>
          <w:lang w:val="en-US"/>
        </w:rPr>
      </w:pPr>
    </w:p>
    <w:p w:rsidR="00507766" w:rsidRPr="001F322B" w:rsidRDefault="00507766" w:rsidP="00507766">
      <w:pPr>
        <w:tabs>
          <w:tab w:val="left" w:pos="2445"/>
        </w:tabs>
        <w:spacing w:line="100" w:lineRule="atLeast"/>
        <w:rPr>
          <w:lang w:val="en-GB"/>
        </w:rPr>
      </w:pPr>
      <w:r w:rsidRPr="001F322B">
        <w:rPr>
          <w:lang w:val="en-GB"/>
        </w:rPr>
        <w:lastRenderedPageBreak/>
        <w:t>The course is assessed by a closed-book written final exam (100%), consisting of two distinct sections:</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the first part includes applied problems and exercises, requiring students to determine the cost of financial items and to make the related journal entries, along with the preparation and presentation of financial statements under IAS 1 and IAS 7</w:t>
      </w:r>
    </w:p>
    <w:p w:rsidR="00507766" w:rsidRPr="001F322B" w:rsidRDefault="00507766" w:rsidP="00507766">
      <w:pPr>
        <w:numPr>
          <w:ilvl w:val="0"/>
          <w:numId w:val="3"/>
        </w:numPr>
        <w:tabs>
          <w:tab w:val="clear" w:pos="284"/>
          <w:tab w:val="clear" w:pos="1069"/>
          <w:tab w:val="left" w:pos="0"/>
        </w:tabs>
        <w:ind w:left="284" w:hanging="284"/>
        <w:rPr>
          <w:lang w:val="en-US"/>
        </w:rPr>
      </w:pPr>
      <w:r w:rsidRPr="001F322B">
        <w:rPr>
          <w:lang w:val="en-US"/>
        </w:rPr>
        <w:t xml:space="preserve">the second part consists of </w:t>
      </w:r>
      <w:r w:rsidRPr="001F322B">
        <w:rPr>
          <w:lang w:val="en-GB"/>
        </w:rPr>
        <w:t>an open-ended question, requiring the student to express an opinion on financial items presented on a listed entity’s financial statements, that will be provided together with the exam text.</w:t>
      </w:r>
    </w:p>
    <w:p w:rsidR="00507766" w:rsidRPr="001F322B" w:rsidRDefault="00507766" w:rsidP="00507766">
      <w:pPr>
        <w:spacing w:before="240" w:after="120"/>
        <w:rPr>
          <w:lang w:val="en-GB"/>
        </w:rPr>
      </w:pPr>
      <w:r w:rsidRPr="001F322B">
        <w:rPr>
          <w:lang w:val="en-GB"/>
        </w:rPr>
        <w:t>The exam will be aimed at assessing students’ knowledge of accounting rules and records and their ability to apply them to exercises and problems. Furthermore, it will allow to appreciate their ability to express an opinion on companies’ overall performance.</w:t>
      </w:r>
    </w:p>
    <w:p w:rsidR="00507766" w:rsidRPr="001F322B" w:rsidRDefault="00507766" w:rsidP="00507766">
      <w:pPr>
        <w:spacing w:before="240" w:after="120"/>
        <w:rPr>
          <w:lang w:val="en-GB"/>
        </w:rPr>
      </w:pPr>
      <w:r w:rsidRPr="001F322B">
        <w:rPr>
          <w:lang w:val="en-GB"/>
        </w:rPr>
        <w:t>Students assessment will take into account the accuracy in the application of accounting rules and techniques, as well as answers consistency and students’ ability to critically analyse accounting data.</w:t>
      </w:r>
    </w:p>
    <w:p w:rsidR="00507766" w:rsidRPr="001F322B" w:rsidRDefault="00507766" w:rsidP="00507766">
      <w:pPr>
        <w:tabs>
          <w:tab w:val="clear" w:pos="284"/>
        </w:tabs>
        <w:spacing w:line="240" w:lineRule="auto"/>
        <w:jc w:val="left"/>
        <w:rPr>
          <w:b/>
          <w:lang w:val="en-GB"/>
        </w:rPr>
      </w:pPr>
      <w:r w:rsidRPr="001F322B">
        <w:rPr>
          <w:lang w:val="en-GB"/>
        </w:rPr>
        <w:t>The course evaluation is expressed by means of a grade on a 30-point scale.</w:t>
      </w:r>
    </w:p>
    <w:p w:rsidR="00507766" w:rsidRPr="001F322B" w:rsidRDefault="00507766" w:rsidP="00507766">
      <w:pPr>
        <w:tabs>
          <w:tab w:val="clear" w:pos="284"/>
          <w:tab w:val="left" w:pos="-3119"/>
        </w:tabs>
        <w:suppressAutoHyphens/>
        <w:ind w:left="142"/>
        <w:rPr>
          <w:lang w:val="en-GB"/>
        </w:rPr>
      </w:pPr>
    </w:p>
    <w:p w:rsidR="00507766" w:rsidRPr="001F322B" w:rsidRDefault="00507766" w:rsidP="00507766">
      <w:pPr>
        <w:spacing w:before="240" w:after="120" w:line="220" w:lineRule="exact"/>
        <w:rPr>
          <w:rFonts w:eastAsia="Arial Unicode MS"/>
          <w:b/>
          <w:i/>
          <w:lang w:val="en-US"/>
        </w:rPr>
      </w:pPr>
      <w:r w:rsidRPr="001F322B">
        <w:rPr>
          <w:rFonts w:eastAsia="Arial Unicode MS"/>
          <w:b/>
          <w:i/>
          <w:lang w:val="en-US"/>
        </w:rPr>
        <w:t>NOTES AND PREREQUISITES</w:t>
      </w:r>
    </w:p>
    <w:p w:rsidR="00507766" w:rsidRPr="001F322B" w:rsidRDefault="00507766" w:rsidP="00507766">
      <w:pPr>
        <w:rPr>
          <w:lang w:val="en-US"/>
        </w:rPr>
      </w:pPr>
      <w:r w:rsidRPr="001F322B">
        <w:rPr>
          <w:lang w:val="en-US"/>
        </w:rPr>
        <w:t>The course assumes that students have a good knowledge of financial accounting basics.</w:t>
      </w:r>
    </w:p>
    <w:p w:rsidR="00507766" w:rsidRPr="001F322B" w:rsidRDefault="00507766" w:rsidP="00507766">
      <w:pPr>
        <w:spacing w:line="240" w:lineRule="auto"/>
        <w:rPr>
          <w:b/>
          <w:i/>
          <w:lang w:val="en-GB"/>
        </w:rPr>
      </w:pPr>
    </w:p>
    <w:p w:rsidR="00507766" w:rsidRPr="001F322B" w:rsidRDefault="00507766" w:rsidP="00507766">
      <w:pPr>
        <w:pStyle w:val="Testo2"/>
        <w:spacing w:before="120"/>
        <w:ind w:firstLine="0"/>
        <w:rPr>
          <w:sz w:val="20"/>
          <w:lang w:val="en-GB"/>
        </w:rPr>
      </w:pPr>
      <w:r w:rsidRPr="001F322B">
        <w:rPr>
          <w:noProof w:val="0"/>
          <w:sz w:val="20"/>
          <w:lang w:val="en-GB"/>
        </w:rPr>
        <w:t xml:space="preserve">Information on office hours is available at </w:t>
      </w:r>
      <w:r w:rsidRPr="001F322B">
        <w:rPr>
          <w:sz w:val="20"/>
          <w:lang w:val="en-US"/>
        </w:rPr>
        <w:t>http://docenti.unicatt.it/</w:t>
      </w:r>
      <w:r w:rsidRPr="001F322B">
        <w:rPr>
          <w:noProof w:val="0"/>
          <w:sz w:val="20"/>
          <w:lang w:val="en-GB"/>
        </w:rPr>
        <w:t>.</w:t>
      </w:r>
    </w:p>
    <w:p w:rsidR="009F7409" w:rsidRPr="001F322B" w:rsidRDefault="009F7409" w:rsidP="00507766">
      <w:pPr>
        <w:spacing w:before="240" w:after="120"/>
        <w:rPr>
          <w:lang w:val="en-GB"/>
        </w:rPr>
      </w:pPr>
    </w:p>
    <w:sectPr w:rsidR="009F7409" w:rsidRPr="001F322B" w:rsidSect="00FD35EF">
      <w:pgSz w:w="11906" w:h="16838"/>
      <w:pgMar w:top="3515" w:right="2608" w:bottom="3515" w:left="2608"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24A" w:rsidRDefault="003D624A" w:rsidP="006C0630">
      <w:pPr>
        <w:spacing w:line="240" w:lineRule="auto"/>
      </w:pPr>
      <w:r>
        <w:separator/>
      </w:r>
    </w:p>
  </w:endnote>
  <w:endnote w:type="continuationSeparator" w:id="0">
    <w:p w:rsidR="003D624A" w:rsidRDefault="003D624A" w:rsidP="006C06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24A" w:rsidRDefault="003D624A" w:rsidP="006C0630">
      <w:pPr>
        <w:spacing w:line="240" w:lineRule="auto"/>
      </w:pPr>
      <w:r>
        <w:separator/>
      </w:r>
    </w:p>
  </w:footnote>
  <w:footnote w:type="continuationSeparator" w:id="0">
    <w:p w:rsidR="003D624A" w:rsidRDefault="003D624A" w:rsidP="006C06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Letter"/>
      <w:lvlText w:val="%1."/>
      <w:lvlJc w:val="left"/>
      <w:pPr>
        <w:tabs>
          <w:tab w:val="num" w:pos="0"/>
        </w:tabs>
        <w:ind w:left="1211" w:hanging="360"/>
      </w:pPr>
      <w:rPr>
        <w:sz w:val="16"/>
        <w:lang w:val="en-GB"/>
      </w:r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
    <w:nsid w:val="00000003"/>
    <w:multiLevelType w:val="multilevel"/>
    <w:tmpl w:val="00000003"/>
    <w:name w:val="WW8Num3"/>
    <w:lvl w:ilvl="0">
      <w:start w:val="1"/>
      <w:numFmt w:val="bullet"/>
      <w:lvlText w:val="-"/>
      <w:lvlJc w:val="left"/>
      <w:pPr>
        <w:tabs>
          <w:tab w:val="num" w:pos="840"/>
        </w:tabs>
        <w:ind w:left="840" w:hanging="360"/>
      </w:pPr>
      <w:rPr>
        <w:rFonts w:ascii="OpenSymbol" w:hAnsi="OpenSymbol" w:cs="OpenSymbol"/>
        <w:lang w:val="en-GB"/>
      </w:rPr>
    </w:lvl>
    <w:lvl w:ilvl="1">
      <w:start w:val="1"/>
      <w:numFmt w:val="bullet"/>
      <w:lvlText w:val="o"/>
      <w:lvlJc w:val="left"/>
      <w:pPr>
        <w:tabs>
          <w:tab w:val="num" w:pos="1211"/>
        </w:tabs>
        <w:ind w:left="1211" w:hanging="360"/>
      </w:pPr>
      <w:rPr>
        <w:rFonts w:ascii="Courier New" w:hAnsi="Courier New" w:cs="Courier New"/>
      </w:rPr>
    </w:lvl>
    <w:lvl w:ilvl="2">
      <w:start w:val="1"/>
      <w:numFmt w:val="bullet"/>
      <w:lvlText w:val=""/>
      <w:lvlJc w:val="left"/>
      <w:pPr>
        <w:tabs>
          <w:tab w:val="num" w:pos="1931"/>
        </w:tabs>
        <w:ind w:left="1931" w:hanging="360"/>
      </w:pPr>
      <w:rPr>
        <w:rFonts w:ascii="Wingdings" w:hAnsi="Wingdings" w:cs="Wingdings"/>
      </w:rPr>
    </w:lvl>
    <w:lvl w:ilvl="3">
      <w:start w:val="1"/>
      <w:numFmt w:val="bullet"/>
      <w:lvlText w:val=""/>
      <w:lvlJc w:val="left"/>
      <w:pPr>
        <w:tabs>
          <w:tab w:val="num" w:pos="2651"/>
        </w:tabs>
        <w:ind w:left="2651" w:hanging="360"/>
      </w:pPr>
      <w:rPr>
        <w:rFonts w:ascii="Symbol" w:hAnsi="Symbol" w:cs="Symbol"/>
      </w:rPr>
    </w:lvl>
    <w:lvl w:ilvl="4">
      <w:start w:val="1"/>
      <w:numFmt w:val="bullet"/>
      <w:lvlText w:val="o"/>
      <w:lvlJc w:val="left"/>
      <w:pPr>
        <w:tabs>
          <w:tab w:val="num" w:pos="3371"/>
        </w:tabs>
        <w:ind w:left="3371" w:hanging="360"/>
      </w:pPr>
      <w:rPr>
        <w:rFonts w:ascii="Courier New" w:hAnsi="Courier New" w:cs="Courier New"/>
      </w:rPr>
    </w:lvl>
    <w:lvl w:ilvl="5">
      <w:start w:val="1"/>
      <w:numFmt w:val="bullet"/>
      <w:lvlText w:val=""/>
      <w:lvlJc w:val="left"/>
      <w:pPr>
        <w:tabs>
          <w:tab w:val="num" w:pos="4091"/>
        </w:tabs>
        <w:ind w:left="4091" w:hanging="360"/>
      </w:pPr>
      <w:rPr>
        <w:rFonts w:ascii="Wingdings" w:hAnsi="Wingdings" w:cs="Wingdings"/>
      </w:rPr>
    </w:lvl>
    <w:lvl w:ilvl="6">
      <w:start w:val="1"/>
      <w:numFmt w:val="bullet"/>
      <w:lvlText w:val=""/>
      <w:lvlJc w:val="left"/>
      <w:pPr>
        <w:tabs>
          <w:tab w:val="num" w:pos="4811"/>
        </w:tabs>
        <w:ind w:left="4811" w:hanging="360"/>
      </w:pPr>
      <w:rPr>
        <w:rFonts w:ascii="Symbol" w:hAnsi="Symbol" w:cs="Symbol"/>
      </w:rPr>
    </w:lvl>
    <w:lvl w:ilvl="7">
      <w:start w:val="1"/>
      <w:numFmt w:val="bullet"/>
      <w:lvlText w:val="o"/>
      <w:lvlJc w:val="left"/>
      <w:pPr>
        <w:tabs>
          <w:tab w:val="num" w:pos="5531"/>
        </w:tabs>
        <w:ind w:left="5531" w:hanging="360"/>
      </w:pPr>
      <w:rPr>
        <w:rFonts w:ascii="Courier New" w:hAnsi="Courier New" w:cs="Courier New"/>
      </w:rPr>
    </w:lvl>
    <w:lvl w:ilvl="8">
      <w:start w:val="1"/>
      <w:numFmt w:val="bullet"/>
      <w:lvlText w:val=""/>
      <w:lvlJc w:val="left"/>
      <w:pPr>
        <w:tabs>
          <w:tab w:val="num" w:pos="6251"/>
        </w:tabs>
        <w:ind w:left="6251"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1495"/>
        </w:tabs>
        <w:ind w:left="1495" w:hanging="360"/>
      </w:pPr>
      <w:rPr>
        <w:rFonts w:ascii="OpenSymbol" w:hAnsi="OpenSymbol" w:cs="OpenSymbol"/>
        <w:sz w:val="16"/>
        <w:lang w:val="en-GB"/>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1623C8A"/>
    <w:multiLevelType w:val="hybridMultilevel"/>
    <w:tmpl w:val="50D8DC36"/>
    <w:lvl w:ilvl="0" w:tplc="52444CE8">
      <w:start w:val="19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9C177B"/>
    <w:multiLevelType w:val="hybridMultilevel"/>
    <w:tmpl w:val="70A4D438"/>
    <w:lvl w:ilvl="0" w:tplc="D0C0E6DE">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F1A0D8C"/>
    <w:multiLevelType w:val="hybridMultilevel"/>
    <w:tmpl w:val="B9C442D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E1B4D"/>
    <w:multiLevelType w:val="hybridMultilevel"/>
    <w:tmpl w:val="3F1C922C"/>
    <w:lvl w:ilvl="0" w:tplc="4B36C1E2">
      <w:numFmt w:val="bullet"/>
      <w:lvlText w:val="-"/>
      <w:lvlJc w:val="left"/>
      <w:pPr>
        <w:tabs>
          <w:tab w:val="num" w:pos="1495"/>
        </w:tabs>
        <w:ind w:left="1495" w:hanging="360"/>
      </w:pPr>
      <w:rPr>
        <w:rFonts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nsid w:val="5BF754C6"/>
    <w:multiLevelType w:val="hybridMultilevel"/>
    <w:tmpl w:val="FE1AF224"/>
    <w:lvl w:ilvl="0" w:tplc="4B36C1E2">
      <w:numFmt w:val="bullet"/>
      <w:lvlText w:val="-"/>
      <w:lvlJc w:val="left"/>
      <w:pPr>
        <w:tabs>
          <w:tab w:val="num" w:pos="840"/>
        </w:tabs>
        <w:ind w:left="840" w:hanging="360"/>
      </w:pPr>
      <w:rPr>
        <w:rFonts w:hint="default"/>
      </w:rPr>
    </w:lvl>
    <w:lvl w:ilvl="1" w:tplc="04100003" w:tentative="1">
      <w:start w:val="1"/>
      <w:numFmt w:val="bullet"/>
      <w:lvlText w:val="o"/>
      <w:lvlJc w:val="left"/>
      <w:pPr>
        <w:tabs>
          <w:tab w:val="num" w:pos="1211"/>
        </w:tabs>
        <w:ind w:left="1211" w:hanging="360"/>
      </w:pPr>
      <w:rPr>
        <w:rFonts w:ascii="Courier New" w:hAnsi="Courier New" w:cs="Courier New" w:hint="default"/>
      </w:rPr>
    </w:lvl>
    <w:lvl w:ilvl="2" w:tplc="04100005" w:tentative="1">
      <w:start w:val="1"/>
      <w:numFmt w:val="bullet"/>
      <w:lvlText w:val=""/>
      <w:lvlJc w:val="left"/>
      <w:pPr>
        <w:tabs>
          <w:tab w:val="num" w:pos="1931"/>
        </w:tabs>
        <w:ind w:left="1931" w:hanging="360"/>
      </w:pPr>
      <w:rPr>
        <w:rFonts w:ascii="Wingdings" w:hAnsi="Wingdings" w:hint="default"/>
      </w:rPr>
    </w:lvl>
    <w:lvl w:ilvl="3" w:tplc="04100001" w:tentative="1">
      <w:start w:val="1"/>
      <w:numFmt w:val="bullet"/>
      <w:lvlText w:val=""/>
      <w:lvlJc w:val="left"/>
      <w:pPr>
        <w:tabs>
          <w:tab w:val="num" w:pos="2651"/>
        </w:tabs>
        <w:ind w:left="2651" w:hanging="360"/>
      </w:pPr>
      <w:rPr>
        <w:rFonts w:ascii="Symbol" w:hAnsi="Symbol" w:hint="default"/>
      </w:rPr>
    </w:lvl>
    <w:lvl w:ilvl="4" w:tplc="04100003" w:tentative="1">
      <w:start w:val="1"/>
      <w:numFmt w:val="bullet"/>
      <w:lvlText w:val="o"/>
      <w:lvlJc w:val="left"/>
      <w:pPr>
        <w:tabs>
          <w:tab w:val="num" w:pos="3371"/>
        </w:tabs>
        <w:ind w:left="3371" w:hanging="360"/>
      </w:pPr>
      <w:rPr>
        <w:rFonts w:ascii="Courier New" w:hAnsi="Courier New" w:cs="Courier New" w:hint="default"/>
      </w:rPr>
    </w:lvl>
    <w:lvl w:ilvl="5" w:tplc="04100005" w:tentative="1">
      <w:start w:val="1"/>
      <w:numFmt w:val="bullet"/>
      <w:lvlText w:val=""/>
      <w:lvlJc w:val="left"/>
      <w:pPr>
        <w:tabs>
          <w:tab w:val="num" w:pos="4091"/>
        </w:tabs>
        <w:ind w:left="4091" w:hanging="360"/>
      </w:pPr>
      <w:rPr>
        <w:rFonts w:ascii="Wingdings" w:hAnsi="Wingdings" w:hint="default"/>
      </w:rPr>
    </w:lvl>
    <w:lvl w:ilvl="6" w:tplc="04100001" w:tentative="1">
      <w:start w:val="1"/>
      <w:numFmt w:val="bullet"/>
      <w:lvlText w:val=""/>
      <w:lvlJc w:val="left"/>
      <w:pPr>
        <w:tabs>
          <w:tab w:val="num" w:pos="4811"/>
        </w:tabs>
        <w:ind w:left="4811" w:hanging="360"/>
      </w:pPr>
      <w:rPr>
        <w:rFonts w:ascii="Symbol" w:hAnsi="Symbol" w:hint="default"/>
      </w:rPr>
    </w:lvl>
    <w:lvl w:ilvl="7" w:tplc="04100003" w:tentative="1">
      <w:start w:val="1"/>
      <w:numFmt w:val="bullet"/>
      <w:lvlText w:val="o"/>
      <w:lvlJc w:val="left"/>
      <w:pPr>
        <w:tabs>
          <w:tab w:val="num" w:pos="5531"/>
        </w:tabs>
        <w:ind w:left="5531" w:hanging="360"/>
      </w:pPr>
      <w:rPr>
        <w:rFonts w:ascii="Courier New" w:hAnsi="Courier New" w:cs="Courier New" w:hint="default"/>
      </w:rPr>
    </w:lvl>
    <w:lvl w:ilvl="8" w:tplc="04100005" w:tentative="1">
      <w:start w:val="1"/>
      <w:numFmt w:val="bullet"/>
      <w:lvlText w:val=""/>
      <w:lvlJc w:val="left"/>
      <w:pPr>
        <w:tabs>
          <w:tab w:val="num" w:pos="6251"/>
        </w:tabs>
        <w:ind w:left="6251" w:hanging="360"/>
      </w:pPr>
      <w:rPr>
        <w:rFonts w:ascii="Wingdings" w:hAnsi="Wingdings" w:hint="default"/>
      </w:rPr>
    </w:lvl>
  </w:abstractNum>
  <w:abstractNum w:abstractNumId="11">
    <w:nsid w:val="65D451EE"/>
    <w:multiLevelType w:val="hybridMultilevel"/>
    <w:tmpl w:val="959CF012"/>
    <w:lvl w:ilvl="0" w:tplc="9F1EF12A">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03E5179"/>
    <w:multiLevelType w:val="hybridMultilevel"/>
    <w:tmpl w:val="A0CA0AB4"/>
    <w:lvl w:ilvl="0" w:tplc="EEA49DF8">
      <w:start w:val="1"/>
      <w:numFmt w:val="upperLetter"/>
      <w:lvlText w:val="%1."/>
      <w:lvlJc w:val="left"/>
      <w:pPr>
        <w:ind w:left="1211" w:hanging="360"/>
      </w:pPr>
      <w:rPr>
        <w:rFonts w:hint="default"/>
        <w:sz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nsid w:val="7DEA46AB"/>
    <w:multiLevelType w:val="hybridMultilevel"/>
    <w:tmpl w:val="8BD4E7C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12"/>
  </w:num>
  <w:num w:numId="5">
    <w:abstractNumId w:val="11"/>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9"/>
  </w:num>
  <w:num w:numId="11">
    <w:abstractNumId w:val="10"/>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0"/>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B7AD5"/>
    <w:rsid w:val="000312A9"/>
    <w:rsid w:val="00031760"/>
    <w:rsid w:val="0003461C"/>
    <w:rsid w:val="000803E3"/>
    <w:rsid w:val="00083F6D"/>
    <w:rsid w:val="0009194D"/>
    <w:rsid w:val="000A28D0"/>
    <w:rsid w:val="000B6A4A"/>
    <w:rsid w:val="000C4487"/>
    <w:rsid w:val="000F2E53"/>
    <w:rsid w:val="001056E5"/>
    <w:rsid w:val="00113CD7"/>
    <w:rsid w:val="001537C9"/>
    <w:rsid w:val="00176AE7"/>
    <w:rsid w:val="001A29F3"/>
    <w:rsid w:val="001C3AF8"/>
    <w:rsid w:val="001F322B"/>
    <w:rsid w:val="001F76AB"/>
    <w:rsid w:val="002214C5"/>
    <w:rsid w:val="00223C28"/>
    <w:rsid w:val="002410DD"/>
    <w:rsid w:val="002726F7"/>
    <w:rsid w:val="00284557"/>
    <w:rsid w:val="00291C80"/>
    <w:rsid w:val="002A3FC0"/>
    <w:rsid w:val="002B5709"/>
    <w:rsid w:val="002D57F5"/>
    <w:rsid w:val="002E3276"/>
    <w:rsid w:val="002E3F57"/>
    <w:rsid w:val="002F3088"/>
    <w:rsid w:val="00331E50"/>
    <w:rsid w:val="00334895"/>
    <w:rsid w:val="00354C1E"/>
    <w:rsid w:val="00354E42"/>
    <w:rsid w:val="00397A92"/>
    <w:rsid w:val="003A0FE2"/>
    <w:rsid w:val="003C6F4B"/>
    <w:rsid w:val="003D4FEF"/>
    <w:rsid w:val="003D624A"/>
    <w:rsid w:val="00405AB6"/>
    <w:rsid w:val="00461871"/>
    <w:rsid w:val="00483BBA"/>
    <w:rsid w:val="00487341"/>
    <w:rsid w:val="00495A56"/>
    <w:rsid w:val="004A1D78"/>
    <w:rsid w:val="004D0FC1"/>
    <w:rsid w:val="004D20AE"/>
    <w:rsid w:val="004D3D52"/>
    <w:rsid w:val="00507766"/>
    <w:rsid w:val="005809D8"/>
    <w:rsid w:val="005A265E"/>
    <w:rsid w:val="005F0779"/>
    <w:rsid w:val="00621ACA"/>
    <w:rsid w:val="00654616"/>
    <w:rsid w:val="00677834"/>
    <w:rsid w:val="00693665"/>
    <w:rsid w:val="006C0630"/>
    <w:rsid w:val="00714051"/>
    <w:rsid w:val="00721B3F"/>
    <w:rsid w:val="007622A4"/>
    <w:rsid w:val="007B7010"/>
    <w:rsid w:val="007C465F"/>
    <w:rsid w:val="0081070D"/>
    <w:rsid w:val="00832FB9"/>
    <w:rsid w:val="008346BA"/>
    <w:rsid w:val="0086369D"/>
    <w:rsid w:val="0086737A"/>
    <w:rsid w:val="008838B5"/>
    <w:rsid w:val="008A04B8"/>
    <w:rsid w:val="008A0AA6"/>
    <w:rsid w:val="008A795B"/>
    <w:rsid w:val="008B4B3F"/>
    <w:rsid w:val="008B6834"/>
    <w:rsid w:val="008C0F75"/>
    <w:rsid w:val="008D3A42"/>
    <w:rsid w:val="008D40F7"/>
    <w:rsid w:val="008D7EB7"/>
    <w:rsid w:val="00977109"/>
    <w:rsid w:val="00980B48"/>
    <w:rsid w:val="00993F97"/>
    <w:rsid w:val="009B6297"/>
    <w:rsid w:val="009C25D4"/>
    <w:rsid w:val="009C5BFD"/>
    <w:rsid w:val="009E3296"/>
    <w:rsid w:val="009F7409"/>
    <w:rsid w:val="00A0280E"/>
    <w:rsid w:val="00A04E8D"/>
    <w:rsid w:val="00A057CD"/>
    <w:rsid w:val="00A60138"/>
    <w:rsid w:val="00A61492"/>
    <w:rsid w:val="00A860F3"/>
    <w:rsid w:val="00A909FA"/>
    <w:rsid w:val="00AB7AD5"/>
    <w:rsid w:val="00AD31FF"/>
    <w:rsid w:val="00AE123A"/>
    <w:rsid w:val="00B22C35"/>
    <w:rsid w:val="00B41BBA"/>
    <w:rsid w:val="00B42D79"/>
    <w:rsid w:val="00B828B1"/>
    <w:rsid w:val="00BB57AC"/>
    <w:rsid w:val="00BC6ED7"/>
    <w:rsid w:val="00BE6790"/>
    <w:rsid w:val="00C159D5"/>
    <w:rsid w:val="00C226D2"/>
    <w:rsid w:val="00C25A39"/>
    <w:rsid w:val="00C278D2"/>
    <w:rsid w:val="00C45B11"/>
    <w:rsid w:val="00C55225"/>
    <w:rsid w:val="00CA4B70"/>
    <w:rsid w:val="00CA7E41"/>
    <w:rsid w:val="00CB7265"/>
    <w:rsid w:val="00CC4EFC"/>
    <w:rsid w:val="00CF41AB"/>
    <w:rsid w:val="00CF6411"/>
    <w:rsid w:val="00D22B9D"/>
    <w:rsid w:val="00D258CE"/>
    <w:rsid w:val="00D341D2"/>
    <w:rsid w:val="00D53A6C"/>
    <w:rsid w:val="00D66A19"/>
    <w:rsid w:val="00D75780"/>
    <w:rsid w:val="00D77554"/>
    <w:rsid w:val="00D80142"/>
    <w:rsid w:val="00D8461B"/>
    <w:rsid w:val="00D87E81"/>
    <w:rsid w:val="00DA1F5A"/>
    <w:rsid w:val="00DA7C3C"/>
    <w:rsid w:val="00DB3394"/>
    <w:rsid w:val="00DD4677"/>
    <w:rsid w:val="00DE0DD8"/>
    <w:rsid w:val="00DE297A"/>
    <w:rsid w:val="00E06E7C"/>
    <w:rsid w:val="00E26A2C"/>
    <w:rsid w:val="00E36887"/>
    <w:rsid w:val="00E81A31"/>
    <w:rsid w:val="00EA16AC"/>
    <w:rsid w:val="00EA42CA"/>
    <w:rsid w:val="00EB536D"/>
    <w:rsid w:val="00F01E4B"/>
    <w:rsid w:val="00F02B1C"/>
    <w:rsid w:val="00F02BAC"/>
    <w:rsid w:val="00F07317"/>
    <w:rsid w:val="00F22B2F"/>
    <w:rsid w:val="00F25076"/>
    <w:rsid w:val="00F3627A"/>
    <w:rsid w:val="00F477C3"/>
    <w:rsid w:val="00F511D3"/>
    <w:rsid w:val="00F61D49"/>
    <w:rsid w:val="00F857E0"/>
    <w:rsid w:val="00FC76A5"/>
    <w:rsid w:val="00FD35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A56"/>
    <w:pPr>
      <w:tabs>
        <w:tab w:val="left" w:pos="284"/>
      </w:tabs>
      <w:spacing w:line="240" w:lineRule="exact"/>
      <w:jc w:val="both"/>
    </w:pPr>
    <w:rPr>
      <w:rFonts w:ascii="Times" w:hAnsi="Times"/>
    </w:rPr>
  </w:style>
  <w:style w:type="paragraph" w:styleId="Titolo1">
    <w:name w:val="heading 1"/>
    <w:next w:val="Titolo2"/>
    <w:link w:val="Titolo1Carattere"/>
    <w:qFormat/>
    <w:rsid w:val="001F76AB"/>
    <w:pPr>
      <w:spacing w:before="480" w:line="240" w:lineRule="exact"/>
      <w:outlineLvl w:val="0"/>
    </w:pPr>
    <w:rPr>
      <w:rFonts w:ascii="Times" w:hAnsi="Times"/>
      <w:b/>
      <w:noProof/>
    </w:rPr>
  </w:style>
  <w:style w:type="paragraph" w:styleId="Titolo2">
    <w:name w:val="heading 2"/>
    <w:next w:val="Titolo3"/>
    <w:link w:val="Titolo2Carattere"/>
    <w:qFormat/>
    <w:rsid w:val="001F76AB"/>
    <w:pPr>
      <w:spacing w:line="240" w:lineRule="exact"/>
      <w:outlineLvl w:val="1"/>
    </w:pPr>
    <w:rPr>
      <w:rFonts w:ascii="Times" w:hAnsi="Times"/>
      <w:smallCaps/>
      <w:noProof/>
      <w:sz w:val="18"/>
    </w:rPr>
  </w:style>
  <w:style w:type="paragraph" w:styleId="Titolo3">
    <w:name w:val="heading 3"/>
    <w:next w:val="Normale"/>
    <w:link w:val="Titolo3Carattere"/>
    <w:qFormat/>
    <w:rsid w:val="001F76A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AB7AD5"/>
    <w:rPr>
      <w:sz w:val="18"/>
      <w:szCs w:val="18"/>
    </w:rPr>
  </w:style>
  <w:style w:type="paragraph" w:customStyle="1" w:styleId="Testo1">
    <w:name w:val="Testo 1"/>
    <w:link w:val="Testo1Carattere"/>
    <w:rsid w:val="001F76AB"/>
    <w:pPr>
      <w:spacing w:line="220" w:lineRule="exact"/>
      <w:ind w:left="284" w:hanging="284"/>
      <w:jc w:val="both"/>
    </w:pPr>
    <w:rPr>
      <w:rFonts w:ascii="Times" w:hAnsi="Times"/>
      <w:noProof/>
      <w:sz w:val="18"/>
    </w:rPr>
  </w:style>
  <w:style w:type="paragraph" w:customStyle="1" w:styleId="Testo2">
    <w:name w:val="Testo 2"/>
    <w:link w:val="Testo2Carattere"/>
    <w:rsid w:val="001F76AB"/>
    <w:pPr>
      <w:spacing w:line="220" w:lineRule="exact"/>
      <w:ind w:firstLine="284"/>
      <w:jc w:val="both"/>
    </w:pPr>
    <w:rPr>
      <w:rFonts w:ascii="Times" w:hAnsi="Times"/>
      <w:noProof/>
      <w:sz w:val="18"/>
    </w:rPr>
  </w:style>
  <w:style w:type="character" w:customStyle="1" w:styleId="Testo2Carattere">
    <w:name w:val="Testo 2 Carattere"/>
    <w:link w:val="Testo2"/>
    <w:rsid w:val="00A909FA"/>
    <w:rPr>
      <w:rFonts w:ascii="Times" w:hAnsi="Times"/>
      <w:noProof/>
      <w:sz w:val="18"/>
      <w:lang w:val="it-IT" w:eastAsia="it-IT" w:bidi="ar-SA"/>
    </w:rPr>
  </w:style>
  <w:style w:type="character" w:customStyle="1" w:styleId="Testo1Carattere">
    <w:name w:val="Testo 1 Carattere"/>
    <w:link w:val="Testo1"/>
    <w:rsid w:val="00A909FA"/>
    <w:rPr>
      <w:rFonts w:ascii="Times" w:hAnsi="Times"/>
      <w:noProof/>
      <w:sz w:val="18"/>
      <w:lang w:val="it-IT" w:eastAsia="it-IT" w:bidi="ar-SA"/>
    </w:rPr>
  </w:style>
  <w:style w:type="character" w:customStyle="1" w:styleId="Titolo1Carattere">
    <w:name w:val="Titolo 1 Carattere"/>
    <w:link w:val="Titolo1"/>
    <w:rsid w:val="007B7010"/>
    <w:rPr>
      <w:rFonts w:ascii="Times" w:hAnsi="Times"/>
      <w:b/>
      <w:noProof/>
      <w:lang w:val="it-IT" w:eastAsia="it-IT" w:bidi="ar-SA"/>
    </w:rPr>
  </w:style>
  <w:style w:type="character" w:customStyle="1" w:styleId="Titolo2Carattere">
    <w:name w:val="Titolo 2 Carattere"/>
    <w:link w:val="Titolo2"/>
    <w:rsid w:val="007B7010"/>
    <w:rPr>
      <w:rFonts w:ascii="Times" w:hAnsi="Times"/>
      <w:smallCaps/>
      <w:noProof/>
      <w:sz w:val="18"/>
      <w:lang w:bidi="ar-SA"/>
    </w:rPr>
  </w:style>
  <w:style w:type="character" w:customStyle="1" w:styleId="Titolo3Carattere">
    <w:name w:val="Titolo 3 Carattere"/>
    <w:link w:val="Titolo3"/>
    <w:rsid w:val="007B7010"/>
    <w:rPr>
      <w:rFonts w:ascii="Times" w:hAnsi="Times"/>
      <w:i/>
      <w:caps/>
      <w:noProof/>
      <w:sz w:val="18"/>
      <w:lang w:bidi="ar-SA"/>
    </w:rPr>
  </w:style>
  <w:style w:type="character" w:styleId="Collegamentoipertestuale">
    <w:name w:val="Hyperlink"/>
    <w:basedOn w:val="Carpredefinitoparagrafo"/>
    <w:unhideWhenUsed/>
    <w:rsid w:val="00B41BBA"/>
    <w:rPr>
      <w:color w:val="0000FF"/>
      <w:u w:val="single"/>
    </w:rPr>
  </w:style>
  <w:style w:type="paragraph" w:customStyle="1" w:styleId="xmsonormal">
    <w:name w:val="x_msonormal"/>
    <w:basedOn w:val="Normale"/>
    <w:rsid w:val="009F7409"/>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CF6411"/>
    <w:pPr>
      <w:ind w:left="720"/>
      <w:contextualSpacing/>
    </w:pPr>
  </w:style>
  <w:style w:type="paragraph" w:customStyle="1" w:styleId="Paragrafoelenco1">
    <w:name w:val="Paragrafo elenco1"/>
    <w:basedOn w:val="Normale"/>
    <w:rsid w:val="00D80142"/>
    <w:pPr>
      <w:suppressAutoHyphens/>
      <w:ind w:left="720"/>
    </w:pPr>
    <w:rPr>
      <w:kern w:val="1"/>
      <w:lang w:eastAsia="ar-SA"/>
    </w:rPr>
  </w:style>
  <w:style w:type="paragraph" w:styleId="Intestazione">
    <w:name w:val="header"/>
    <w:basedOn w:val="Normale"/>
    <w:link w:val="IntestazioneCarattere"/>
    <w:unhideWhenUsed/>
    <w:rsid w:val="006C06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C0630"/>
    <w:rPr>
      <w:rFonts w:ascii="Times" w:hAnsi="Times"/>
    </w:rPr>
  </w:style>
  <w:style w:type="paragraph" w:styleId="Pidipagina">
    <w:name w:val="footer"/>
    <w:basedOn w:val="Normale"/>
    <w:link w:val="PidipaginaCarattere"/>
    <w:unhideWhenUsed/>
    <w:rsid w:val="006C06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C0630"/>
    <w:rPr>
      <w:rFonts w:ascii="Times" w:hAnsi="Times"/>
    </w:rPr>
  </w:style>
</w:styles>
</file>

<file path=word/webSettings.xml><?xml version="1.0" encoding="utf-8"?>
<w:webSettings xmlns:r="http://schemas.openxmlformats.org/officeDocument/2006/relationships" xmlns:w="http://schemas.openxmlformats.org/wordprocessingml/2006/main">
  <w:divs>
    <w:div w:id="287013702">
      <w:bodyDiv w:val="1"/>
      <w:marLeft w:val="0"/>
      <w:marRight w:val="0"/>
      <w:marTop w:val="0"/>
      <w:marBottom w:val="0"/>
      <w:divBdr>
        <w:top w:val="none" w:sz="0" w:space="0" w:color="auto"/>
        <w:left w:val="none" w:sz="0" w:space="0" w:color="auto"/>
        <w:bottom w:val="none" w:sz="0" w:space="0" w:color="auto"/>
        <w:right w:val="none" w:sz="0" w:space="0" w:color="auto"/>
      </w:divBdr>
    </w:div>
    <w:div w:id="477915492">
      <w:bodyDiv w:val="1"/>
      <w:marLeft w:val="0"/>
      <w:marRight w:val="0"/>
      <w:marTop w:val="0"/>
      <w:marBottom w:val="0"/>
      <w:divBdr>
        <w:top w:val="none" w:sz="0" w:space="0" w:color="auto"/>
        <w:left w:val="none" w:sz="0" w:space="0" w:color="auto"/>
        <w:bottom w:val="none" w:sz="0" w:space="0" w:color="auto"/>
        <w:right w:val="none" w:sz="0" w:space="0" w:color="auto"/>
      </w:divBdr>
    </w:div>
    <w:div w:id="688339174">
      <w:bodyDiv w:val="1"/>
      <w:marLeft w:val="0"/>
      <w:marRight w:val="0"/>
      <w:marTop w:val="0"/>
      <w:marBottom w:val="0"/>
      <w:divBdr>
        <w:top w:val="none" w:sz="0" w:space="0" w:color="auto"/>
        <w:left w:val="none" w:sz="0" w:space="0" w:color="auto"/>
        <w:bottom w:val="none" w:sz="0" w:space="0" w:color="auto"/>
        <w:right w:val="none" w:sz="0" w:space="0" w:color="auto"/>
      </w:divBdr>
    </w:div>
    <w:div w:id="1040130861">
      <w:bodyDiv w:val="1"/>
      <w:marLeft w:val="0"/>
      <w:marRight w:val="0"/>
      <w:marTop w:val="0"/>
      <w:marBottom w:val="0"/>
      <w:divBdr>
        <w:top w:val="none" w:sz="0" w:space="0" w:color="auto"/>
        <w:left w:val="none" w:sz="0" w:space="0" w:color="auto"/>
        <w:bottom w:val="none" w:sz="0" w:space="0" w:color="auto"/>
        <w:right w:val="none" w:sz="0" w:space="0" w:color="auto"/>
      </w:divBdr>
    </w:div>
    <w:div w:id="1156922534">
      <w:bodyDiv w:val="1"/>
      <w:marLeft w:val="0"/>
      <w:marRight w:val="0"/>
      <w:marTop w:val="0"/>
      <w:marBottom w:val="0"/>
      <w:divBdr>
        <w:top w:val="none" w:sz="0" w:space="0" w:color="auto"/>
        <w:left w:val="none" w:sz="0" w:space="0" w:color="auto"/>
        <w:bottom w:val="none" w:sz="0" w:space="0" w:color="auto"/>
        <w:right w:val="none" w:sz="0" w:space="0" w:color="auto"/>
      </w:divBdr>
    </w:div>
    <w:div w:id="1349019039">
      <w:bodyDiv w:val="1"/>
      <w:marLeft w:val="0"/>
      <w:marRight w:val="0"/>
      <w:marTop w:val="0"/>
      <w:marBottom w:val="0"/>
      <w:divBdr>
        <w:top w:val="none" w:sz="0" w:space="0" w:color="auto"/>
        <w:left w:val="none" w:sz="0" w:space="0" w:color="auto"/>
        <w:bottom w:val="none" w:sz="0" w:space="0" w:color="auto"/>
        <w:right w:val="none" w:sz="0" w:space="0" w:color="auto"/>
      </w:divBdr>
    </w:div>
    <w:div w:id="21457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A9C29-CFC7-4EF3-B6C5-AD7F56D41AE2}">
  <ds:schemaRefs>
    <ds:schemaRef ds:uri="http://schemas.microsoft.com/sharepoint/v3/contenttype/forms"/>
  </ds:schemaRefs>
</ds:datastoreItem>
</file>

<file path=customXml/itemProps2.xml><?xml version="1.0" encoding="utf-8"?>
<ds:datastoreItem xmlns:ds="http://schemas.openxmlformats.org/officeDocument/2006/customXml" ds:itemID="{5F45000C-AC8C-47CB-9B89-2859D3C19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45353-5E15-4523-B8EA-2B4DD4BCF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083EF-313E-44F5-9AE6-37D8B1B9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3</TotalTime>
  <Pages>6</Pages>
  <Words>1393</Words>
  <Characters>8588</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4</vt:lpstr>
    </vt:vector>
  </TitlesOfParts>
  <Company>U.C.S.C. MILANO</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paola.fiori</dc:creator>
  <cp:lastModifiedBy>Utente Windows</cp:lastModifiedBy>
  <cp:revision>6</cp:revision>
  <cp:lastPrinted>2003-03-27T09:42:00Z</cp:lastPrinted>
  <dcterms:created xsi:type="dcterms:W3CDTF">2023-05-16T10:10:00Z</dcterms:created>
  <dcterms:modified xsi:type="dcterms:W3CDTF">2023-05-16T19:53:00Z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