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EA25" w14:textId="77777777" w:rsidR="000142ED" w:rsidRPr="000173F6" w:rsidRDefault="004640ED">
      <w:pPr>
        <w:jc w:val="both"/>
        <w:rPr>
          <w:rFonts w:ascii="Times" w:hAnsi="Times"/>
          <w:b/>
        </w:rPr>
      </w:pPr>
      <w:r w:rsidRPr="000173F6">
        <w:rPr>
          <w:rFonts w:ascii="Times" w:hAnsi="Times"/>
        </w:rPr>
        <w:t xml:space="preserve">. - </w:t>
      </w:r>
      <w:r w:rsidRPr="000173F6">
        <w:rPr>
          <w:rFonts w:ascii="Times" w:hAnsi="Times"/>
          <w:b/>
        </w:rPr>
        <w:t>Analytical Chemistry</w:t>
      </w:r>
      <w:r w:rsidRPr="000173F6">
        <w:rPr>
          <w:rFonts w:ascii="Times" w:hAnsi="Times"/>
        </w:rPr>
        <w:t xml:space="preserve"> </w:t>
      </w:r>
    </w:p>
    <w:p w14:paraId="08C263C3" w14:textId="77777777" w:rsidR="000142ED" w:rsidRDefault="004640ED">
      <w:pPr>
        <w:jc w:val="both"/>
        <w:rPr>
          <w:rFonts w:ascii="Times" w:hAnsi="Times"/>
          <w:smallCaps/>
          <w:sz w:val="18"/>
        </w:rPr>
      </w:pPr>
      <w:r w:rsidRPr="000173F6">
        <w:rPr>
          <w:rFonts w:ascii="Times" w:hAnsi="Times"/>
          <w:smallCaps/>
          <w:sz w:val="18"/>
        </w:rPr>
        <w:t xml:space="preserve">Prof. Gian Maria </w:t>
      </w:r>
      <w:proofErr w:type="spellStart"/>
      <w:r w:rsidRPr="000173F6">
        <w:rPr>
          <w:rFonts w:ascii="Times" w:hAnsi="Times"/>
          <w:smallCaps/>
          <w:sz w:val="18"/>
        </w:rPr>
        <w:t>Beone</w:t>
      </w:r>
      <w:proofErr w:type="spellEnd"/>
    </w:p>
    <w:p w14:paraId="0368AD2A" w14:textId="020049B6" w:rsidR="001D704B" w:rsidRPr="000173F6" w:rsidRDefault="001D704B">
      <w:pPr>
        <w:jc w:val="both"/>
        <w:rPr>
          <w:rFonts w:ascii="Times" w:hAnsi="Times"/>
          <w:smallCaps/>
          <w:sz w:val="18"/>
        </w:rPr>
      </w:pPr>
      <w:r>
        <w:rPr>
          <w:rFonts w:ascii="Times" w:hAnsi="Times"/>
          <w:smallCaps/>
          <w:sz w:val="18"/>
        </w:rPr>
        <w:t xml:space="preserve">Prof. Maria Chiara </w:t>
      </w:r>
      <w:proofErr w:type="spellStart"/>
      <w:r>
        <w:rPr>
          <w:rFonts w:ascii="Times" w:hAnsi="Times"/>
          <w:smallCaps/>
          <w:sz w:val="18"/>
        </w:rPr>
        <w:t>Fontanella</w:t>
      </w:r>
      <w:proofErr w:type="spellEnd"/>
    </w:p>
    <w:p w14:paraId="74825B8B" w14:textId="77777777" w:rsidR="000142ED" w:rsidRPr="000173F6" w:rsidRDefault="004640ED">
      <w:pPr>
        <w:pStyle w:val="Titolo3"/>
        <w:spacing w:before="240" w:after="120"/>
        <w:rPr>
          <w:b/>
          <w:i/>
          <w:caps/>
          <w:sz w:val="18"/>
          <w:u w:val="none"/>
        </w:rPr>
      </w:pPr>
      <w:r w:rsidRPr="000173F6">
        <w:rPr>
          <w:b/>
          <w:i/>
          <w:caps/>
          <w:sz w:val="18"/>
          <w:u w:val="none"/>
        </w:rPr>
        <w:t>COURSE AIMS AND INTENDED LEARNING OUTCOMES</w:t>
      </w:r>
    </w:p>
    <w:p w14:paraId="47FEC67A" w14:textId="4EB633A3" w:rsidR="000142ED" w:rsidRPr="000173F6" w:rsidRDefault="004640ED">
      <w:pPr>
        <w:jc w:val="both"/>
        <w:rPr>
          <w:rFonts w:ascii="Times" w:hAnsi="Times"/>
        </w:rPr>
      </w:pPr>
      <w:r w:rsidRPr="000173F6">
        <w:rPr>
          <w:rFonts w:ascii="Times" w:hAnsi="Times"/>
        </w:rPr>
        <w:t xml:space="preserve">The course aims to provide students with a general knowledge of the fundamentals underlying the design and implementation of an analytical process. For this the main analytical techniques and all the operations necessary for their correct use will be illustrated. At the end of the course, students will be able to perform common laboratory procedures (volumetric analysis, UV-visible </w:t>
      </w:r>
      <w:r w:rsidR="009345EA" w:rsidRPr="000173F6">
        <w:rPr>
          <w:rFonts w:ascii="Times" w:hAnsi="Times"/>
        </w:rPr>
        <w:t>spectrophotometry,</w:t>
      </w:r>
      <w:r w:rsidR="004D0D42">
        <w:rPr>
          <w:rFonts w:ascii="Times" w:hAnsi="Times"/>
        </w:rPr>
        <w:t xml:space="preserve"> and</w:t>
      </w:r>
      <w:r w:rsidRPr="000173F6">
        <w:rPr>
          <w:rFonts w:ascii="Times" w:hAnsi="Times"/>
        </w:rPr>
        <w:t xml:space="preserve"> TLC) from the preparation of the sample through to the writing up of results using the knowledge and skills acquired during the course. </w:t>
      </w:r>
      <w:r w:rsidR="00770D77">
        <w:rPr>
          <w:rFonts w:ascii="Times" w:hAnsi="Times"/>
        </w:rPr>
        <w:t>S</w:t>
      </w:r>
      <w:r w:rsidRPr="000173F6">
        <w:rPr>
          <w:rFonts w:ascii="Times" w:hAnsi="Times"/>
        </w:rPr>
        <w:t>tudent</w:t>
      </w:r>
      <w:r w:rsidR="00770D77">
        <w:rPr>
          <w:rFonts w:ascii="Times" w:hAnsi="Times"/>
        </w:rPr>
        <w:t>s</w:t>
      </w:r>
      <w:r w:rsidRPr="000173F6">
        <w:rPr>
          <w:rFonts w:ascii="Times" w:hAnsi="Times"/>
        </w:rPr>
        <w:t xml:space="preserve"> will also know the basics of electroanalytical techniques, </w:t>
      </w:r>
      <w:r w:rsidR="009345EA" w:rsidRPr="000173F6">
        <w:rPr>
          <w:rFonts w:ascii="Times" w:hAnsi="Times"/>
        </w:rPr>
        <w:t>spectroscopy,</w:t>
      </w:r>
      <w:r w:rsidRPr="000173F6">
        <w:rPr>
          <w:rFonts w:ascii="Times" w:hAnsi="Times"/>
        </w:rPr>
        <w:t xml:space="preserve"> and chromatography.</w:t>
      </w:r>
    </w:p>
    <w:p w14:paraId="14110E37" w14:textId="77777777" w:rsidR="000142ED" w:rsidRPr="000173F6" w:rsidRDefault="004640ED">
      <w:pPr>
        <w:pStyle w:val="Titolo3"/>
        <w:spacing w:before="240" w:after="120"/>
        <w:rPr>
          <w:b/>
          <w:i/>
          <w:caps/>
          <w:sz w:val="18"/>
          <w:u w:val="none"/>
        </w:rPr>
      </w:pPr>
      <w:r w:rsidRPr="000173F6">
        <w:rPr>
          <w:b/>
          <w:i/>
          <w:caps/>
          <w:sz w:val="18"/>
          <w:u w:val="none"/>
        </w:rPr>
        <w:t>COURSE CONTENT</w:t>
      </w:r>
    </w:p>
    <w:p w14:paraId="6D5B09ED" w14:textId="77777777" w:rsidR="000142ED" w:rsidRPr="000173F6" w:rsidRDefault="000142ED"/>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3"/>
        <w:gridCol w:w="1276"/>
      </w:tblGrid>
      <w:tr w:rsidR="000142ED" w:rsidRPr="000173F6" w14:paraId="250FFF73" w14:textId="77777777">
        <w:tc>
          <w:tcPr>
            <w:tcW w:w="6996" w:type="dxa"/>
            <w:shd w:val="clear" w:color="auto" w:fill="auto"/>
          </w:tcPr>
          <w:p w14:paraId="5898C0E8" w14:textId="4B830412" w:rsidR="000142ED" w:rsidRPr="001D704B" w:rsidRDefault="001D704B">
            <w:pPr>
              <w:jc w:val="both"/>
              <w:rPr>
                <w:rFonts w:ascii="Times" w:hAnsi="Times"/>
                <w:b/>
                <w:bCs/>
              </w:rPr>
            </w:pPr>
            <w:r w:rsidRPr="001D704B">
              <w:rPr>
                <w:rFonts w:ascii="Times" w:hAnsi="Times"/>
                <w:b/>
                <w:bCs/>
              </w:rPr>
              <w:t>MODULE A</w:t>
            </w:r>
          </w:p>
        </w:tc>
        <w:tc>
          <w:tcPr>
            <w:tcW w:w="1299" w:type="dxa"/>
            <w:shd w:val="clear" w:color="auto" w:fill="auto"/>
          </w:tcPr>
          <w:p w14:paraId="772D6F33" w14:textId="77777777" w:rsidR="000142ED" w:rsidRPr="000173F6" w:rsidRDefault="004640ED">
            <w:pPr>
              <w:jc w:val="both"/>
              <w:rPr>
                <w:rFonts w:ascii="Times" w:hAnsi="Times"/>
              </w:rPr>
            </w:pPr>
            <w:r w:rsidRPr="000173F6">
              <w:rPr>
                <w:rFonts w:ascii="Times" w:hAnsi="Times"/>
              </w:rPr>
              <w:t>ECTS</w:t>
            </w:r>
          </w:p>
        </w:tc>
      </w:tr>
      <w:tr w:rsidR="000142ED" w:rsidRPr="000173F6" w14:paraId="2C694312" w14:textId="77777777">
        <w:tc>
          <w:tcPr>
            <w:tcW w:w="6996" w:type="dxa"/>
            <w:shd w:val="clear" w:color="auto" w:fill="auto"/>
          </w:tcPr>
          <w:p w14:paraId="71C7A56F" w14:textId="20C48F27" w:rsidR="000142ED" w:rsidRPr="000173F6" w:rsidRDefault="004640ED">
            <w:pPr>
              <w:ind w:left="142"/>
              <w:jc w:val="both"/>
              <w:rPr>
                <w:rFonts w:ascii="Times" w:hAnsi="Times"/>
              </w:rPr>
            </w:pPr>
            <w:r w:rsidRPr="000173F6">
              <w:rPr>
                <w:rFonts w:ascii="Times" w:hAnsi="Times"/>
                <w:b/>
              </w:rPr>
              <w:t>The analytical process</w:t>
            </w:r>
            <w:r w:rsidRPr="000173F6">
              <w:rPr>
                <w:rFonts w:ascii="Times" w:hAnsi="Times"/>
              </w:rPr>
              <w:t xml:space="preserve">. Classification of analytical methods, stages of a chemical analysis, choice of the method of analysis. Laboratory equipment. Calculations in analytical chemistry. Treatment of analytical data and quality control in the chemical laboratory. Sources of error, </w:t>
            </w:r>
            <w:r w:rsidR="009345EA" w:rsidRPr="000173F6">
              <w:rPr>
                <w:rFonts w:ascii="Times" w:hAnsi="Times"/>
              </w:rPr>
              <w:t>precision,</w:t>
            </w:r>
            <w:r w:rsidRPr="000173F6">
              <w:rPr>
                <w:rFonts w:ascii="Times" w:hAnsi="Times"/>
              </w:rPr>
              <w:t xml:space="preserve"> and accuracy. Sampling. Fundamental analytical operations.</w:t>
            </w:r>
          </w:p>
        </w:tc>
        <w:tc>
          <w:tcPr>
            <w:tcW w:w="1299" w:type="dxa"/>
            <w:shd w:val="clear" w:color="auto" w:fill="auto"/>
          </w:tcPr>
          <w:p w14:paraId="1322782E" w14:textId="77777777" w:rsidR="000142ED" w:rsidRPr="000173F6" w:rsidRDefault="004640ED">
            <w:pPr>
              <w:jc w:val="both"/>
              <w:rPr>
                <w:rFonts w:ascii="Times" w:hAnsi="Times"/>
                <w:highlight w:val="yellow"/>
              </w:rPr>
            </w:pPr>
            <w:r w:rsidRPr="000173F6">
              <w:rPr>
                <w:rFonts w:ascii="Times" w:hAnsi="Times"/>
              </w:rPr>
              <w:t>1.0</w:t>
            </w:r>
          </w:p>
        </w:tc>
      </w:tr>
      <w:tr w:rsidR="000142ED" w:rsidRPr="000173F6" w14:paraId="188F9FA3" w14:textId="77777777">
        <w:tc>
          <w:tcPr>
            <w:tcW w:w="6996" w:type="dxa"/>
            <w:shd w:val="clear" w:color="auto" w:fill="auto"/>
          </w:tcPr>
          <w:p w14:paraId="5D3ED285" w14:textId="77777777" w:rsidR="000142ED" w:rsidRPr="000173F6" w:rsidRDefault="004640ED">
            <w:pPr>
              <w:ind w:left="180"/>
              <w:jc w:val="both"/>
              <w:rPr>
                <w:rFonts w:ascii="Times" w:hAnsi="Times"/>
              </w:rPr>
            </w:pPr>
            <w:r w:rsidRPr="000173F6">
              <w:rPr>
                <w:rFonts w:ascii="Times" w:hAnsi="Times"/>
              </w:rPr>
              <w:t>Tutorials</w:t>
            </w:r>
          </w:p>
        </w:tc>
        <w:tc>
          <w:tcPr>
            <w:tcW w:w="1299" w:type="dxa"/>
            <w:shd w:val="clear" w:color="auto" w:fill="auto"/>
          </w:tcPr>
          <w:p w14:paraId="4E1F0F02" w14:textId="77777777" w:rsidR="000142ED" w:rsidRPr="000173F6" w:rsidRDefault="004640ED">
            <w:pPr>
              <w:jc w:val="both"/>
              <w:rPr>
                <w:rFonts w:ascii="Times" w:hAnsi="Times"/>
              </w:rPr>
            </w:pPr>
            <w:r w:rsidRPr="000173F6">
              <w:rPr>
                <w:rFonts w:ascii="Times" w:hAnsi="Times"/>
              </w:rPr>
              <w:t>0.5</w:t>
            </w:r>
          </w:p>
        </w:tc>
      </w:tr>
      <w:tr w:rsidR="000142ED" w:rsidRPr="000173F6" w14:paraId="6A9CE3DB" w14:textId="77777777">
        <w:tc>
          <w:tcPr>
            <w:tcW w:w="6996" w:type="dxa"/>
            <w:shd w:val="clear" w:color="auto" w:fill="auto"/>
          </w:tcPr>
          <w:p w14:paraId="58EBF6DF" w14:textId="77777777" w:rsidR="000142ED" w:rsidRPr="000173F6" w:rsidRDefault="004640ED">
            <w:pPr>
              <w:ind w:left="142"/>
              <w:jc w:val="both"/>
              <w:rPr>
                <w:rFonts w:ascii="Times" w:hAnsi="Times"/>
              </w:rPr>
            </w:pPr>
            <w:proofErr w:type="spellStart"/>
            <w:r w:rsidRPr="000173F6">
              <w:rPr>
                <w:rFonts w:ascii="Times" w:hAnsi="Times"/>
                <w:b/>
              </w:rPr>
              <w:t>Titrimetry</w:t>
            </w:r>
            <w:proofErr w:type="spellEnd"/>
            <w:r w:rsidRPr="000173F6">
              <w:rPr>
                <w:rFonts w:ascii="Times" w:hAnsi="Times"/>
                <w:b/>
              </w:rPr>
              <w:t>.</w:t>
            </w:r>
            <w:r w:rsidRPr="000173F6">
              <w:rPr>
                <w:rFonts w:ascii="Times" w:hAnsi="Times"/>
              </w:rPr>
              <w:t xml:space="preserve"> Chemical equilibrium. Systematic treatment of equilibrium. Acid-base equilibria, solubility product and complex formation. Applications in analytical chemistry. Examples of titrimetric analysis.</w:t>
            </w:r>
          </w:p>
        </w:tc>
        <w:tc>
          <w:tcPr>
            <w:tcW w:w="1299" w:type="dxa"/>
            <w:shd w:val="clear" w:color="auto" w:fill="auto"/>
          </w:tcPr>
          <w:p w14:paraId="6F6AADDD" w14:textId="77777777" w:rsidR="000142ED" w:rsidRPr="000173F6" w:rsidRDefault="004640ED">
            <w:pPr>
              <w:jc w:val="both"/>
              <w:rPr>
                <w:rFonts w:ascii="Times" w:hAnsi="Times"/>
              </w:rPr>
            </w:pPr>
            <w:r w:rsidRPr="000173F6">
              <w:rPr>
                <w:rFonts w:ascii="Times" w:hAnsi="Times"/>
              </w:rPr>
              <w:t>1.5</w:t>
            </w:r>
          </w:p>
        </w:tc>
      </w:tr>
      <w:tr w:rsidR="000142ED" w:rsidRPr="000173F6" w14:paraId="72CB0DCE" w14:textId="77777777">
        <w:tc>
          <w:tcPr>
            <w:tcW w:w="6996" w:type="dxa"/>
            <w:shd w:val="clear" w:color="auto" w:fill="auto"/>
          </w:tcPr>
          <w:p w14:paraId="1FDE2A0B" w14:textId="77777777" w:rsidR="000142ED" w:rsidRPr="000173F6" w:rsidRDefault="004640ED">
            <w:pPr>
              <w:ind w:left="180"/>
              <w:jc w:val="both"/>
              <w:rPr>
                <w:rFonts w:ascii="Times" w:hAnsi="Times"/>
              </w:rPr>
            </w:pPr>
            <w:r w:rsidRPr="000173F6">
              <w:rPr>
                <w:rFonts w:ascii="Times" w:hAnsi="Times"/>
              </w:rPr>
              <w:t>Tutorials</w:t>
            </w:r>
          </w:p>
        </w:tc>
        <w:tc>
          <w:tcPr>
            <w:tcW w:w="1299" w:type="dxa"/>
            <w:shd w:val="clear" w:color="auto" w:fill="auto"/>
          </w:tcPr>
          <w:p w14:paraId="28FFA789" w14:textId="77777777" w:rsidR="000142ED" w:rsidRPr="000173F6" w:rsidRDefault="004640ED">
            <w:pPr>
              <w:jc w:val="both"/>
              <w:rPr>
                <w:rFonts w:ascii="Times" w:hAnsi="Times"/>
              </w:rPr>
            </w:pPr>
            <w:r w:rsidRPr="000173F6">
              <w:rPr>
                <w:rFonts w:ascii="Times" w:hAnsi="Times"/>
              </w:rPr>
              <w:t>1.5</w:t>
            </w:r>
          </w:p>
        </w:tc>
      </w:tr>
      <w:tr w:rsidR="000142ED" w:rsidRPr="000173F6" w14:paraId="1F5D1DB6" w14:textId="77777777">
        <w:tc>
          <w:tcPr>
            <w:tcW w:w="6996" w:type="dxa"/>
            <w:shd w:val="clear" w:color="auto" w:fill="auto"/>
          </w:tcPr>
          <w:p w14:paraId="72DD8C46" w14:textId="71965816" w:rsidR="000142ED" w:rsidRPr="000173F6" w:rsidRDefault="004640ED">
            <w:pPr>
              <w:ind w:left="142"/>
              <w:jc w:val="both"/>
              <w:rPr>
                <w:rFonts w:ascii="Times" w:hAnsi="Times"/>
              </w:rPr>
            </w:pPr>
            <w:r w:rsidRPr="000173F6">
              <w:rPr>
                <w:rFonts w:ascii="Times" w:hAnsi="Times"/>
                <w:b/>
              </w:rPr>
              <w:t>Electroanalytical techniques</w:t>
            </w:r>
            <w:r w:rsidRPr="000173F6">
              <w:rPr>
                <w:rFonts w:ascii="Times" w:hAnsi="Times"/>
              </w:rPr>
              <w:t xml:space="preserve">. Electrochemistry. Standard potentials. Oxidation-reduction </w:t>
            </w:r>
            <w:r w:rsidR="001D704B" w:rsidRPr="000173F6">
              <w:rPr>
                <w:rFonts w:ascii="Times" w:hAnsi="Times"/>
              </w:rPr>
              <w:t>reaction</w:t>
            </w:r>
            <w:r w:rsidR="001D704B">
              <w:rPr>
                <w:rFonts w:ascii="Times" w:hAnsi="Times"/>
              </w:rPr>
              <w:t>.</w:t>
            </w:r>
            <w:r w:rsidRPr="000173F6">
              <w:rPr>
                <w:rFonts w:ascii="Times" w:hAnsi="Times"/>
              </w:rPr>
              <w:t xml:space="preserve"> Types of electrodes.  Potentiometry and pH measurement.</w:t>
            </w:r>
          </w:p>
        </w:tc>
        <w:tc>
          <w:tcPr>
            <w:tcW w:w="1299" w:type="dxa"/>
            <w:shd w:val="clear" w:color="auto" w:fill="auto"/>
          </w:tcPr>
          <w:p w14:paraId="385B3DC2" w14:textId="77777777" w:rsidR="000142ED" w:rsidRPr="000173F6" w:rsidRDefault="004640ED">
            <w:pPr>
              <w:jc w:val="both"/>
              <w:rPr>
                <w:rFonts w:ascii="Times" w:hAnsi="Times"/>
              </w:rPr>
            </w:pPr>
            <w:r w:rsidRPr="000173F6">
              <w:rPr>
                <w:rFonts w:ascii="Times" w:hAnsi="Times"/>
              </w:rPr>
              <w:t>0.5</w:t>
            </w:r>
          </w:p>
        </w:tc>
      </w:tr>
      <w:tr w:rsidR="001D704B" w:rsidRPr="000173F6" w14:paraId="59B2A10E" w14:textId="77777777">
        <w:tc>
          <w:tcPr>
            <w:tcW w:w="6996" w:type="dxa"/>
            <w:shd w:val="clear" w:color="auto" w:fill="auto"/>
          </w:tcPr>
          <w:p w14:paraId="4020FD2F" w14:textId="3877D044" w:rsidR="001D704B" w:rsidRPr="000173F6" w:rsidRDefault="001D704B">
            <w:pPr>
              <w:ind w:left="142"/>
              <w:jc w:val="both"/>
              <w:rPr>
                <w:rFonts w:ascii="Times" w:hAnsi="Times"/>
                <w:b/>
              </w:rPr>
            </w:pPr>
            <w:r>
              <w:rPr>
                <w:rFonts w:ascii="Times" w:hAnsi="Times"/>
                <w:b/>
              </w:rPr>
              <w:t>MODULE B</w:t>
            </w:r>
          </w:p>
        </w:tc>
        <w:tc>
          <w:tcPr>
            <w:tcW w:w="1299" w:type="dxa"/>
            <w:shd w:val="clear" w:color="auto" w:fill="auto"/>
          </w:tcPr>
          <w:p w14:paraId="4C9DB842" w14:textId="30DAFA8B" w:rsidR="001D704B" w:rsidRPr="000173F6" w:rsidRDefault="001D704B">
            <w:pPr>
              <w:jc w:val="both"/>
              <w:rPr>
                <w:rFonts w:ascii="Times" w:hAnsi="Times"/>
              </w:rPr>
            </w:pPr>
            <w:r w:rsidRPr="000173F6">
              <w:rPr>
                <w:rFonts w:ascii="Times" w:hAnsi="Times"/>
              </w:rPr>
              <w:t>ECTS</w:t>
            </w:r>
          </w:p>
        </w:tc>
      </w:tr>
      <w:tr w:rsidR="000142ED" w:rsidRPr="000173F6" w14:paraId="7ACC04E4" w14:textId="77777777">
        <w:tc>
          <w:tcPr>
            <w:tcW w:w="6996" w:type="dxa"/>
            <w:shd w:val="clear" w:color="auto" w:fill="auto"/>
          </w:tcPr>
          <w:p w14:paraId="5249879D" w14:textId="77777777" w:rsidR="000142ED" w:rsidRPr="000173F6" w:rsidRDefault="004640ED">
            <w:pPr>
              <w:ind w:left="142"/>
              <w:jc w:val="both"/>
              <w:rPr>
                <w:rFonts w:ascii="Times" w:hAnsi="Times"/>
              </w:rPr>
            </w:pPr>
            <w:r w:rsidRPr="000173F6">
              <w:rPr>
                <w:rFonts w:ascii="Times" w:hAnsi="Times"/>
                <w:b/>
              </w:rPr>
              <w:t>Spectroscopy techniques</w:t>
            </w:r>
            <w:r w:rsidRPr="000173F6">
              <w:rPr>
                <w:rFonts w:ascii="Times" w:hAnsi="Times"/>
              </w:rPr>
              <w:t xml:space="preserve">. Electromagnetic radiation, </w:t>
            </w:r>
            <w:proofErr w:type="gramStart"/>
            <w:r w:rsidRPr="000173F6">
              <w:rPr>
                <w:rFonts w:ascii="Times" w:hAnsi="Times"/>
              </w:rPr>
              <w:t>radiation</w:t>
            </w:r>
            <w:proofErr w:type="gramEnd"/>
            <w:r w:rsidRPr="000173F6">
              <w:rPr>
                <w:rFonts w:ascii="Times" w:hAnsi="Times"/>
              </w:rPr>
              <w:t xml:space="preserve"> and matter interaction. Absorption, emission, luminescence. Lambert-Beer's Law. Qualitative and quantitative analysis. Main spectrometric techniques. Apparatus. Molecular absorption spectroscopy in UV-visible and infrared. Atomic absorption and emission spectroscopy. </w:t>
            </w:r>
          </w:p>
        </w:tc>
        <w:tc>
          <w:tcPr>
            <w:tcW w:w="1299" w:type="dxa"/>
            <w:shd w:val="clear" w:color="auto" w:fill="auto"/>
          </w:tcPr>
          <w:p w14:paraId="69E46A39" w14:textId="77777777" w:rsidR="000142ED" w:rsidRPr="000173F6" w:rsidRDefault="004640ED">
            <w:pPr>
              <w:jc w:val="both"/>
              <w:rPr>
                <w:rFonts w:ascii="Times" w:hAnsi="Times"/>
              </w:rPr>
            </w:pPr>
            <w:r w:rsidRPr="000173F6">
              <w:rPr>
                <w:rFonts w:ascii="Times" w:hAnsi="Times"/>
              </w:rPr>
              <w:t>1.5</w:t>
            </w:r>
          </w:p>
        </w:tc>
      </w:tr>
      <w:tr w:rsidR="000142ED" w:rsidRPr="000173F6" w14:paraId="5567DE66" w14:textId="77777777">
        <w:tc>
          <w:tcPr>
            <w:tcW w:w="6996" w:type="dxa"/>
            <w:shd w:val="clear" w:color="auto" w:fill="auto"/>
          </w:tcPr>
          <w:p w14:paraId="7FE48627" w14:textId="77777777" w:rsidR="000142ED" w:rsidRPr="000173F6" w:rsidRDefault="004640ED">
            <w:pPr>
              <w:ind w:left="180"/>
              <w:jc w:val="both"/>
              <w:rPr>
                <w:rFonts w:ascii="Times" w:hAnsi="Times"/>
              </w:rPr>
            </w:pPr>
            <w:r w:rsidRPr="000173F6">
              <w:rPr>
                <w:rFonts w:ascii="Times" w:hAnsi="Times"/>
              </w:rPr>
              <w:t>Tutorials</w:t>
            </w:r>
          </w:p>
        </w:tc>
        <w:tc>
          <w:tcPr>
            <w:tcW w:w="1299" w:type="dxa"/>
            <w:shd w:val="clear" w:color="auto" w:fill="auto"/>
          </w:tcPr>
          <w:p w14:paraId="7CFB7296" w14:textId="77777777" w:rsidR="000142ED" w:rsidRPr="000173F6" w:rsidRDefault="004640ED">
            <w:pPr>
              <w:jc w:val="both"/>
              <w:rPr>
                <w:rFonts w:ascii="Times" w:hAnsi="Times"/>
              </w:rPr>
            </w:pPr>
            <w:r w:rsidRPr="000173F6">
              <w:rPr>
                <w:rFonts w:ascii="Times" w:hAnsi="Times"/>
              </w:rPr>
              <w:t>0.5</w:t>
            </w:r>
          </w:p>
        </w:tc>
      </w:tr>
      <w:tr w:rsidR="000142ED" w:rsidRPr="000173F6" w14:paraId="5BD1DBEF" w14:textId="77777777">
        <w:tc>
          <w:tcPr>
            <w:tcW w:w="6996" w:type="dxa"/>
            <w:shd w:val="clear" w:color="auto" w:fill="auto"/>
          </w:tcPr>
          <w:p w14:paraId="0CCBDD47" w14:textId="77777777" w:rsidR="000142ED" w:rsidRPr="000173F6" w:rsidRDefault="004640ED">
            <w:pPr>
              <w:ind w:left="142"/>
              <w:jc w:val="both"/>
              <w:rPr>
                <w:rFonts w:ascii="Times" w:hAnsi="Times"/>
              </w:rPr>
            </w:pPr>
            <w:r w:rsidRPr="000173F6">
              <w:rPr>
                <w:rFonts w:ascii="Times" w:hAnsi="Times"/>
                <w:b/>
              </w:rPr>
              <w:t>Chromatography techniques</w:t>
            </w:r>
            <w:r w:rsidRPr="000173F6">
              <w:rPr>
                <w:rFonts w:ascii="Times" w:hAnsi="Times"/>
              </w:rPr>
              <w:t>. Chromatographic techniques, classification and separation mechanisms, performance efficiency. High efficiency gas chromatography and liquid chromatography. Apparatus. Qualitative analysis and quantitative analysis.</w:t>
            </w:r>
          </w:p>
        </w:tc>
        <w:tc>
          <w:tcPr>
            <w:tcW w:w="1299" w:type="dxa"/>
            <w:shd w:val="clear" w:color="auto" w:fill="auto"/>
          </w:tcPr>
          <w:p w14:paraId="03F4A7B1" w14:textId="77777777" w:rsidR="000142ED" w:rsidRPr="000173F6" w:rsidRDefault="004640ED">
            <w:pPr>
              <w:jc w:val="both"/>
              <w:rPr>
                <w:rFonts w:ascii="Times" w:hAnsi="Times"/>
              </w:rPr>
            </w:pPr>
            <w:r w:rsidRPr="000173F6">
              <w:rPr>
                <w:rFonts w:ascii="Times" w:hAnsi="Times"/>
              </w:rPr>
              <w:t>1.5</w:t>
            </w:r>
          </w:p>
        </w:tc>
      </w:tr>
      <w:tr w:rsidR="000142ED" w:rsidRPr="000173F6" w14:paraId="7ADA338F" w14:textId="77777777">
        <w:tc>
          <w:tcPr>
            <w:tcW w:w="6996" w:type="dxa"/>
            <w:shd w:val="clear" w:color="auto" w:fill="auto"/>
          </w:tcPr>
          <w:p w14:paraId="1CEF473A" w14:textId="77777777" w:rsidR="000142ED" w:rsidRPr="000173F6" w:rsidRDefault="004640ED">
            <w:pPr>
              <w:ind w:left="180"/>
              <w:jc w:val="both"/>
              <w:rPr>
                <w:rFonts w:ascii="Times" w:hAnsi="Times"/>
              </w:rPr>
            </w:pPr>
            <w:r w:rsidRPr="000173F6">
              <w:rPr>
                <w:rFonts w:ascii="Times" w:hAnsi="Times"/>
              </w:rPr>
              <w:t>Tutorials</w:t>
            </w:r>
          </w:p>
        </w:tc>
        <w:tc>
          <w:tcPr>
            <w:tcW w:w="1299" w:type="dxa"/>
            <w:shd w:val="clear" w:color="auto" w:fill="auto"/>
          </w:tcPr>
          <w:p w14:paraId="228C4906" w14:textId="77777777" w:rsidR="000142ED" w:rsidRPr="000173F6" w:rsidRDefault="004640ED">
            <w:pPr>
              <w:jc w:val="both"/>
              <w:rPr>
                <w:rFonts w:ascii="Times" w:hAnsi="Times"/>
              </w:rPr>
            </w:pPr>
            <w:r w:rsidRPr="000173F6">
              <w:rPr>
                <w:rFonts w:ascii="Times" w:hAnsi="Times"/>
              </w:rPr>
              <w:t>0.5</w:t>
            </w:r>
          </w:p>
        </w:tc>
      </w:tr>
    </w:tbl>
    <w:p w14:paraId="1FF8E0A0" w14:textId="77777777" w:rsidR="000142ED" w:rsidRPr="000173F6" w:rsidRDefault="004640ED">
      <w:pPr>
        <w:spacing w:before="240" w:after="120"/>
        <w:ind w:left="2835" w:hanging="2835"/>
        <w:jc w:val="both"/>
        <w:rPr>
          <w:rFonts w:ascii="Times" w:hAnsi="Times"/>
          <w:b/>
          <w:i/>
          <w:caps/>
          <w:sz w:val="18"/>
        </w:rPr>
      </w:pPr>
      <w:r w:rsidRPr="000173F6">
        <w:rPr>
          <w:rFonts w:ascii="Times" w:hAnsi="Times"/>
          <w:b/>
          <w:i/>
          <w:caps/>
          <w:sz w:val="18"/>
        </w:rPr>
        <w:t>READING LIST</w:t>
      </w:r>
    </w:p>
    <w:p w14:paraId="29CE0E5A" w14:textId="77777777" w:rsidR="004653D0" w:rsidRPr="004653D0" w:rsidRDefault="004653D0" w:rsidP="004653D0">
      <w:pPr>
        <w:jc w:val="both"/>
        <w:rPr>
          <w:rFonts w:ascii="Times" w:hAnsi="Times"/>
          <w:spacing w:val="-10"/>
          <w:sz w:val="16"/>
          <w:szCs w:val="16"/>
          <w:lang w:val="it-IT"/>
        </w:rPr>
      </w:pPr>
      <w:r w:rsidRPr="004653D0">
        <w:rPr>
          <w:rFonts w:ascii="Times" w:hAnsi="Times"/>
          <w:smallCaps/>
          <w:spacing w:val="-5"/>
          <w:sz w:val="16"/>
          <w:szCs w:val="16"/>
          <w:lang w:val="it-IT"/>
        </w:rPr>
        <w:t xml:space="preserve">D.A. </w:t>
      </w:r>
      <w:proofErr w:type="spellStart"/>
      <w:r w:rsidRPr="004653D0">
        <w:rPr>
          <w:rFonts w:ascii="Times" w:hAnsi="Times"/>
          <w:smallCaps/>
          <w:spacing w:val="-5"/>
          <w:sz w:val="16"/>
          <w:szCs w:val="16"/>
          <w:lang w:val="it-IT"/>
        </w:rPr>
        <w:t>Skoog</w:t>
      </w:r>
      <w:proofErr w:type="spellEnd"/>
      <w:r w:rsidRPr="004653D0">
        <w:rPr>
          <w:rFonts w:ascii="Times" w:hAnsi="Times"/>
          <w:smallCaps/>
          <w:spacing w:val="-5"/>
          <w:sz w:val="16"/>
          <w:szCs w:val="16"/>
          <w:lang w:val="it-IT"/>
        </w:rPr>
        <w:t>-D.M. West-F.J. Holler,</w:t>
      </w:r>
      <w:r w:rsidRPr="004653D0">
        <w:rPr>
          <w:rFonts w:ascii="Times" w:hAnsi="Times"/>
          <w:i/>
          <w:spacing w:val="-5"/>
          <w:sz w:val="16"/>
          <w:szCs w:val="16"/>
          <w:lang w:val="it-IT"/>
        </w:rPr>
        <w:t xml:space="preserve"> Fondamenti di chimica analitica,</w:t>
      </w:r>
      <w:r w:rsidRPr="004653D0">
        <w:rPr>
          <w:rFonts w:ascii="Times" w:hAnsi="Times"/>
          <w:spacing w:val="-5"/>
          <w:sz w:val="16"/>
          <w:szCs w:val="16"/>
          <w:lang w:val="it-IT"/>
        </w:rPr>
        <w:t xml:space="preserve"> </w:t>
      </w:r>
      <w:proofErr w:type="spellStart"/>
      <w:r w:rsidRPr="004653D0">
        <w:rPr>
          <w:rFonts w:ascii="Times" w:hAnsi="Times"/>
          <w:spacing w:val="-5"/>
          <w:sz w:val="16"/>
          <w:szCs w:val="16"/>
          <w:lang w:val="it-IT"/>
        </w:rPr>
        <w:t>EdiSES</w:t>
      </w:r>
      <w:proofErr w:type="spellEnd"/>
      <w:r w:rsidRPr="004653D0">
        <w:rPr>
          <w:rFonts w:ascii="Times" w:hAnsi="Times"/>
          <w:spacing w:val="-5"/>
          <w:sz w:val="16"/>
          <w:szCs w:val="16"/>
          <w:lang w:val="it-IT"/>
        </w:rPr>
        <w:t>, Napoli, 2015 (</w:t>
      </w:r>
      <w:r>
        <w:rPr>
          <w:rFonts w:ascii="Times" w:hAnsi="Times"/>
          <w:spacing w:val="-5"/>
          <w:sz w:val="16"/>
          <w:szCs w:val="16"/>
          <w:lang w:val="it-IT"/>
        </w:rPr>
        <w:t>paperback and</w:t>
      </w:r>
      <w:r w:rsidRPr="004653D0">
        <w:rPr>
          <w:rFonts w:ascii="Times" w:hAnsi="Times"/>
          <w:spacing w:val="-5"/>
          <w:sz w:val="16"/>
          <w:szCs w:val="16"/>
          <w:lang w:val="it-IT"/>
        </w:rPr>
        <w:t xml:space="preserve"> ebook).</w:t>
      </w:r>
    </w:p>
    <w:p w14:paraId="61095D52" w14:textId="77777777" w:rsidR="004653D0" w:rsidRPr="00EB2E9D" w:rsidRDefault="004653D0" w:rsidP="004653D0">
      <w:pPr>
        <w:spacing w:line="240" w:lineRule="atLeast"/>
        <w:jc w:val="both"/>
        <w:rPr>
          <w:rFonts w:ascii="Times" w:hAnsi="Times"/>
          <w:spacing w:val="-5"/>
          <w:sz w:val="16"/>
          <w:szCs w:val="16"/>
          <w:lang w:val="en-US"/>
        </w:rPr>
      </w:pPr>
      <w:r w:rsidRPr="00EB2E9D">
        <w:rPr>
          <w:rFonts w:ascii="Times" w:hAnsi="Times"/>
          <w:smallCaps/>
          <w:spacing w:val="-5"/>
          <w:sz w:val="16"/>
          <w:szCs w:val="16"/>
          <w:lang w:val="en-US"/>
        </w:rPr>
        <w:t xml:space="preserve">S.M. </w:t>
      </w:r>
      <w:proofErr w:type="spellStart"/>
      <w:r w:rsidRPr="00EB2E9D">
        <w:rPr>
          <w:rFonts w:ascii="Times" w:hAnsi="Times"/>
          <w:smallCaps/>
          <w:spacing w:val="-5"/>
          <w:sz w:val="16"/>
          <w:szCs w:val="16"/>
          <w:lang w:val="en-US"/>
        </w:rPr>
        <w:t>Khopkar</w:t>
      </w:r>
      <w:proofErr w:type="spellEnd"/>
      <w:r w:rsidRPr="00EB2E9D">
        <w:rPr>
          <w:rFonts w:ascii="Times" w:hAnsi="Times"/>
          <w:smallCaps/>
          <w:spacing w:val="-5"/>
          <w:sz w:val="16"/>
          <w:szCs w:val="16"/>
          <w:lang w:val="en-US"/>
        </w:rPr>
        <w:t>,</w:t>
      </w:r>
      <w:r w:rsidRPr="00EB2E9D">
        <w:rPr>
          <w:rFonts w:ascii="Times" w:hAnsi="Times"/>
          <w:i/>
          <w:spacing w:val="-5"/>
          <w:sz w:val="16"/>
          <w:szCs w:val="16"/>
          <w:lang w:val="en-US"/>
        </w:rPr>
        <w:t xml:space="preserve"> Basic Concepts of Analytical Chemistry,</w:t>
      </w:r>
      <w:r w:rsidRPr="00EB2E9D">
        <w:rPr>
          <w:rFonts w:ascii="Times" w:hAnsi="Times"/>
          <w:spacing w:val="-5"/>
          <w:sz w:val="16"/>
          <w:szCs w:val="16"/>
          <w:lang w:val="en-US"/>
        </w:rPr>
        <w:t xml:space="preserve"> New Academic Science, 20</w:t>
      </w:r>
      <w:r>
        <w:rPr>
          <w:rFonts w:ascii="Times" w:hAnsi="Times"/>
          <w:spacing w:val="-5"/>
          <w:sz w:val="16"/>
          <w:szCs w:val="16"/>
          <w:lang w:val="en-US"/>
        </w:rPr>
        <w:t>08 (</w:t>
      </w:r>
      <w:proofErr w:type="spellStart"/>
      <w:r>
        <w:rPr>
          <w:rFonts w:ascii="Times" w:hAnsi="Times"/>
          <w:spacing w:val="-5"/>
          <w:sz w:val="16"/>
          <w:szCs w:val="16"/>
          <w:lang w:val="en-US"/>
        </w:rPr>
        <w:t>ebook</w:t>
      </w:r>
      <w:proofErr w:type="spellEnd"/>
      <w:r>
        <w:rPr>
          <w:rFonts w:ascii="Times" w:hAnsi="Times"/>
          <w:spacing w:val="-5"/>
          <w:sz w:val="16"/>
          <w:szCs w:val="16"/>
          <w:lang w:val="en-US"/>
        </w:rPr>
        <w:t>)</w:t>
      </w:r>
      <w:r w:rsidRPr="00EB2E9D">
        <w:rPr>
          <w:rFonts w:ascii="Times" w:hAnsi="Times"/>
          <w:spacing w:val="-5"/>
          <w:sz w:val="16"/>
          <w:szCs w:val="16"/>
          <w:lang w:val="en-US"/>
        </w:rPr>
        <w:t>.</w:t>
      </w:r>
    </w:p>
    <w:p w14:paraId="3F4E0FB2" w14:textId="77777777" w:rsidR="004653D0" w:rsidRPr="00EB2E9D" w:rsidRDefault="004653D0" w:rsidP="004653D0">
      <w:pPr>
        <w:spacing w:line="240" w:lineRule="atLeast"/>
        <w:jc w:val="both"/>
        <w:rPr>
          <w:rFonts w:ascii="Times" w:hAnsi="Times"/>
          <w:spacing w:val="-5"/>
          <w:sz w:val="16"/>
          <w:szCs w:val="16"/>
          <w:lang w:val="en-US"/>
        </w:rPr>
      </w:pPr>
      <w:r w:rsidRPr="00EB2E9D">
        <w:rPr>
          <w:rFonts w:ascii="Times" w:hAnsi="Times"/>
          <w:smallCaps/>
          <w:spacing w:val="-5"/>
          <w:sz w:val="16"/>
          <w:szCs w:val="16"/>
          <w:lang w:val="en-US"/>
        </w:rPr>
        <w:t xml:space="preserve">R. de </w:t>
      </w:r>
      <w:proofErr w:type="spellStart"/>
      <w:r w:rsidRPr="00EB2E9D">
        <w:rPr>
          <w:rFonts w:ascii="Times" w:hAnsi="Times"/>
          <w:smallCaps/>
          <w:spacing w:val="-5"/>
          <w:sz w:val="16"/>
          <w:szCs w:val="16"/>
          <w:lang w:val="en-US"/>
        </w:rPr>
        <w:t>Levie</w:t>
      </w:r>
      <w:proofErr w:type="spellEnd"/>
      <w:r w:rsidRPr="00EB2E9D">
        <w:rPr>
          <w:rFonts w:ascii="Times" w:hAnsi="Times"/>
          <w:smallCaps/>
          <w:spacing w:val="-5"/>
          <w:sz w:val="16"/>
          <w:szCs w:val="16"/>
          <w:lang w:val="en-US"/>
        </w:rPr>
        <w:t>,</w:t>
      </w:r>
      <w:r w:rsidRPr="00EB2E9D">
        <w:rPr>
          <w:rFonts w:ascii="Times" w:hAnsi="Times"/>
          <w:i/>
          <w:spacing w:val="-5"/>
          <w:sz w:val="16"/>
          <w:szCs w:val="16"/>
          <w:lang w:val="en-US"/>
        </w:rPr>
        <w:t xml:space="preserve"> How to Use Excel® in Analytical Chemistry: And in </w:t>
      </w:r>
      <w:proofErr w:type="gramStart"/>
      <w:r w:rsidRPr="00EB2E9D">
        <w:rPr>
          <w:rFonts w:ascii="Times" w:hAnsi="Times"/>
          <w:i/>
          <w:spacing w:val="-5"/>
          <w:sz w:val="16"/>
          <w:szCs w:val="16"/>
          <w:lang w:val="en-US"/>
        </w:rPr>
        <w:t>General</w:t>
      </w:r>
      <w:proofErr w:type="gramEnd"/>
      <w:r w:rsidRPr="00EB2E9D">
        <w:rPr>
          <w:rFonts w:ascii="Times" w:hAnsi="Times"/>
          <w:i/>
          <w:spacing w:val="-5"/>
          <w:sz w:val="16"/>
          <w:szCs w:val="16"/>
          <w:lang w:val="en-US"/>
        </w:rPr>
        <w:t xml:space="preserve"> Scientific Data Analysis,</w:t>
      </w:r>
      <w:r w:rsidRPr="00EB2E9D">
        <w:rPr>
          <w:rFonts w:ascii="Times" w:hAnsi="Times"/>
          <w:spacing w:val="-5"/>
          <w:sz w:val="16"/>
          <w:szCs w:val="16"/>
          <w:lang w:val="en-US"/>
        </w:rPr>
        <w:t xml:space="preserve"> Cambridge University Press, 200</w:t>
      </w:r>
      <w:r>
        <w:rPr>
          <w:rFonts w:ascii="Times" w:hAnsi="Times"/>
          <w:spacing w:val="-5"/>
          <w:sz w:val="16"/>
          <w:szCs w:val="16"/>
          <w:lang w:val="en-US"/>
        </w:rPr>
        <w:t>1 (</w:t>
      </w:r>
      <w:proofErr w:type="spellStart"/>
      <w:r>
        <w:rPr>
          <w:rFonts w:ascii="Times" w:hAnsi="Times"/>
          <w:spacing w:val="-5"/>
          <w:sz w:val="16"/>
          <w:szCs w:val="16"/>
          <w:lang w:val="en-US"/>
        </w:rPr>
        <w:t>ebook</w:t>
      </w:r>
      <w:proofErr w:type="spellEnd"/>
      <w:r>
        <w:rPr>
          <w:rFonts w:ascii="Times" w:hAnsi="Times"/>
          <w:spacing w:val="-5"/>
          <w:sz w:val="16"/>
          <w:szCs w:val="16"/>
          <w:lang w:val="en-US"/>
        </w:rPr>
        <w:t>)</w:t>
      </w:r>
      <w:r w:rsidRPr="00EB2E9D">
        <w:rPr>
          <w:rFonts w:ascii="Times" w:hAnsi="Times"/>
          <w:spacing w:val="-5"/>
          <w:sz w:val="16"/>
          <w:szCs w:val="16"/>
          <w:lang w:val="en-US"/>
        </w:rPr>
        <w:t>.</w:t>
      </w:r>
    </w:p>
    <w:p w14:paraId="30BCF1A3" w14:textId="77777777" w:rsidR="000142ED" w:rsidRPr="000173F6" w:rsidRDefault="004640ED">
      <w:pPr>
        <w:tabs>
          <w:tab w:val="left" w:pos="1560"/>
        </w:tabs>
        <w:spacing w:before="240" w:after="120"/>
        <w:jc w:val="both"/>
        <w:rPr>
          <w:rFonts w:ascii="Times" w:hAnsi="Times"/>
          <w:b/>
          <w:i/>
          <w:caps/>
          <w:sz w:val="18"/>
        </w:rPr>
      </w:pPr>
      <w:r w:rsidRPr="000173F6">
        <w:rPr>
          <w:rFonts w:ascii="Times" w:hAnsi="Times"/>
          <w:b/>
          <w:i/>
          <w:caps/>
          <w:sz w:val="18"/>
        </w:rPr>
        <w:t xml:space="preserve">TEACHING METHOD </w:t>
      </w:r>
    </w:p>
    <w:p w14:paraId="5B8EC91D" w14:textId="77777777" w:rsidR="000142ED" w:rsidRPr="000173F6" w:rsidRDefault="004640ED">
      <w:pPr>
        <w:pStyle w:val="Paragrafoelenco"/>
        <w:numPr>
          <w:ilvl w:val="0"/>
          <w:numId w:val="2"/>
        </w:numPr>
        <w:tabs>
          <w:tab w:val="left" w:pos="0"/>
        </w:tabs>
        <w:jc w:val="both"/>
        <w:rPr>
          <w:rFonts w:ascii="Times" w:hAnsi="Times"/>
          <w:sz w:val="18"/>
        </w:rPr>
      </w:pPr>
      <w:r w:rsidRPr="000173F6">
        <w:rPr>
          <w:rFonts w:ascii="Times" w:hAnsi="Times"/>
          <w:sz w:val="18"/>
        </w:rPr>
        <w:t xml:space="preserve">Frontal lectures of a theoretical nature where the main topics of the course will be </w:t>
      </w:r>
      <w:proofErr w:type="gramStart"/>
      <w:r w:rsidRPr="000173F6">
        <w:rPr>
          <w:rFonts w:ascii="Times" w:hAnsi="Times"/>
          <w:sz w:val="18"/>
        </w:rPr>
        <w:t>addressed;</w:t>
      </w:r>
      <w:proofErr w:type="gramEnd"/>
    </w:p>
    <w:p w14:paraId="0FC641A5" w14:textId="77777777" w:rsidR="000142ED" w:rsidRPr="000173F6" w:rsidRDefault="004640ED">
      <w:pPr>
        <w:pStyle w:val="Paragrafoelenco"/>
        <w:numPr>
          <w:ilvl w:val="0"/>
          <w:numId w:val="2"/>
        </w:numPr>
        <w:tabs>
          <w:tab w:val="left" w:pos="0"/>
        </w:tabs>
        <w:jc w:val="both"/>
        <w:rPr>
          <w:rFonts w:ascii="Times" w:hAnsi="Times"/>
          <w:sz w:val="18"/>
        </w:rPr>
      </w:pPr>
      <w:r w:rsidRPr="000173F6">
        <w:rPr>
          <w:rFonts w:ascii="Times" w:hAnsi="Times"/>
          <w:sz w:val="18"/>
        </w:rPr>
        <w:lastRenderedPageBreak/>
        <w:t>Classroom tutorials on the application of calculus to analytical chemistry (measurement units of concentrations, dilutions, titrations, accuracy, precision, acid-base systems, solubility, liquid-liquid extractions, chromatography</w:t>
      </w:r>
      <w:proofErr w:type="gramStart"/>
      <w:r w:rsidRPr="000173F6">
        <w:rPr>
          <w:rFonts w:ascii="Times" w:hAnsi="Times"/>
          <w:sz w:val="18"/>
        </w:rPr>
        <w:t>);</w:t>
      </w:r>
      <w:proofErr w:type="gramEnd"/>
    </w:p>
    <w:p w14:paraId="43D0FDD4" w14:textId="1DCABF37" w:rsidR="000142ED" w:rsidRPr="000173F6" w:rsidRDefault="004640ED">
      <w:pPr>
        <w:pStyle w:val="Paragrafoelenco"/>
        <w:numPr>
          <w:ilvl w:val="0"/>
          <w:numId w:val="2"/>
        </w:numPr>
        <w:tabs>
          <w:tab w:val="left" w:pos="0"/>
        </w:tabs>
        <w:jc w:val="both"/>
        <w:rPr>
          <w:rFonts w:ascii="Times" w:hAnsi="Times"/>
          <w:sz w:val="18"/>
        </w:rPr>
      </w:pPr>
      <w:r w:rsidRPr="000173F6">
        <w:rPr>
          <w:rFonts w:ascii="Times" w:hAnsi="Times"/>
          <w:sz w:val="18"/>
        </w:rPr>
        <w:t xml:space="preserve">Students will be divided into pairs for their workshop activities, covering volumetric analysis, UV-visible </w:t>
      </w:r>
      <w:r w:rsidR="009345EA" w:rsidRPr="000173F6">
        <w:rPr>
          <w:rFonts w:ascii="Times" w:hAnsi="Times"/>
          <w:sz w:val="18"/>
        </w:rPr>
        <w:t>spectrophotometry,</w:t>
      </w:r>
      <w:r w:rsidR="004D0D42">
        <w:rPr>
          <w:rFonts w:ascii="Times" w:hAnsi="Times"/>
          <w:sz w:val="18"/>
        </w:rPr>
        <w:t xml:space="preserve"> and</w:t>
      </w:r>
      <w:r w:rsidRPr="000173F6">
        <w:rPr>
          <w:rFonts w:ascii="Times" w:hAnsi="Times"/>
          <w:sz w:val="18"/>
        </w:rPr>
        <w:t xml:space="preserve"> TLC chromatography on food samples (cheese, water, </w:t>
      </w:r>
      <w:proofErr w:type="gramStart"/>
      <w:r w:rsidRPr="000173F6">
        <w:rPr>
          <w:rFonts w:ascii="Times" w:hAnsi="Times"/>
          <w:sz w:val="18"/>
        </w:rPr>
        <w:t>wine</w:t>
      </w:r>
      <w:proofErr w:type="gramEnd"/>
      <w:r w:rsidR="004D0D42">
        <w:rPr>
          <w:rFonts w:ascii="Times" w:hAnsi="Times"/>
          <w:sz w:val="18"/>
        </w:rPr>
        <w:t xml:space="preserve"> and</w:t>
      </w:r>
      <w:r w:rsidRPr="000173F6">
        <w:rPr>
          <w:rFonts w:ascii="Times" w:hAnsi="Times"/>
          <w:sz w:val="18"/>
        </w:rPr>
        <w:t xml:space="preserve"> food colouring). In addition to taking into consideration their attendance at tutorials, the quantitative analyses will also require students to deliver their results at the end of the workshop. The practical assessment of the course will be based on these elements.</w:t>
      </w:r>
    </w:p>
    <w:p w14:paraId="43A69245" w14:textId="77777777" w:rsidR="000142ED" w:rsidRPr="000173F6" w:rsidRDefault="004640ED">
      <w:pPr>
        <w:pStyle w:val="Paragrafoelenco"/>
        <w:numPr>
          <w:ilvl w:val="0"/>
          <w:numId w:val="2"/>
        </w:numPr>
        <w:tabs>
          <w:tab w:val="left" w:pos="0"/>
        </w:tabs>
        <w:jc w:val="both"/>
        <w:rPr>
          <w:rFonts w:ascii="Times" w:hAnsi="Times"/>
          <w:sz w:val="18"/>
        </w:rPr>
      </w:pPr>
      <w:r w:rsidRPr="000173F6">
        <w:rPr>
          <w:rFonts w:ascii="Times" w:hAnsi="Times"/>
          <w:sz w:val="18"/>
        </w:rPr>
        <w:t xml:space="preserve">Students will examine the tools used in the Departmental research workshops (ICP-OES, MP-AES, ICP-MS, GC and HPLC).  </w:t>
      </w:r>
    </w:p>
    <w:p w14:paraId="68463C41" w14:textId="77777777" w:rsidR="000142ED" w:rsidRPr="000173F6" w:rsidRDefault="000142ED">
      <w:pPr>
        <w:spacing w:before="240" w:after="120"/>
        <w:jc w:val="both"/>
        <w:rPr>
          <w:rFonts w:ascii="Times" w:hAnsi="Times"/>
          <w:b/>
          <w:i/>
          <w:caps/>
          <w:sz w:val="18"/>
        </w:rPr>
      </w:pPr>
    </w:p>
    <w:p w14:paraId="6982659F" w14:textId="77777777" w:rsidR="000142ED" w:rsidRPr="000173F6" w:rsidRDefault="004640ED">
      <w:pPr>
        <w:spacing w:before="240" w:after="120"/>
        <w:jc w:val="both"/>
        <w:rPr>
          <w:rFonts w:ascii="Times" w:hAnsi="Times"/>
          <w:b/>
          <w:i/>
          <w:caps/>
          <w:sz w:val="18"/>
        </w:rPr>
      </w:pPr>
      <w:r w:rsidRPr="000173F6">
        <w:rPr>
          <w:rFonts w:ascii="Times" w:hAnsi="Times"/>
          <w:b/>
          <w:i/>
          <w:caps/>
          <w:sz w:val="18"/>
        </w:rPr>
        <w:t>ASSESSMENT METHOD AND CRITERIA</w:t>
      </w:r>
    </w:p>
    <w:p w14:paraId="4A818710" w14:textId="131966CB" w:rsidR="000142ED" w:rsidRPr="000173F6" w:rsidRDefault="004640ED">
      <w:pPr>
        <w:jc w:val="both"/>
        <w:rPr>
          <w:rFonts w:ascii="Times" w:hAnsi="Times"/>
          <w:sz w:val="18"/>
        </w:rPr>
      </w:pPr>
      <w:r w:rsidRPr="000173F6">
        <w:rPr>
          <w:rFonts w:ascii="Times" w:hAnsi="Times"/>
          <w:sz w:val="18"/>
        </w:rPr>
        <w:t xml:space="preserve">The assessment will be practical, </w:t>
      </w:r>
      <w:proofErr w:type="gramStart"/>
      <w:r w:rsidRPr="000173F6">
        <w:rPr>
          <w:rFonts w:ascii="Times" w:hAnsi="Times"/>
          <w:sz w:val="18"/>
        </w:rPr>
        <w:t>written</w:t>
      </w:r>
      <w:proofErr w:type="gramEnd"/>
      <w:r w:rsidRPr="000173F6">
        <w:rPr>
          <w:rFonts w:ascii="Times" w:hAnsi="Times"/>
          <w:sz w:val="18"/>
        </w:rPr>
        <w:t xml:space="preserve"> and oral. The practical will be based on the student's workshop activities (maximum </w:t>
      </w:r>
      <w:r w:rsidR="004D0D42">
        <w:rPr>
          <w:rFonts w:ascii="Times" w:hAnsi="Times"/>
          <w:sz w:val="18"/>
        </w:rPr>
        <w:t>2</w:t>
      </w:r>
      <w:r w:rsidRPr="000173F6">
        <w:rPr>
          <w:rFonts w:ascii="Times" w:hAnsi="Times"/>
          <w:sz w:val="18"/>
        </w:rPr>
        <w:t xml:space="preserve"> points will be awarded). The written test will comprise </w:t>
      </w:r>
      <w:r w:rsidR="004D0D42">
        <w:rPr>
          <w:rFonts w:ascii="Times" w:hAnsi="Times"/>
          <w:sz w:val="18"/>
        </w:rPr>
        <w:t>6</w:t>
      </w:r>
      <w:r w:rsidRPr="000173F6">
        <w:rPr>
          <w:rFonts w:ascii="Times" w:hAnsi="Times"/>
          <w:sz w:val="18"/>
        </w:rPr>
        <w:t xml:space="preserve"> </w:t>
      </w:r>
      <w:proofErr w:type="gramStart"/>
      <w:r w:rsidRPr="000173F6">
        <w:rPr>
          <w:rFonts w:ascii="Times" w:hAnsi="Times"/>
          <w:sz w:val="18"/>
        </w:rPr>
        <w:t>calculus</w:t>
      </w:r>
      <w:proofErr w:type="gramEnd"/>
      <w:r w:rsidRPr="000173F6">
        <w:rPr>
          <w:rFonts w:ascii="Times" w:hAnsi="Times"/>
          <w:sz w:val="18"/>
        </w:rPr>
        <w:t xml:space="preserve"> applied to analytical chemistry exercises and will focus exclusively on the topics covered in the classroom tutorials. The written test will be preparatory for admission to the oral exam. The oral exam will allow the lecturer to verify the student's degree of knowledge, their mastery of the scientific language and their level of understanding of the topics covered in the course. The mark for the practical assessment will be added to the mark obtained for the oral exam, expressed out of thirty.</w:t>
      </w:r>
    </w:p>
    <w:p w14:paraId="662745C7" w14:textId="77777777" w:rsidR="000142ED" w:rsidRPr="000173F6" w:rsidRDefault="004640ED">
      <w:pPr>
        <w:spacing w:before="240" w:after="120"/>
        <w:jc w:val="both"/>
        <w:rPr>
          <w:rFonts w:ascii="Times" w:hAnsi="Times"/>
          <w:b/>
          <w:i/>
          <w:caps/>
          <w:sz w:val="18"/>
        </w:rPr>
      </w:pPr>
      <w:r w:rsidRPr="000173F6">
        <w:rPr>
          <w:rFonts w:ascii="Times" w:hAnsi="Times"/>
          <w:b/>
          <w:i/>
          <w:caps/>
          <w:sz w:val="18"/>
        </w:rPr>
        <w:t>NOTES AND PREREQUISITES</w:t>
      </w:r>
    </w:p>
    <w:p w14:paraId="0BACE2C0" w14:textId="0783D088" w:rsidR="000142ED" w:rsidRPr="000173F6" w:rsidRDefault="004640ED">
      <w:pPr>
        <w:pStyle w:val="Testo2"/>
        <w:ind w:firstLine="0"/>
        <w:rPr>
          <w:noProof w:val="0"/>
        </w:rPr>
      </w:pPr>
      <w:r w:rsidRPr="000173F6">
        <w:rPr>
          <w:noProof w:val="0"/>
        </w:rPr>
        <w:t>The course also offers 2</w:t>
      </w:r>
      <w:r w:rsidR="004D0D42">
        <w:rPr>
          <w:noProof w:val="0"/>
        </w:rPr>
        <w:t>2</w:t>
      </w:r>
      <w:r w:rsidRPr="000173F6">
        <w:rPr>
          <w:noProof w:val="0"/>
        </w:rPr>
        <w:t xml:space="preserve"> hours of classroom tutorials on calculus applied to analytical chemistry and 1</w:t>
      </w:r>
      <w:r w:rsidR="004D0D42">
        <w:rPr>
          <w:noProof w:val="0"/>
        </w:rPr>
        <w:t>4</w:t>
      </w:r>
      <w:r w:rsidRPr="000173F6">
        <w:rPr>
          <w:noProof w:val="0"/>
        </w:rPr>
        <w:t xml:space="preserve"> hours of workshop activities, participation at which is strongly recommended. Students must possess a basic knowledge of general chemistry, physical </w:t>
      </w:r>
      <w:r w:rsidR="009345EA" w:rsidRPr="000173F6">
        <w:rPr>
          <w:noProof w:val="0"/>
        </w:rPr>
        <w:t>chemistry,</w:t>
      </w:r>
      <w:r w:rsidRPr="000173F6">
        <w:rPr>
          <w:noProof w:val="0"/>
        </w:rPr>
        <w:t xml:space="preserve"> and organic chemistry.</w:t>
      </w:r>
    </w:p>
    <w:p w14:paraId="0283921B" w14:textId="77777777" w:rsidR="004640ED" w:rsidRPr="004640ED" w:rsidRDefault="004640ED" w:rsidP="004640ED">
      <w:pPr>
        <w:pStyle w:val="Testo2"/>
        <w:spacing w:before="120"/>
        <w:ind w:right="27" w:firstLine="0"/>
        <w:rPr>
          <w:noProof w:val="0"/>
          <w:sz w:val="20"/>
        </w:rPr>
      </w:pPr>
      <w:r w:rsidRPr="004640ED">
        <w:rPr>
          <w:noProof w:val="0"/>
          <w:color w:val="000000" w:themeColor="text1"/>
          <w:sz w:val="20"/>
        </w:rPr>
        <w:t xml:space="preserve">Information on office hours available on the teacher's personal page at </w:t>
      </w:r>
      <w:hyperlink r:id="rId7" w:history="1">
        <w:r w:rsidRPr="004640ED">
          <w:rPr>
            <w:rStyle w:val="Collegamentoipertestuale"/>
            <w:noProof w:val="0"/>
            <w:sz w:val="20"/>
          </w:rPr>
          <w:t>http://docenti.unicatt.it/</w:t>
        </w:r>
      </w:hyperlink>
      <w:r w:rsidRPr="004640ED">
        <w:rPr>
          <w:noProof w:val="0"/>
          <w:sz w:val="20"/>
        </w:rPr>
        <w:t>.</w:t>
      </w:r>
    </w:p>
    <w:p w14:paraId="0C88CBAF" w14:textId="77777777" w:rsidR="000142ED" w:rsidRPr="000173F6" w:rsidRDefault="000142ED">
      <w:pPr>
        <w:rPr>
          <w:rFonts w:ascii="Times" w:hAnsi="Times"/>
        </w:rPr>
      </w:pPr>
    </w:p>
    <w:sectPr w:rsidR="000142ED" w:rsidRPr="000173F6">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4BBE" w14:textId="77777777" w:rsidR="008C2F84" w:rsidRDefault="008C2F84">
      <w:r>
        <w:separator/>
      </w:r>
    </w:p>
  </w:endnote>
  <w:endnote w:type="continuationSeparator" w:id="0">
    <w:p w14:paraId="1FB999CF" w14:textId="77777777" w:rsidR="008C2F84" w:rsidRDefault="008C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1879" w14:textId="77777777" w:rsidR="008C2F84" w:rsidRDefault="008C2F84">
      <w:r>
        <w:separator/>
      </w:r>
    </w:p>
  </w:footnote>
  <w:footnote w:type="continuationSeparator" w:id="0">
    <w:p w14:paraId="2BCBC5C8" w14:textId="77777777" w:rsidR="008C2F84" w:rsidRDefault="008C2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54F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4773F"/>
    <w:multiLevelType w:val="hybridMultilevel"/>
    <w:tmpl w:val="18688D22"/>
    <w:lvl w:ilvl="0" w:tplc="2CEA79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7336274">
    <w:abstractNumId w:val="0"/>
  </w:num>
  <w:num w:numId="2" w16cid:durableId="2069723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614A8"/>
    <w:rsid w:val="000142ED"/>
    <w:rsid w:val="000173F6"/>
    <w:rsid w:val="00021A4A"/>
    <w:rsid w:val="00022F94"/>
    <w:rsid w:val="00034596"/>
    <w:rsid w:val="00085411"/>
    <w:rsid w:val="000E1981"/>
    <w:rsid w:val="00162D90"/>
    <w:rsid w:val="001A6D17"/>
    <w:rsid w:val="001A725E"/>
    <w:rsid w:val="001D704B"/>
    <w:rsid w:val="00203F68"/>
    <w:rsid w:val="00217BAA"/>
    <w:rsid w:val="0022508F"/>
    <w:rsid w:val="00231655"/>
    <w:rsid w:val="002441DF"/>
    <w:rsid w:val="0035414C"/>
    <w:rsid w:val="00356FE7"/>
    <w:rsid w:val="00385955"/>
    <w:rsid w:val="003A05EC"/>
    <w:rsid w:val="003A2BB3"/>
    <w:rsid w:val="004640ED"/>
    <w:rsid w:val="004653D0"/>
    <w:rsid w:val="004738B1"/>
    <w:rsid w:val="004C7B03"/>
    <w:rsid w:val="004D0D42"/>
    <w:rsid w:val="00503107"/>
    <w:rsid w:val="00537F36"/>
    <w:rsid w:val="00540229"/>
    <w:rsid w:val="005A7316"/>
    <w:rsid w:val="005B3255"/>
    <w:rsid w:val="005C0E01"/>
    <w:rsid w:val="005D7117"/>
    <w:rsid w:val="00641ED8"/>
    <w:rsid w:val="00683813"/>
    <w:rsid w:val="00696AF6"/>
    <w:rsid w:val="00696B32"/>
    <w:rsid w:val="006C0B0E"/>
    <w:rsid w:val="006D4525"/>
    <w:rsid w:val="00734E8C"/>
    <w:rsid w:val="00770D77"/>
    <w:rsid w:val="007A2952"/>
    <w:rsid w:val="00840393"/>
    <w:rsid w:val="00865210"/>
    <w:rsid w:val="008C2F84"/>
    <w:rsid w:val="009345EA"/>
    <w:rsid w:val="009678D0"/>
    <w:rsid w:val="009770C6"/>
    <w:rsid w:val="009A60D7"/>
    <w:rsid w:val="009D2520"/>
    <w:rsid w:val="009E1642"/>
    <w:rsid w:val="00A743E8"/>
    <w:rsid w:val="00B40367"/>
    <w:rsid w:val="00B604E1"/>
    <w:rsid w:val="00B614A8"/>
    <w:rsid w:val="00BF1EFB"/>
    <w:rsid w:val="00C11C00"/>
    <w:rsid w:val="00C33C8C"/>
    <w:rsid w:val="00CB3FC9"/>
    <w:rsid w:val="00CC78B0"/>
    <w:rsid w:val="00D2527C"/>
    <w:rsid w:val="00D777EF"/>
    <w:rsid w:val="00D86DC6"/>
    <w:rsid w:val="00E42557"/>
    <w:rsid w:val="00E6218D"/>
    <w:rsid w:val="00EB1524"/>
    <w:rsid w:val="00EB5A3E"/>
    <w:rsid w:val="00ED2D46"/>
    <w:rsid w:val="00ED35EB"/>
    <w:rsid w:val="00FA1D8E"/>
    <w:rsid w:val="00FC7A94"/>
    <w:rsid w:val="00FF501C"/>
    <w:rsid w:val="00FF5D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A3405"/>
  <w15:docId w15:val="{FF34AC08-7848-5B4A-94D2-7892F31A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9770C6"/>
    <w:pPr>
      <w:spacing w:line="220" w:lineRule="exact"/>
      <w:ind w:firstLine="284"/>
      <w:jc w:val="both"/>
    </w:pPr>
    <w:rPr>
      <w:rFonts w:ascii="Times" w:hAnsi="Times"/>
      <w:noProof/>
      <w:sz w:val="18"/>
    </w:rPr>
  </w:style>
  <w:style w:type="paragraph" w:styleId="Paragrafoelenco">
    <w:name w:val="List Paragraph"/>
    <w:basedOn w:val="Normale"/>
    <w:uiPriority w:val="34"/>
    <w:qFormat/>
    <w:rsid w:val="00354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4020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Beone Gian Maria (gian.beone)</cp:lastModifiedBy>
  <cp:revision>4</cp:revision>
  <cp:lastPrinted>2013-04-18T10:23:00Z</cp:lastPrinted>
  <dcterms:created xsi:type="dcterms:W3CDTF">2023-05-22T14:23:00Z</dcterms:created>
  <dcterms:modified xsi:type="dcterms:W3CDTF">2023-05-22T14:29:00Z</dcterms:modified>
</cp:coreProperties>
</file>