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70A3" w14:textId="77777777" w:rsidR="00395800" w:rsidRPr="00B54FC3" w:rsidRDefault="00000000">
      <w:pPr>
        <w:pStyle w:val="Heading1"/>
        <w:rPr>
          <w:lang w:val="en-GB"/>
        </w:rPr>
      </w:pPr>
      <w:proofErr w:type="gramStart"/>
      <w:r w:rsidRPr="00B54FC3">
        <w:rPr>
          <w:lang w:val="en-GB"/>
        </w:rPr>
        <w:t>.-</w:t>
      </w:r>
      <w:proofErr w:type="gramEnd"/>
      <w:r w:rsidRPr="00B54FC3">
        <w:rPr>
          <w:lang w:val="en-GB"/>
        </w:rPr>
        <w:t xml:space="preserve"> Additives and Contaminants in Foods </w:t>
      </w:r>
    </w:p>
    <w:p w14:paraId="5AACD63C" w14:textId="09BE1BD2" w:rsidR="00395800" w:rsidRPr="00B54FC3" w:rsidRDefault="00000000">
      <w:pPr>
        <w:pStyle w:val="Heading2"/>
        <w:rPr>
          <w:lang w:val="en-GB"/>
        </w:rPr>
      </w:pPr>
      <w:r w:rsidRPr="00B54FC3">
        <w:rPr>
          <w:lang w:val="en-GB"/>
        </w:rPr>
        <w:t xml:space="preserve">Prof. Paola </w:t>
      </w:r>
      <w:proofErr w:type="spellStart"/>
      <w:r w:rsidRPr="00B54FC3">
        <w:rPr>
          <w:lang w:val="en-GB"/>
        </w:rPr>
        <w:t>Battilani</w:t>
      </w:r>
      <w:proofErr w:type="spellEnd"/>
      <w:r w:rsidRPr="00B54FC3">
        <w:rPr>
          <w:lang w:val="en-GB"/>
        </w:rPr>
        <w:t xml:space="preserve">, Prof. </w:t>
      </w:r>
      <w:proofErr w:type="spellStart"/>
      <w:r w:rsidRPr="00B54FC3">
        <w:rPr>
          <w:lang w:val="en-GB"/>
        </w:rPr>
        <w:t>Terenzio</w:t>
      </w:r>
      <w:proofErr w:type="spellEnd"/>
      <w:r w:rsidRPr="00B54FC3">
        <w:rPr>
          <w:lang w:val="en-GB"/>
        </w:rPr>
        <w:t xml:space="preserve"> </w:t>
      </w:r>
      <w:proofErr w:type="spellStart"/>
      <w:r w:rsidRPr="00B54FC3">
        <w:rPr>
          <w:lang w:val="en-GB"/>
        </w:rPr>
        <w:t>Bertuzzi</w:t>
      </w:r>
      <w:proofErr w:type="spellEnd"/>
    </w:p>
    <w:p w14:paraId="20FDEBD3" w14:textId="6D5F9857" w:rsidR="006167CF" w:rsidRPr="00B54FC3" w:rsidRDefault="006167CF" w:rsidP="006167CF">
      <w:pPr>
        <w:spacing w:before="240" w:after="120"/>
        <w:rPr>
          <w:rFonts w:cs="Times"/>
          <w:b/>
          <w:bCs/>
          <w:i/>
          <w:iCs/>
          <w:szCs w:val="15"/>
          <w:lang w:val="en-GB"/>
        </w:rPr>
      </w:pPr>
      <w:r w:rsidRPr="00B54FC3">
        <w:rPr>
          <w:rFonts w:cs="Times"/>
          <w:b/>
          <w:bCs/>
          <w:i/>
          <w:iCs/>
          <w:szCs w:val="15"/>
          <w:lang w:val="en-GB"/>
        </w:rPr>
        <w:t>Text under revision. Not yet approved by academic staff. </w:t>
      </w:r>
    </w:p>
    <w:p w14:paraId="33A39E67" w14:textId="77777777" w:rsidR="00395800" w:rsidRPr="00B54FC3" w:rsidRDefault="00000000">
      <w:pPr>
        <w:pStyle w:val="Heading1"/>
        <w:rPr>
          <w:lang w:val="en-GB"/>
        </w:rPr>
      </w:pPr>
      <w:r w:rsidRPr="00B54FC3">
        <w:rPr>
          <w:lang w:val="en-GB"/>
        </w:rPr>
        <w:t>Mycotoxin Module</w:t>
      </w:r>
    </w:p>
    <w:p w14:paraId="2700B0C2" w14:textId="77777777" w:rsidR="00395800" w:rsidRPr="00B54FC3" w:rsidRDefault="00000000">
      <w:pPr>
        <w:pStyle w:val="Heading2"/>
        <w:rPr>
          <w:lang w:val="en-GB"/>
        </w:rPr>
      </w:pPr>
      <w:r w:rsidRPr="00B54FC3">
        <w:rPr>
          <w:lang w:val="en-GB"/>
        </w:rPr>
        <w:t xml:space="preserve">Prof. Paola </w:t>
      </w:r>
      <w:proofErr w:type="spellStart"/>
      <w:r w:rsidRPr="00B54FC3">
        <w:rPr>
          <w:lang w:val="en-GB"/>
        </w:rPr>
        <w:t>Battilani</w:t>
      </w:r>
      <w:proofErr w:type="spellEnd"/>
    </w:p>
    <w:p w14:paraId="6089C60F" w14:textId="77777777" w:rsidR="00395800" w:rsidRPr="00B54FC3" w:rsidRDefault="00000000">
      <w:pPr>
        <w:pStyle w:val="P68B1DB1-Normale1"/>
        <w:keepNext/>
        <w:tabs>
          <w:tab w:val="clear" w:pos="284"/>
          <w:tab w:val="left" w:pos="2835"/>
        </w:tabs>
        <w:spacing w:before="120" w:line="240" w:lineRule="auto"/>
        <w:ind w:left="2835" w:hanging="2835"/>
        <w:outlineLvl w:val="2"/>
        <w:rPr>
          <w:b/>
          <w:i/>
          <w:lang w:val="en-GB"/>
        </w:rPr>
      </w:pPr>
      <w:r w:rsidRPr="00B54FC3">
        <w:rPr>
          <w:b/>
          <w:i/>
          <w:lang w:val="en-GB"/>
        </w:rPr>
        <w:t>COURSE AIMS</w:t>
      </w:r>
      <w:r w:rsidRPr="00B54FC3">
        <w:rPr>
          <w:lang w:val="en-GB"/>
        </w:rPr>
        <w:t xml:space="preserve"> </w:t>
      </w:r>
      <w:r w:rsidRPr="00B54FC3">
        <w:rPr>
          <w:b/>
          <w:i/>
          <w:lang w:val="en-GB"/>
        </w:rPr>
        <w:t>AND INTENDED LEARNING OUTCOMES</w:t>
      </w:r>
    </w:p>
    <w:p w14:paraId="20802782" w14:textId="77777777" w:rsidR="00395800" w:rsidRPr="00B54FC3" w:rsidRDefault="00395800">
      <w:pPr>
        <w:rPr>
          <w:lang w:val="en-GB"/>
        </w:rPr>
      </w:pPr>
    </w:p>
    <w:p w14:paraId="6F787BF1" w14:textId="77777777" w:rsidR="00395800" w:rsidRPr="00B54FC3" w:rsidRDefault="00000000">
      <w:pPr>
        <w:spacing w:line="240" w:lineRule="auto"/>
        <w:rPr>
          <w:sz w:val="18"/>
          <w:lang w:val="en-GB"/>
        </w:rPr>
      </w:pPr>
      <w:r w:rsidRPr="00B54FC3">
        <w:rPr>
          <w:lang w:val="en-GB"/>
        </w:rPr>
        <w:tab/>
      </w:r>
      <w:r w:rsidRPr="00B54FC3">
        <w:rPr>
          <w:sz w:val="18"/>
          <w:lang w:val="en-GB"/>
        </w:rPr>
        <w:t xml:space="preserve">The aim of the course is to: 1) describe the main mycotoxigenic fungi and outline their ecological needs; 2) examine the role of mycotoxin-producing fungi in the production chains of wheat, maize and grapes, with brief notes on apples, peanuts and pistachios; 3) define the preventive and corrective actions that can be implemented along the aforementioned supply chains to mitigate mycotoxin contamination; 4) highlight the emerging problem of mycotoxin contamination in products of animal origin; 5) frame the relevance of mycotoxins worldwide. The practical activities will involve the use of biological methods to isolate mycotoxin-producing fungi and identify them at the level of genus and species, along with an outline of molecular methods. </w:t>
      </w:r>
    </w:p>
    <w:p w14:paraId="7C37C4F5" w14:textId="77777777" w:rsidR="00395800" w:rsidRPr="00B54FC3" w:rsidRDefault="00395800">
      <w:pPr>
        <w:rPr>
          <w:rFonts w:cs="Times"/>
          <w:color w:val="000000" w:themeColor="text1"/>
          <w:sz w:val="18"/>
          <w:lang w:val="en-GB"/>
        </w:rPr>
      </w:pPr>
    </w:p>
    <w:p w14:paraId="028BE750" w14:textId="77777777" w:rsidR="00395800" w:rsidRPr="00B54FC3" w:rsidRDefault="00000000">
      <w:pPr>
        <w:pStyle w:val="P68B1DB1-Normale2"/>
        <w:rPr>
          <w:lang w:val="en-GB"/>
        </w:rPr>
      </w:pPr>
      <w:r w:rsidRPr="00B54FC3">
        <w:rPr>
          <w:lang w:val="en-GB"/>
        </w:rPr>
        <w:t>The intended learning outcomes are detailed below.</w:t>
      </w:r>
    </w:p>
    <w:p w14:paraId="4C35A8BA" w14:textId="77777777" w:rsidR="00395800" w:rsidRPr="00B54FC3" w:rsidRDefault="00000000">
      <w:pPr>
        <w:pStyle w:val="P68B1DB1-Normale3"/>
        <w:spacing w:line="240" w:lineRule="auto"/>
        <w:rPr>
          <w:lang w:val="en-GB"/>
        </w:rPr>
      </w:pPr>
      <w:r w:rsidRPr="00B54FC3">
        <w:rPr>
          <w:lang w:val="en-GB"/>
        </w:rPr>
        <w:t>Knowledge and ability to understand</w:t>
      </w:r>
    </w:p>
    <w:p w14:paraId="4196B80C" w14:textId="77777777" w:rsidR="00395800" w:rsidRPr="00B54FC3" w:rsidRDefault="00000000">
      <w:pPr>
        <w:pStyle w:val="P68B1DB1-Normale2"/>
        <w:spacing w:line="240" w:lineRule="auto"/>
        <w:rPr>
          <w:lang w:val="en-GB"/>
        </w:rPr>
      </w:pPr>
      <w:r w:rsidRPr="00B54FC3">
        <w:rPr>
          <w:lang w:val="en-GB"/>
        </w:rPr>
        <w:t xml:space="preserve">At the end of the course, students will know and understand: </w:t>
      </w:r>
    </w:p>
    <w:p w14:paraId="4E1F71FC" w14:textId="30DE748D" w:rsidR="00395800" w:rsidRPr="00B54FC3" w:rsidRDefault="00000000">
      <w:pPr>
        <w:pStyle w:val="P68B1DB1-Normale2"/>
        <w:spacing w:line="240" w:lineRule="auto"/>
        <w:rPr>
          <w:lang w:val="en-GB"/>
        </w:rPr>
      </w:pPr>
      <w:r w:rsidRPr="00B54FC3">
        <w:rPr>
          <w:lang w:val="en-GB"/>
        </w:rPr>
        <w:t>Problems related to mycotoxin contamination in the main production chains and possible preventive interventions.</w:t>
      </w:r>
    </w:p>
    <w:p w14:paraId="2764B148" w14:textId="77777777" w:rsidR="00395800" w:rsidRPr="00B54FC3" w:rsidRDefault="00395800">
      <w:pPr>
        <w:spacing w:line="240" w:lineRule="auto"/>
        <w:rPr>
          <w:rFonts w:cs="Times"/>
          <w:color w:val="000000" w:themeColor="text1"/>
          <w:sz w:val="18"/>
          <w:lang w:val="en-GB"/>
        </w:rPr>
      </w:pPr>
    </w:p>
    <w:p w14:paraId="5CF1DDBD" w14:textId="77777777" w:rsidR="00395800" w:rsidRPr="00B54FC3" w:rsidRDefault="00000000">
      <w:pPr>
        <w:pStyle w:val="P68B1DB1-Normale3"/>
        <w:spacing w:line="240" w:lineRule="auto"/>
        <w:rPr>
          <w:lang w:val="en-GB"/>
        </w:rPr>
      </w:pPr>
      <w:r w:rsidRPr="00B54FC3">
        <w:rPr>
          <w:lang w:val="en-GB"/>
        </w:rPr>
        <w:t>Understanding and applying knowledge</w:t>
      </w:r>
    </w:p>
    <w:p w14:paraId="45D4798C" w14:textId="77777777" w:rsidR="00395800" w:rsidRPr="00B54FC3" w:rsidRDefault="00000000">
      <w:pPr>
        <w:pStyle w:val="P68B1DB1-Normale2"/>
        <w:spacing w:line="240" w:lineRule="auto"/>
        <w:rPr>
          <w:lang w:val="en-GB"/>
        </w:rPr>
      </w:pPr>
      <w:r w:rsidRPr="00B54FC3">
        <w:rPr>
          <w:lang w:val="en-GB"/>
        </w:rPr>
        <w:t xml:space="preserve">At the end of the course, students will be able to: </w:t>
      </w:r>
    </w:p>
    <w:p w14:paraId="0347BA31" w14:textId="33E4B646" w:rsidR="00395800" w:rsidRPr="00B54FC3" w:rsidRDefault="00000000">
      <w:pPr>
        <w:pStyle w:val="P68B1DB1-Normale2"/>
        <w:spacing w:line="240" w:lineRule="auto"/>
        <w:rPr>
          <w:lang w:val="en-GB"/>
        </w:rPr>
      </w:pPr>
      <w:r w:rsidRPr="00B54FC3">
        <w:rPr>
          <w:lang w:val="en-GB"/>
        </w:rPr>
        <w:t>Apply the acquired knowledge regarding the relevance of mycotoxin contamination for human and animal health, as well as the mitigating actions applicable to the fungi present on different crops, even those not specifically covered in the course.</w:t>
      </w:r>
    </w:p>
    <w:p w14:paraId="71BEA478" w14:textId="77777777" w:rsidR="00395800" w:rsidRPr="00B54FC3" w:rsidRDefault="00395800">
      <w:pPr>
        <w:spacing w:line="240" w:lineRule="auto"/>
        <w:rPr>
          <w:rFonts w:cs="Times"/>
          <w:color w:val="000000" w:themeColor="text1"/>
          <w:sz w:val="18"/>
          <w:lang w:val="en-GB"/>
        </w:rPr>
      </w:pPr>
    </w:p>
    <w:p w14:paraId="39B8720D" w14:textId="77777777" w:rsidR="00395800" w:rsidRPr="00B54FC3" w:rsidRDefault="00000000">
      <w:pPr>
        <w:pStyle w:val="P68B1DB1-Normale3"/>
        <w:spacing w:line="240" w:lineRule="auto"/>
        <w:rPr>
          <w:lang w:val="en-GB"/>
        </w:rPr>
      </w:pPr>
      <w:r w:rsidRPr="00B54FC3">
        <w:rPr>
          <w:lang w:val="en-GB"/>
        </w:rPr>
        <w:t>Autonomous judging skills</w:t>
      </w:r>
    </w:p>
    <w:p w14:paraId="73FC4133" w14:textId="77777777" w:rsidR="00395800" w:rsidRPr="00B54FC3" w:rsidRDefault="00000000">
      <w:pPr>
        <w:pStyle w:val="P68B1DB1-Normale2"/>
        <w:spacing w:line="240" w:lineRule="auto"/>
        <w:rPr>
          <w:lang w:val="en-GB"/>
        </w:rPr>
      </w:pPr>
      <w:r w:rsidRPr="00B54FC3">
        <w:rPr>
          <w:lang w:val="en-GB"/>
        </w:rPr>
        <w:t xml:space="preserve">At the end of the course the student will be able to: </w:t>
      </w:r>
    </w:p>
    <w:p w14:paraId="2F5E319F" w14:textId="77777777" w:rsidR="00395800" w:rsidRPr="00B54FC3" w:rsidRDefault="00000000">
      <w:pPr>
        <w:pStyle w:val="P68B1DB1-Normale2"/>
        <w:spacing w:line="240" w:lineRule="auto"/>
        <w:rPr>
          <w:lang w:val="en-GB"/>
        </w:rPr>
      </w:pPr>
      <w:r w:rsidRPr="00B54FC3">
        <w:rPr>
          <w:lang w:val="en-GB"/>
        </w:rPr>
        <w:t>Assess the impact of the main mycotoxins on production chains, as well as identify if and what actions can be implemented to mitigate contamination and the risks to consumers.</w:t>
      </w:r>
    </w:p>
    <w:p w14:paraId="4BA27069" w14:textId="77777777" w:rsidR="00395800" w:rsidRPr="00B54FC3" w:rsidRDefault="00395800">
      <w:pPr>
        <w:spacing w:line="240" w:lineRule="auto"/>
        <w:rPr>
          <w:rFonts w:cs="Times"/>
          <w:color w:val="000000" w:themeColor="text1"/>
          <w:sz w:val="18"/>
          <w:lang w:val="en-GB"/>
        </w:rPr>
      </w:pPr>
    </w:p>
    <w:p w14:paraId="31BF4935" w14:textId="77777777" w:rsidR="00395800" w:rsidRPr="00B54FC3" w:rsidRDefault="00000000">
      <w:pPr>
        <w:pStyle w:val="P68B1DB1-Normale3"/>
        <w:spacing w:line="240" w:lineRule="auto"/>
        <w:rPr>
          <w:lang w:val="en-GB"/>
        </w:rPr>
      </w:pPr>
      <w:r w:rsidRPr="00B54FC3">
        <w:rPr>
          <w:lang w:val="en-GB"/>
        </w:rPr>
        <w:t>Communication skills</w:t>
      </w:r>
    </w:p>
    <w:p w14:paraId="126840A9" w14:textId="77777777" w:rsidR="00395800" w:rsidRPr="00B54FC3" w:rsidRDefault="00000000">
      <w:pPr>
        <w:pStyle w:val="P68B1DB1-Normale2"/>
        <w:spacing w:line="240" w:lineRule="auto"/>
        <w:rPr>
          <w:lang w:val="en-GB"/>
        </w:rPr>
      </w:pPr>
      <w:r w:rsidRPr="00B54FC3">
        <w:rPr>
          <w:lang w:val="en-GB"/>
        </w:rPr>
        <w:t xml:space="preserve">At the end of the course, students will be able to: </w:t>
      </w:r>
    </w:p>
    <w:p w14:paraId="44855508" w14:textId="77777777" w:rsidR="00395800" w:rsidRPr="00B54FC3" w:rsidRDefault="00000000">
      <w:pPr>
        <w:pStyle w:val="P68B1DB1-Normale2"/>
        <w:spacing w:line="240" w:lineRule="auto"/>
        <w:rPr>
          <w:lang w:val="en-GB"/>
        </w:rPr>
      </w:pPr>
      <w:r w:rsidRPr="00B54FC3">
        <w:rPr>
          <w:lang w:val="en-GB"/>
        </w:rPr>
        <w:t xml:space="preserve">Appropriately use the scientific language and specific lexicon of the subject matter to describe and communicate the concepts learnt in oral and written form. </w:t>
      </w:r>
    </w:p>
    <w:p w14:paraId="4A1BF23E" w14:textId="77777777" w:rsidR="00395800" w:rsidRPr="00B54FC3" w:rsidRDefault="00395800">
      <w:pPr>
        <w:spacing w:line="240" w:lineRule="auto"/>
        <w:rPr>
          <w:rFonts w:cs="Times"/>
          <w:color w:val="000000" w:themeColor="text1"/>
          <w:sz w:val="18"/>
          <w:lang w:val="en-GB"/>
        </w:rPr>
      </w:pPr>
    </w:p>
    <w:p w14:paraId="2D29024D" w14:textId="77777777" w:rsidR="00395800" w:rsidRPr="00B54FC3" w:rsidRDefault="00000000">
      <w:pPr>
        <w:pStyle w:val="P68B1DB1-Normale2"/>
        <w:spacing w:line="240" w:lineRule="auto"/>
        <w:rPr>
          <w:lang w:val="en-GB"/>
        </w:rPr>
      </w:pPr>
      <w:r w:rsidRPr="00B54FC3">
        <w:rPr>
          <w:b/>
          <w:lang w:val="en-GB"/>
        </w:rPr>
        <w:lastRenderedPageBreak/>
        <w:t>Learning skills</w:t>
      </w:r>
      <w:r w:rsidRPr="00B54FC3">
        <w:rPr>
          <w:lang w:val="en-GB"/>
        </w:rPr>
        <w:t xml:space="preserve"> </w:t>
      </w:r>
    </w:p>
    <w:p w14:paraId="194A0C48" w14:textId="77777777" w:rsidR="00395800" w:rsidRPr="00B54FC3" w:rsidRDefault="00000000">
      <w:pPr>
        <w:pStyle w:val="P68B1DB1-Normale2"/>
        <w:spacing w:line="240" w:lineRule="auto"/>
        <w:rPr>
          <w:lang w:val="en-GB"/>
        </w:rPr>
      </w:pPr>
      <w:r w:rsidRPr="00B54FC3">
        <w:rPr>
          <w:lang w:val="en-GB"/>
        </w:rPr>
        <w:t xml:space="preserve">At the end of the course, students will be able to: </w:t>
      </w:r>
    </w:p>
    <w:p w14:paraId="48C5E47F" w14:textId="77777777" w:rsidR="00395800" w:rsidRPr="00B54FC3" w:rsidRDefault="00000000">
      <w:pPr>
        <w:pStyle w:val="P68B1DB1-Normale2"/>
        <w:spacing w:line="240" w:lineRule="auto"/>
        <w:rPr>
          <w:lang w:val="en-GB"/>
        </w:rPr>
      </w:pPr>
      <w:r w:rsidRPr="00B54FC3">
        <w:rPr>
          <w:lang w:val="en-GB"/>
        </w:rPr>
        <w:t>Supplement their knowledge on mycotoxins and related fungal producers through the autonomous consultation of specialised texts, scientific and educational magazines, including those topics not specifically discussed in lectures.</w:t>
      </w:r>
    </w:p>
    <w:p w14:paraId="6ADBBAC5" w14:textId="77777777" w:rsidR="00395800" w:rsidRPr="00B54FC3" w:rsidRDefault="00395800">
      <w:pPr>
        <w:rPr>
          <w:lang w:val="en-GB"/>
        </w:rPr>
      </w:pPr>
    </w:p>
    <w:p w14:paraId="0A990138" w14:textId="77777777" w:rsidR="00395800" w:rsidRPr="00B54FC3" w:rsidRDefault="00000000">
      <w:pPr>
        <w:pStyle w:val="P68B1DB1-Normale4"/>
        <w:spacing w:before="240" w:after="120"/>
        <w:rPr>
          <w:lang w:val="en-GB"/>
        </w:rPr>
      </w:pPr>
      <w:r w:rsidRPr="00B54FC3">
        <w:rPr>
          <w:lang w:val="en-GB"/>
        </w:rPr>
        <w:t>COURSE CONTENT</w:t>
      </w:r>
    </w:p>
    <w:p w14:paraId="2AD07951" w14:textId="77777777" w:rsidR="00395800" w:rsidRPr="00B54FC3" w:rsidRDefault="00000000">
      <w:pPr>
        <w:pStyle w:val="P68B1DB1-Normale5"/>
        <w:rPr>
          <w:lang w:val="en-GB"/>
        </w:rPr>
      </w:pPr>
      <w:r w:rsidRPr="00B54FC3">
        <w:rPr>
          <w:lang w:val="en-GB"/>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140"/>
      </w:tblGrid>
      <w:tr w:rsidR="00395800" w:rsidRPr="00B54FC3" w14:paraId="6E7C5FDD" w14:textId="77777777">
        <w:tc>
          <w:tcPr>
            <w:tcW w:w="5746" w:type="dxa"/>
            <w:shd w:val="clear" w:color="auto" w:fill="auto"/>
          </w:tcPr>
          <w:p w14:paraId="1ACAE634" w14:textId="77777777" w:rsidR="00395800" w:rsidRPr="00B54FC3" w:rsidRDefault="00395800">
            <w:pPr>
              <w:rPr>
                <w:lang w:val="en-GB"/>
              </w:rPr>
            </w:pPr>
          </w:p>
        </w:tc>
        <w:tc>
          <w:tcPr>
            <w:tcW w:w="1160" w:type="dxa"/>
            <w:shd w:val="clear" w:color="auto" w:fill="auto"/>
          </w:tcPr>
          <w:p w14:paraId="74EE2132" w14:textId="77777777" w:rsidR="00395800" w:rsidRPr="00B54FC3" w:rsidRDefault="00000000">
            <w:pPr>
              <w:rPr>
                <w:lang w:val="en-GB"/>
              </w:rPr>
            </w:pPr>
            <w:r w:rsidRPr="00B54FC3">
              <w:rPr>
                <w:lang w:val="en-GB"/>
              </w:rPr>
              <w:t>ECTS</w:t>
            </w:r>
          </w:p>
        </w:tc>
      </w:tr>
      <w:tr w:rsidR="00395800" w:rsidRPr="00B54FC3" w14:paraId="1B12F9E5" w14:textId="77777777">
        <w:tc>
          <w:tcPr>
            <w:tcW w:w="5746" w:type="dxa"/>
            <w:shd w:val="clear" w:color="auto" w:fill="auto"/>
          </w:tcPr>
          <w:p w14:paraId="3476A649" w14:textId="77777777" w:rsidR="00395800" w:rsidRPr="00B54FC3" w:rsidRDefault="00000000">
            <w:pPr>
              <w:rPr>
                <w:color w:val="FF0000"/>
                <w:lang w:val="en-GB"/>
              </w:rPr>
            </w:pPr>
            <w:r w:rsidRPr="00B54FC3">
              <w:rPr>
                <w:lang w:val="en-GB"/>
              </w:rPr>
              <w:t xml:space="preserve">Importance of mycotoxins worldwide. Main mycotoxin-producing fungi and their ecological needs. </w:t>
            </w:r>
            <w:r w:rsidRPr="00B54FC3">
              <w:rPr>
                <w:i/>
                <w:lang w:val="en-GB"/>
              </w:rPr>
              <w:t>Fusarium</w:t>
            </w:r>
            <w:r w:rsidRPr="00B54FC3">
              <w:rPr>
                <w:lang w:val="en-GB"/>
              </w:rPr>
              <w:t xml:space="preserve"> </w:t>
            </w:r>
            <w:proofErr w:type="spellStart"/>
            <w:r w:rsidRPr="00B54FC3">
              <w:rPr>
                <w:lang w:val="en-GB"/>
              </w:rPr>
              <w:t>spp</w:t>
            </w:r>
            <w:proofErr w:type="spellEnd"/>
            <w:r w:rsidRPr="00B54FC3">
              <w:rPr>
                <w:lang w:val="en-GB"/>
              </w:rPr>
              <w:t xml:space="preserve"> and </w:t>
            </w:r>
            <w:proofErr w:type="spellStart"/>
            <w:r w:rsidRPr="00B54FC3">
              <w:rPr>
                <w:lang w:val="en-GB"/>
              </w:rPr>
              <w:t>fusariosis</w:t>
            </w:r>
            <w:proofErr w:type="spellEnd"/>
            <w:r w:rsidRPr="00B54FC3">
              <w:rPr>
                <w:lang w:val="en-GB"/>
              </w:rPr>
              <w:t xml:space="preserve"> of the wheat ear; optimisation of the wheat production chain to minimise the mycotoxin content. Keynotes on </w:t>
            </w:r>
            <w:r w:rsidRPr="00B54FC3">
              <w:rPr>
                <w:i/>
                <w:lang w:val="en-GB"/>
              </w:rPr>
              <w:t>Claviceps purpurea</w:t>
            </w:r>
            <w:r w:rsidRPr="00B54FC3">
              <w:rPr>
                <w:lang w:val="en-GB"/>
              </w:rPr>
              <w:t xml:space="preserve"> and the alkaloids produced. </w:t>
            </w:r>
          </w:p>
        </w:tc>
        <w:tc>
          <w:tcPr>
            <w:tcW w:w="1160" w:type="dxa"/>
            <w:shd w:val="clear" w:color="auto" w:fill="auto"/>
          </w:tcPr>
          <w:p w14:paraId="46D601E1" w14:textId="77777777" w:rsidR="00395800" w:rsidRPr="00B54FC3" w:rsidRDefault="00000000">
            <w:pPr>
              <w:rPr>
                <w:lang w:val="en-GB"/>
              </w:rPr>
            </w:pPr>
            <w:r w:rsidRPr="00B54FC3">
              <w:rPr>
                <w:lang w:val="en-GB"/>
              </w:rPr>
              <w:t>1.0</w:t>
            </w:r>
          </w:p>
        </w:tc>
      </w:tr>
      <w:tr w:rsidR="00395800" w:rsidRPr="00B54FC3" w14:paraId="2DEED31C" w14:textId="77777777">
        <w:tc>
          <w:tcPr>
            <w:tcW w:w="5746" w:type="dxa"/>
            <w:shd w:val="clear" w:color="auto" w:fill="auto"/>
          </w:tcPr>
          <w:p w14:paraId="420981E9" w14:textId="77777777" w:rsidR="00395800" w:rsidRPr="00B54FC3" w:rsidRDefault="00000000">
            <w:pPr>
              <w:rPr>
                <w:lang w:val="en-GB"/>
              </w:rPr>
            </w:pPr>
            <w:r w:rsidRPr="00B54FC3">
              <w:rPr>
                <w:i/>
                <w:lang w:val="en-GB"/>
              </w:rPr>
              <w:t>Fusarium</w:t>
            </w:r>
            <w:r w:rsidRPr="00B54FC3">
              <w:rPr>
                <w:lang w:val="en-GB"/>
              </w:rPr>
              <w:t xml:space="preserve"> </w:t>
            </w:r>
            <w:proofErr w:type="spellStart"/>
            <w:r w:rsidRPr="00B54FC3">
              <w:rPr>
                <w:lang w:val="en-GB"/>
              </w:rPr>
              <w:t>spp</w:t>
            </w:r>
            <w:proofErr w:type="spellEnd"/>
            <w:r w:rsidRPr="00B54FC3">
              <w:rPr>
                <w:lang w:val="en-GB"/>
              </w:rPr>
              <w:t xml:space="preserve"> and </w:t>
            </w:r>
            <w:proofErr w:type="spellStart"/>
            <w:r w:rsidRPr="00B54FC3">
              <w:rPr>
                <w:i/>
                <w:lang w:val="en-GB"/>
              </w:rPr>
              <w:t>fusariosis</w:t>
            </w:r>
            <w:proofErr w:type="spellEnd"/>
            <w:r w:rsidRPr="00B54FC3">
              <w:rPr>
                <w:i/>
                <w:lang w:val="en-GB"/>
              </w:rPr>
              <w:t xml:space="preserve"> of the corn ear</w:t>
            </w:r>
            <w:r w:rsidRPr="00B54FC3">
              <w:rPr>
                <w:lang w:val="en-GB"/>
              </w:rPr>
              <w:t xml:space="preserve">, </w:t>
            </w:r>
            <w:r w:rsidRPr="00B54FC3">
              <w:rPr>
                <w:i/>
                <w:lang w:val="en-GB"/>
              </w:rPr>
              <w:t>Aspergillus</w:t>
            </w:r>
            <w:r w:rsidRPr="00B54FC3">
              <w:rPr>
                <w:lang w:val="en-GB"/>
              </w:rPr>
              <w:t xml:space="preserve"> section </w:t>
            </w:r>
            <w:proofErr w:type="spellStart"/>
            <w:r w:rsidRPr="00B54FC3">
              <w:rPr>
                <w:i/>
                <w:lang w:val="en-GB"/>
              </w:rPr>
              <w:t>Flavi</w:t>
            </w:r>
            <w:r w:rsidRPr="00B54FC3">
              <w:rPr>
                <w:lang w:val="en-GB"/>
              </w:rPr>
              <w:t>in</w:t>
            </w:r>
            <w:proofErr w:type="spellEnd"/>
            <w:r w:rsidRPr="00B54FC3">
              <w:rPr>
                <w:lang w:val="en-GB"/>
              </w:rPr>
              <w:t xml:space="preserve"> corn; optimisation of the corn production chain to minimise the mycotoxin content. </w:t>
            </w:r>
            <w:r w:rsidRPr="00B54FC3">
              <w:rPr>
                <w:i/>
                <w:lang w:val="en-GB"/>
              </w:rPr>
              <w:t>Aspergillus</w:t>
            </w:r>
            <w:r w:rsidRPr="00B54FC3">
              <w:rPr>
                <w:lang w:val="en-GB"/>
              </w:rPr>
              <w:t xml:space="preserve"> section </w:t>
            </w:r>
            <w:proofErr w:type="spellStart"/>
            <w:r w:rsidRPr="00B54FC3">
              <w:rPr>
                <w:i/>
                <w:lang w:val="en-GB"/>
              </w:rPr>
              <w:t>Flavi</w:t>
            </w:r>
            <w:proofErr w:type="spellEnd"/>
            <w:r w:rsidRPr="00B54FC3">
              <w:rPr>
                <w:lang w:val="en-GB"/>
              </w:rPr>
              <w:t xml:space="preserve"> in peanuts and pistachios; outline of nut production chain management aimed at minimising the mycotoxin content. </w:t>
            </w:r>
          </w:p>
        </w:tc>
        <w:tc>
          <w:tcPr>
            <w:tcW w:w="1160" w:type="dxa"/>
            <w:shd w:val="clear" w:color="auto" w:fill="auto"/>
          </w:tcPr>
          <w:p w14:paraId="01C99892" w14:textId="77777777" w:rsidR="00395800" w:rsidRPr="00B54FC3" w:rsidRDefault="00000000">
            <w:pPr>
              <w:rPr>
                <w:lang w:val="en-GB"/>
              </w:rPr>
            </w:pPr>
            <w:r w:rsidRPr="00B54FC3">
              <w:rPr>
                <w:lang w:val="en-GB"/>
              </w:rPr>
              <w:t>1.0</w:t>
            </w:r>
          </w:p>
        </w:tc>
      </w:tr>
      <w:tr w:rsidR="00395800" w:rsidRPr="00B54FC3" w14:paraId="32186452" w14:textId="77777777">
        <w:tc>
          <w:tcPr>
            <w:tcW w:w="5746" w:type="dxa"/>
            <w:shd w:val="clear" w:color="auto" w:fill="auto"/>
          </w:tcPr>
          <w:p w14:paraId="3E25AA3F" w14:textId="77777777" w:rsidR="00395800" w:rsidRPr="00B54FC3" w:rsidRDefault="00000000">
            <w:pPr>
              <w:rPr>
                <w:lang w:val="en-GB"/>
              </w:rPr>
            </w:pPr>
            <w:r w:rsidRPr="00B54FC3">
              <w:rPr>
                <w:i/>
                <w:lang w:val="en-GB"/>
              </w:rPr>
              <w:t>Aspergillus</w:t>
            </w:r>
            <w:r w:rsidRPr="00B54FC3">
              <w:rPr>
                <w:lang w:val="en-GB"/>
              </w:rPr>
              <w:t xml:space="preserve"> section </w:t>
            </w:r>
            <w:proofErr w:type="spellStart"/>
            <w:r w:rsidRPr="00B54FC3">
              <w:rPr>
                <w:i/>
                <w:lang w:val="en-GB"/>
              </w:rPr>
              <w:t>Nigri</w:t>
            </w:r>
            <w:proofErr w:type="spellEnd"/>
            <w:r w:rsidRPr="00B54FC3">
              <w:rPr>
                <w:lang w:val="en-GB"/>
              </w:rPr>
              <w:t xml:space="preserve"> in grapes; optimisation of the production chain to minimise the mycotoxin content. </w:t>
            </w:r>
            <w:r w:rsidRPr="00B54FC3">
              <w:rPr>
                <w:i/>
                <w:lang w:val="en-GB"/>
              </w:rPr>
              <w:t xml:space="preserve">Penicillium </w:t>
            </w:r>
            <w:proofErr w:type="spellStart"/>
            <w:r w:rsidRPr="00B54FC3">
              <w:rPr>
                <w:i/>
                <w:lang w:val="en-GB"/>
              </w:rPr>
              <w:t>expansum</w:t>
            </w:r>
            <w:proofErr w:type="spellEnd"/>
            <w:r w:rsidRPr="00B54FC3">
              <w:rPr>
                <w:lang w:val="en-GB"/>
              </w:rPr>
              <w:t xml:space="preserve"> in fresh produce with a particular focus on apples. </w:t>
            </w:r>
            <w:r w:rsidRPr="00B54FC3">
              <w:rPr>
                <w:i/>
                <w:lang w:val="en-GB"/>
              </w:rPr>
              <w:t>Penicillium</w:t>
            </w:r>
            <w:r w:rsidRPr="00B54FC3">
              <w:rPr>
                <w:lang w:val="en-GB"/>
              </w:rPr>
              <w:t xml:space="preserve"> spp. in seasoned cured products derived from pork and cheese. </w:t>
            </w:r>
          </w:p>
        </w:tc>
        <w:tc>
          <w:tcPr>
            <w:tcW w:w="1160" w:type="dxa"/>
            <w:shd w:val="clear" w:color="auto" w:fill="auto"/>
          </w:tcPr>
          <w:p w14:paraId="460111E5" w14:textId="77777777" w:rsidR="00395800" w:rsidRPr="00B54FC3" w:rsidRDefault="00000000">
            <w:pPr>
              <w:rPr>
                <w:lang w:val="en-GB"/>
              </w:rPr>
            </w:pPr>
            <w:r w:rsidRPr="00B54FC3">
              <w:rPr>
                <w:lang w:val="en-GB"/>
              </w:rPr>
              <w:t>1.0</w:t>
            </w:r>
          </w:p>
        </w:tc>
      </w:tr>
      <w:tr w:rsidR="00395800" w:rsidRPr="00B54FC3" w14:paraId="55AC3D9D" w14:textId="77777777">
        <w:tc>
          <w:tcPr>
            <w:tcW w:w="5746" w:type="dxa"/>
            <w:shd w:val="clear" w:color="auto" w:fill="auto"/>
          </w:tcPr>
          <w:p w14:paraId="6CCD675E" w14:textId="77777777" w:rsidR="00395800" w:rsidRPr="00B54FC3" w:rsidRDefault="00000000">
            <w:pPr>
              <w:pStyle w:val="P68B1DB1-Normale5"/>
              <w:rPr>
                <w:lang w:val="en-GB"/>
              </w:rPr>
            </w:pPr>
            <w:r w:rsidRPr="00B54FC3">
              <w:rPr>
                <w:lang w:val="en-GB"/>
              </w:rPr>
              <w:t>Laboratory classes</w:t>
            </w:r>
          </w:p>
          <w:p w14:paraId="1F03693A" w14:textId="77777777" w:rsidR="00395800" w:rsidRPr="00B54FC3" w:rsidRDefault="00000000">
            <w:pPr>
              <w:rPr>
                <w:color w:val="FF0000"/>
                <w:lang w:val="en-GB"/>
              </w:rPr>
            </w:pPr>
            <w:r w:rsidRPr="00B54FC3">
              <w:rPr>
                <w:lang w:val="en-GB"/>
              </w:rPr>
              <w:t>Applications of biological methods for the identification of mycotoxigenic fungi. Introduction to molecular methods.</w:t>
            </w:r>
            <w:r w:rsidRPr="00B54FC3">
              <w:rPr>
                <w:color w:val="FF0000"/>
                <w:lang w:val="en-GB"/>
              </w:rPr>
              <w:t xml:space="preserve"> </w:t>
            </w:r>
            <w:r w:rsidRPr="00B54FC3">
              <w:rPr>
                <w:lang w:val="en-GB"/>
              </w:rPr>
              <w:t xml:space="preserve"> </w:t>
            </w:r>
          </w:p>
        </w:tc>
        <w:tc>
          <w:tcPr>
            <w:tcW w:w="1160" w:type="dxa"/>
            <w:shd w:val="clear" w:color="auto" w:fill="auto"/>
          </w:tcPr>
          <w:p w14:paraId="60E89515" w14:textId="77777777" w:rsidR="00395800" w:rsidRPr="00B54FC3" w:rsidRDefault="00000000">
            <w:pPr>
              <w:rPr>
                <w:lang w:val="en-GB"/>
              </w:rPr>
            </w:pPr>
            <w:r w:rsidRPr="00B54FC3">
              <w:rPr>
                <w:lang w:val="en-GB"/>
              </w:rPr>
              <w:t>1.0</w:t>
            </w:r>
          </w:p>
        </w:tc>
      </w:tr>
    </w:tbl>
    <w:p w14:paraId="4BC49AF5" w14:textId="77777777" w:rsidR="00395800" w:rsidRPr="00B54FC3" w:rsidRDefault="00395800">
      <w:pPr>
        <w:rPr>
          <w:smallCaps/>
          <w:sz w:val="18"/>
          <w:lang w:val="en-GB"/>
        </w:rPr>
      </w:pPr>
    </w:p>
    <w:p w14:paraId="50798A8F" w14:textId="77777777" w:rsidR="00395800" w:rsidRPr="00B54FC3" w:rsidRDefault="00000000">
      <w:pPr>
        <w:pStyle w:val="P68B1DB1-Normale4"/>
        <w:keepNext/>
        <w:spacing w:line="360" w:lineRule="auto"/>
        <w:rPr>
          <w:lang w:val="en-GB"/>
        </w:rPr>
      </w:pPr>
      <w:r w:rsidRPr="00B54FC3">
        <w:rPr>
          <w:lang w:val="en-GB"/>
        </w:rPr>
        <w:t>READING LIST</w:t>
      </w:r>
    </w:p>
    <w:p w14:paraId="61C57CD1" w14:textId="77777777" w:rsidR="00395800" w:rsidRPr="00B54FC3" w:rsidRDefault="00000000">
      <w:pPr>
        <w:pStyle w:val="P68B1DB1-Normale6"/>
        <w:spacing w:line="240" w:lineRule="auto"/>
        <w:rPr>
          <w:rFonts w:cs="Times"/>
          <w:lang w:val="en-GB"/>
        </w:rPr>
      </w:pPr>
      <w:r w:rsidRPr="00B54FC3">
        <w:rPr>
          <w:rFonts w:ascii="Cambria" w:hAnsi="Cambria" w:cs="Arial"/>
          <w:lang w:val="en-GB"/>
        </w:rPr>
        <w:tab/>
      </w:r>
      <w:r w:rsidRPr="00B54FC3">
        <w:rPr>
          <w:rFonts w:cs="Times"/>
          <w:lang w:val="en-GB"/>
        </w:rPr>
        <w:t>The PowerPoint presentations used during the course will be made available to students in pdf format on the Blackboard platform.</w:t>
      </w:r>
    </w:p>
    <w:p w14:paraId="70525B34" w14:textId="34BB3F8C" w:rsidR="00395800" w:rsidRPr="00B54FC3" w:rsidRDefault="00000000">
      <w:pPr>
        <w:pStyle w:val="P68B1DB1-Testo27"/>
        <w:rPr>
          <w:lang w:val="en-GB"/>
        </w:rPr>
      </w:pPr>
      <w:r w:rsidRPr="00B54FC3">
        <w:rPr>
          <w:lang w:val="en-GB"/>
        </w:rPr>
        <w:t>Since a reference text is not available, reading list indications, mainly based on recently published scientific articles, will be provided to students during the course.</w:t>
      </w:r>
    </w:p>
    <w:p w14:paraId="2281CEB5" w14:textId="77777777" w:rsidR="00395800" w:rsidRPr="00B54FC3" w:rsidRDefault="00000000">
      <w:pPr>
        <w:pStyle w:val="P68B1DB1-Normale4"/>
        <w:spacing w:before="240" w:after="120" w:line="220" w:lineRule="exact"/>
        <w:rPr>
          <w:lang w:val="en-GB"/>
        </w:rPr>
      </w:pPr>
      <w:r w:rsidRPr="00B54FC3">
        <w:rPr>
          <w:lang w:val="en-GB"/>
        </w:rPr>
        <w:t>TEACHING METHOD</w:t>
      </w:r>
    </w:p>
    <w:p w14:paraId="1A99683D" w14:textId="00236043" w:rsidR="00395800" w:rsidRPr="00B54FC3" w:rsidRDefault="00000000">
      <w:pPr>
        <w:pStyle w:val="Testo2"/>
        <w:ind w:firstLine="0"/>
        <w:rPr>
          <w:lang w:val="en-GB"/>
        </w:rPr>
      </w:pPr>
      <w:r w:rsidRPr="00B54FC3">
        <w:rPr>
          <w:lang w:val="en-GB"/>
        </w:rPr>
        <w:t>Classroom lectures (3 ECTS), laboratory exercises (1 ECTS).</w:t>
      </w:r>
    </w:p>
    <w:p w14:paraId="68E3B01F" w14:textId="77777777" w:rsidR="00395800" w:rsidRPr="00B54FC3" w:rsidRDefault="00000000">
      <w:pPr>
        <w:pStyle w:val="P68B1DB1-Normale1"/>
        <w:tabs>
          <w:tab w:val="clear" w:pos="284"/>
          <w:tab w:val="left" w:pos="1560"/>
        </w:tabs>
        <w:spacing w:line="240" w:lineRule="atLeast"/>
        <w:rPr>
          <w:lang w:val="en-GB"/>
        </w:rPr>
      </w:pPr>
      <w:r w:rsidRPr="00B54FC3">
        <w:rPr>
          <w:lang w:val="en-GB"/>
        </w:rPr>
        <w:t>Frontal lectures will be conducted with the support of PowerPoint presentations.</w:t>
      </w:r>
    </w:p>
    <w:p w14:paraId="01E88236" w14:textId="77777777" w:rsidR="00395800" w:rsidRPr="00B54FC3" w:rsidRDefault="00000000">
      <w:pPr>
        <w:pStyle w:val="P68B1DB1-Normale1"/>
        <w:tabs>
          <w:tab w:val="clear" w:pos="284"/>
          <w:tab w:val="left" w:pos="1560"/>
        </w:tabs>
        <w:spacing w:line="240" w:lineRule="atLeast"/>
        <w:rPr>
          <w:lang w:val="en-GB"/>
        </w:rPr>
      </w:pPr>
      <w:r w:rsidRPr="00B54FC3">
        <w:rPr>
          <w:lang w:val="en-GB"/>
        </w:rPr>
        <w:t xml:space="preserve">A </w:t>
      </w:r>
      <w:r w:rsidRPr="00B54FC3">
        <w:rPr>
          <w:i/>
          <w:lang w:val="en-GB"/>
        </w:rPr>
        <w:t>cooperative learning</w:t>
      </w:r>
      <w:r w:rsidRPr="00B54FC3">
        <w:rPr>
          <w:lang w:val="en-GB"/>
        </w:rPr>
        <w:t xml:space="preserve"> experience will be organised on the use of podcasts (short videos) as a means of communication. Workgroups will be organised to carry out a project on topics </w:t>
      </w:r>
      <w:r w:rsidRPr="00B54FC3">
        <w:rPr>
          <w:lang w:val="en-GB"/>
        </w:rPr>
        <w:lastRenderedPageBreak/>
        <w:t xml:space="preserve">related to mycotoxins and of interest to students; the results of the work carried out will be presented collegially by the students in the form of a podcast. </w:t>
      </w:r>
    </w:p>
    <w:p w14:paraId="4FD80923" w14:textId="77777777" w:rsidR="00395800" w:rsidRPr="00B54FC3" w:rsidRDefault="00000000">
      <w:pPr>
        <w:pStyle w:val="P68B1DB1-Normale1"/>
        <w:tabs>
          <w:tab w:val="clear" w:pos="284"/>
          <w:tab w:val="left" w:pos="1560"/>
        </w:tabs>
        <w:spacing w:line="240" w:lineRule="atLeast"/>
        <w:rPr>
          <w:lang w:val="en-GB"/>
        </w:rPr>
      </w:pPr>
      <w:r w:rsidRPr="00B54FC3">
        <w:rPr>
          <w:lang w:val="en-GB"/>
        </w:rPr>
        <w:t>The course will be supplemented with at least 1 in-depth seminar, to which experts on specific topics will be invited.</w:t>
      </w:r>
    </w:p>
    <w:p w14:paraId="2DE37469" w14:textId="77777777" w:rsidR="00395800" w:rsidRPr="00B54FC3" w:rsidRDefault="00000000">
      <w:pPr>
        <w:pStyle w:val="P68B1DB1-Normale1"/>
        <w:tabs>
          <w:tab w:val="clear" w:pos="284"/>
          <w:tab w:val="left" w:pos="1560"/>
        </w:tabs>
        <w:spacing w:line="240" w:lineRule="atLeast"/>
        <w:rPr>
          <w:lang w:val="en-GB"/>
        </w:rPr>
      </w:pPr>
      <w:r w:rsidRPr="00B54FC3">
        <w:rPr>
          <w:lang w:val="en-GB"/>
        </w:rPr>
        <w:t>Practical tutorials will be carried out in the laboratory for the identification of mycotoxin-producing fungi.</w:t>
      </w:r>
    </w:p>
    <w:p w14:paraId="09F5B1D2" w14:textId="77777777" w:rsidR="00395800" w:rsidRPr="00B54FC3" w:rsidRDefault="00395800">
      <w:pPr>
        <w:tabs>
          <w:tab w:val="clear" w:pos="284"/>
        </w:tabs>
        <w:spacing w:line="240" w:lineRule="atLeast"/>
        <w:rPr>
          <w:rFonts w:cs="Times"/>
          <w:b/>
          <w:i/>
          <w:sz w:val="18"/>
          <w:lang w:val="en-GB"/>
        </w:rPr>
      </w:pPr>
    </w:p>
    <w:p w14:paraId="31B37851" w14:textId="77777777" w:rsidR="00395800" w:rsidRPr="00B54FC3" w:rsidRDefault="00395800">
      <w:pPr>
        <w:tabs>
          <w:tab w:val="clear" w:pos="284"/>
        </w:tabs>
        <w:spacing w:line="240" w:lineRule="atLeast"/>
        <w:rPr>
          <w:rFonts w:cs="Times"/>
          <w:b/>
          <w:i/>
          <w:sz w:val="18"/>
          <w:lang w:val="en-GB"/>
        </w:rPr>
      </w:pPr>
    </w:p>
    <w:p w14:paraId="4D1B89A7" w14:textId="77777777" w:rsidR="00395800" w:rsidRPr="00B54FC3" w:rsidRDefault="00000000">
      <w:pPr>
        <w:pStyle w:val="P68B1DB1-Normale8"/>
        <w:tabs>
          <w:tab w:val="clear" w:pos="284"/>
        </w:tabs>
        <w:spacing w:line="240" w:lineRule="atLeast"/>
        <w:rPr>
          <w:lang w:val="en-GB"/>
        </w:rPr>
      </w:pPr>
      <w:r w:rsidRPr="00B54FC3">
        <w:rPr>
          <w:lang w:val="en-GB"/>
        </w:rPr>
        <w:t>ASSESSMENT METHOD AND CRITERIA</w:t>
      </w:r>
    </w:p>
    <w:p w14:paraId="347C976C" w14:textId="77777777" w:rsidR="00395800" w:rsidRPr="00B54FC3" w:rsidRDefault="00395800">
      <w:pPr>
        <w:tabs>
          <w:tab w:val="clear" w:pos="284"/>
        </w:tabs>
        <w:spacing w:line="240" w:lineRule="auto"/>
        <w:rPr>
          <w:rFonts w:cs="Times"/>
          <w:sz w:val="18"/>
          <w:lang w:val="en-GB"/>
        </w:rPr>
      </w:pPr>
    </w:p>
    <w:p w14:paraId="2AC9D637" w14:textId="72068D52" w:rsidR="00395800" w:rsidRPr="00B54FC3" w:rsidRDefault="00000000">
      <w:pPr>
        <w:pStyle w:val="P68B1DB1-Normale1"/>
        <w:tabs>
          <w:tab w:val="clear" w:pos="284"/>
          <w:tab w:val="left" w:pos="1560"/>
        </w:tabs>
        <w:spacing w:line="240" w:lineRule="atLeast"/>
        <w:rPr>
          <w:lang w:val="en-GB"/>
        </w:rPr>
      </w:pPr>
      <w:r w:rsidRPr="00B54FC3">
        <w:rPr>
          <w:lang w:val="en-GB"/>
        </w:rPr>
        <w:t>A formative assessment will be conducted in the second half of the course; this will assess students' communication skills through the presentation and discussion of podcasts prepared by the students upon conclusion of their project work.</w:t>
      </w:r>
    </w:p>
    <w:p w14:paraId="1C2BB681" w14:textId="57909A5F" w:rsidR="00395800" w:rsidRPr="00B54FC3" w:rsidRDefault="00000000">
      <w:pPr>
        <w:pStyle w:val="P68B1DB1-Normale1"/>
        <w:tabs>
          <w:tab w:val="clear" w:pos="284"/>
          <w:tab w:val="left" w:pos="1560"/>
        </w:tabs>
        <w:spacing w:line="240" w:lineRule="atLeast"/>
        <w:rPr>
          <w:lang w:val="en-GB"/>
        </w:rPr>
      </w:pPr>
      <w:r w:rsidRPr="00B54FC3">
        <w:rPr>
          <w:lang w:val="en-GB"/>
        </w:rPr>
        <w:t>The summative (final) assessment will be written. The test will consist of 25 closed-ended questions (multiple-choice, true/false) and 2 open-ended questions. The following marks are assigned for correct answers: 1 mark for closed questions; a maximum of 4 marks for open questions. For closed questions, any incorrect answer will result in a penalty of -0.5 marks. No mark is assigned to any question left unanswered. The maximum mark obtainable in the summative assessment will be 33/30. The total duration of the written test will be 25 minutes. A mark of 18/30 is required to pass the exam. The results of the summative assessment will be made available to students on the Blackboard platform.</w:t>
      </w:r>
    </w:p>
    <w:p w14:paraId="54052105" w14:textId="77777777" w:rsidR="00395800" w:rsidRPr="00B54FC3" w:rsidRDefault="00000000">
      <w:pPr>
        <w:pStyle w:val="P68B1DB1-Normale1"/>
        <w:tabs>
          <w:tab w:val="clear" w:pos="284"/>
          <w:tab w:val="left" w:pos="1560"/>
        </w:tabs>
        <w:spacing w:line="240" w:lineRule="atLeast"/>
        <w:rPr>
          <w:lang w:val="en-GB"/>
        </w:rPr>
      </w:pPr>
      <w:r w:rsidRPr="00B54FC3">
        <w:rPr>
          <w:lang w:val="en-GB"/>
        </w:rPr>
        <w:t>The lecturer will organise a meeting with the students, after the summative assessment has been carried out, in order to discuss any doubts regarding the test.</w:t>
      </w:r>
    </w:p>
    <w:p w14:paraId="63D09275" w14:textId="77777777" w:rsidR="00395800" w:rsidRPr="00B54FC3" w:rsidRDefault="00395800">
      <w:pPr>
        <w:tabs>
          <w:tab w:val="clear" w:pos="284"/>
          <w:tab w:val="left" w:pos="1560"/>
        </w:tabs>
        <w:spacing w:line="240" w:lineRule="atLeast"/>
        <w:rPr>
          <w:rFonts w:cs="Times"/>
          <w:lang w:val="en-GB"/>
        </w:rPr>
      </w:pPr>
    </w:p>
    <w:p w14:paraId="538F83F2" w14:textId="77777777" w:rsidR="00395800" w:rsidRPr="00B54FC3" w:rsidRDefault="00395800">
      <w:pPr>
        <w:pStyle w:val="Testo2"/>
        <w:rPr>
          <w:lang w:val="en-GB"/>
        </w:rPr>
      </w:pPr>
    </w:p>
    <w:p w14:paraId="43C5B4E7" w14:textId="77777777" w:rsidR="00395800" w:rsidRPr="00B54FC3" w:rsidRDefault="00000000">
      <w:pPr>
        <w:pStyle w:val="P68B1DB1-Normale8"/>
        <w:keepNext/>
        <w:tabs>
          <w:tab w:val="clear" w:pos="284"/>
        </w:tabs>
        <w:spacing w:line="240" w:lineRule="atLeast"/>
        <w:outlineLvl w:val="1"/>
        <w:rPr>
          <w:lang w:val="en-GB"/>
        </w:rPr>
      </w:pPr>
      <w:r w:rsidRPr="00B54FC3">
        <w:rPr>
          <w:lang w:val="en-GB"/>
        </w:rPr>
        <w:t>NOTES AND PREREQUISITES</w:t>
      </w:r>
    </w:p>
    <w:p w14:paraId="12B9E188" w14:textId="77777777" w:rsidR="00395800" w:rsidRPr="00B54FC3" w:rsidRDefault="00000000">
      <w:pPr>
        <w:pStyle w:val="P68B1DB1-Normale1"/>
        <w:keepNext/>
        <w:tabs>
          <w:tab w:val="clear" w:pos="284"/>
        </w:tabs>
        <w:spacing w:line="240" w:lineRule="atLeast"/>
        <w:outlineLvl w:val="1"/>
        <w:rPr>
          <w:lang w:val="en-GB"/>
        </w:rPr>
      </w:pPr>
      <w:r w:rsidRPr="00B54FC3">
        <w:rPr>
          <w:lang w:val="en-GB"/>
        </w:rPr>
        <w:t xml:space="preserve">Class attendance, although not compulsory, is strongly recommended. </w:t>
      </w:r>
    </w:p>
    <w:p w14:paraId="000DC932" w14:textId="77777777" w:rsidR="00395800" w:rsidRPr="00B54FC3" w:rsidRDefault="00000000">
      <w:pPr>
        <w:pStyle w:val="P68B1DB1-Normale1"/>
        <w:keepNext/>
        <w:tabs>
          <w:tab w:val="clear" w:pos="284"/>
        </w:tabs>
        <w:spacing w:line="240" w:lineRule="atLeast"/>
        <w:outlineLvl w:val="1"/>
        <w:rPr>
          <w:lang w:val="en-GB"/>
        </w:rPr>
      </w:pPr>
      <w:r w:rsidRPr="00B54FC3">
        <w:rPr>
          <w:lang w:val="en-GB"/>
        </w:rPr>
        <w:t xml:space="preserve">Students taking the course should have knowledge of </w:t>
      </w:r>
      <w:proofErr w:type="spellStart"/>
      <w:r w:rsidRPr="00B54FC3">
        <w:rPr>
          <w:lang w:val="en-GB"/>
        </w:rPr>
        <w:t>funghi</w:t>
      </w:r>
      <w:proofErr w:type="spellEnd"/>
      <w:r w:rsidRPr="00B54FC3">
        <w:rPr>
          <w:lang w:val="en-GB"/>
        </w:rPr>
        <w:t xml:space="preserve"> and their characteristics.</w:t>
      </w:r>
    </w:p>
    <w:p w14:paraId="391C9B22" w14:textId="2E979589" w:rsidR="00395800" w:rsidRPr="00B54FC3" w:rsidRDefault="00000000" w:rsidP="00E9282D">
      <w:pPr>
        <w:pStyle w:val="P68B1DB1-Testo29"/>
        <w:spacing w:after="120" w:line="240" w:lineRule="auto"/>
        <w:ind w:firstLine="0"/>
        <w:rPr>
          <w:rFonts w:cs="Times"/>
          <w:b/>
          <w:i/>
          <w:sz w:val="18"/>
          <w:lang w:val="en-GB"/>
        </w:rPr>
      </w:pPr>
      <w:r w:rsidRPr="00B54FC3">
        <w:rPr>
          <w:lang w:val="en-GB"/>
        </w:rPr>
        <w:t>Should the health situation relating to the Covid-19 pandemic not allow face-to-face teaching, remote teaching in synchronous or asynchronous mode will be guaranteed; this will be communicated in good time to students.</w:t>
      </w:r>
    </w:p>
    <w:p w14:paraId="0ADEE7FB" w14:textId="77777777" w:rsidR="00E9282D" w:rsidRPr="00B54FC3" w:rsidRDefault="00E9282D" w:rsidP="00E9282D">
      <w:pPr>
        <w:pStyle w:val="Testo2"/>
        <w:rPr>
          <w:lang w:val="en-GB"/>
        </w:rPr>
      </w:pPr>
      <w:r w:rsidRPr="00B54FC3">
        <w:rPr>
          <w:lang w:val="en-GB"/>
        </w:rPr>
        <w:t>Information on office hours available on the teacher's personal page at http://docenti.unicatt.it/.</w:t>
      </w:r>
    </w:p>
    <w:p w14:paraId="7515E505" w14:textId="77777777" w:rsidR="00395800" w:rsidRPr="00B54FC3" w:rsidRDefault="00395800">
      <w:pPr>
        <w:keepNext/>
        <w:tabs>
          <w:tab w:val="clear" w:pos="284"/>
        </w:tabs>
        <w:spacing w:line="240" w:lineRule="atLeast"/>
        <w:outlineLvl w:val="1"/>
        <w:rPr>
          <w:rFonts w:cs="Times"/>
          <w:sz w:val="18"/>
          <w:lang w:val="en-GB"/>
        </w:rPr>
      </w:pPr>
    </w:p>
    <w:p w14:paraId="63FFE3FB" w14:textId="77777777" w:rsidR="00395800" w:rsidRPr="00B54FC3" w:rsidRDefault="00000000">
      <w:pPr>
        <w:pStyle w:val="Heading1"/>
        <w:rPr>
          <w:lang w:val="en-GB"/>
        </w:rPr>
      </w:pPr>
      <w:r w:rsidRPr="00B54FC3">
        <w:rPr>
          <w:lang w:val="en-GB"/>
        </w:rPr>
        <w:t>Analysis Module</w:t>
      </w:r>
    </w:p>
    <w:p w14:paraId="6AD9F510" w14:textId="251CB9D0" w:rsidR="00395800" w:rsidRPr="00B54FC3" w:rsidRDefault="00000000">
      <w:pPr>
        <w:pStyle w:val="Heading2"/>
        <w:rPr>
          <w:lang w:val="en-GB"/>
        </w:rPr>
      </w:pPr>
      <w:r w:rsidRPr="00B54FC3">
        <w:rPr>
          <w:lang w:val="en-GB"/>
        </w:rPr>
        <w:t xml:space="preserve">Prof. </w:t>
      </w:r>
      <w:proofErr w:type="spellStart"/>
      <w:r w:rsidRPr="00B54FC3">
        <w:rPr>
          <w:lang w:val="en-GB"/>
        </w:rPr>
        <w:t>Terenzio</w:t>
      </w:r>
      <w:proofErr w:type="spellEnd"/>
      <w:r w:rsidRPr="00B54FC3">
        <w:rPr>
          <w:lang w:val="en-GB"/>
        </w:rPr>
        <w:t xml:space="preserve"> </w:t>
      </w:r>
      <w:proofErr w:type="spellStart"/>
      <w:r w:rsidRPr="00B54FC3">
        <w:rPr>
          <w:lang w:val="en-GB"/>
        </w:rPr>
        <w:t>Bertuzzi</w:t>
      </w:r>
      <w:proofErr w:type="spellEnd"/>
    </w:p>
    <w:p w14:paraId="469B61B2" w14:textId="77777777" w:rsidR="00395800" w:rsidRPr="00B54FC3" w:rsidRDefault="00000000">
      <w:pPr>
        <w:pStyle w:val="P68B1DB1-Normale4"/>
        <w:spacing w:before="240" w:after="120"/>
        <w:rPr>
          <w:lang w:val="en-GB"/>
        </w:rPr>
      </w:pPr>
      <w:r w:rsidRPr="00B54FC3">
        <w:rPr>
          <w:lang w:val="en-GB"/>
        </w:rPr>
        <w:t>COURSE AIMS AND INTENDED LEARNING OUTCOMES</w:t>
      </w:r>
    </w:p>
    <w:p w14:paraId="51FFBF4E" w14:textId="77777777" w:rsidR="00395800" w:rsidRPr="00B54FC3" w:rsidRDefault="00000000">
      <w:pPr>
        <w:rPr>
          <w:sz w:val="18"/>
          <w:lang w:val="en-GB"/>
        </w:rPr>
      </w:pPr>
      <w:r w:rsidRPr="00B54FC3">
        <w:rPr>
          <w:lang w:val="en-GB"/>
        </w:rPr>
        <w:lastRenderedPageBreak/>
        <w:tab/>
      </w:r>
      <w:r w:rsidRPr="00B54FC3">
        <w:rPr>
          <w:sz w:val="18"/>
          <w:lang w:val="en-GB"/>
        </w:rPr>
        <w:t>The course aims to provide students with advanced knowledge for evaluating foodstuffs in relation to their micronutrients, additives and contaminants.</w:t>
      </w:r>
      <w:r w:rsidRPr="00B54FC3">
        <w:rPr>
          <w:lang w:val="en-GB"/>
        </w:rPr>
        <w:t xml:space="preserve"> </w:t>
      </w:r>
    </w:p>
    <w:p w14:paraId="057F09B4" w14:textId="77777777" w:rsidR="00395800" w:rsidRPr="00B54FC3" w:rsidRDefault="00000000">
      <w:pPr>
        <w:pStyle w:val="P68B1DB1-Normale6"/>
        <w:rPr>
          <w:lang w:val="en-GB"/>
        </w:rPr>
      </w:pPr>
      <w:r w:rsidRPr="00B54FC3">
        <w:rPr>
          <w:lang w:val="en-GB"/>
        </w:rPr>
        <w:t xml:space="preserve">The first part of the module aims to provide students with the basics of the most advanced analytical techniques for checking additives and contaminants in food. The second part provides the student with an overview of European legislation concerning food contaminants. All contaminants for which a legal limit is envisaged will be dealt with, with a particular focus on toxic metals, mycotoxins, dioxins and polychlorinated biphenyls, polycyclic aromatic hydrocarbons, pesticides, and acrylamide. The origin (natural, anthropic, processed), toxicity, diffusion, legislation and analysis methods for each class of contaminants will be dealt with. </w:t>
      </w:r>
    </w:p>
    <w:p w14:paraId="5B5B04C7" w14:textId="2837F357" w:rsidR="00395800" w:rsidRPr="00B54FC3" w:rsidRDefault="00000000">
      <w:pPr>
        <w:pStyle w:val="P68B1DB1-Normale6"/>
        <w:rPr>
          <w:lang w:val="en-GB"/>
        </w:rPr>
      </w:pPr>
      <w:r w:rsidRPr="00B54FC3">
        <w:rPr>
          <w:lang w:val="en-GB"/>
        </w:rPr>
        <w:t>The third part provides the student with a general overview of the European legislation concerning food additives, and examines in detail the colourants, preservatives, sweeteners and antioxidants which may be used. The origin (natural, synthetic), usage modalities, possible toxicological problems, and control techniques of these additive classes will be dealt with.</w:t>
      </w:r>
    </w:p>
    <w:p w14:paraId="0FE8EF26" w14:textId="77777777" w:rsidR="00395800" w:rsidRPr="00B54FC3" w:rsidRDefault="00000000">
      <w:pPr>
        <w:pStyle w:val="P68B1DB1-Normale6"/>
        <w:rPr>
          <w:lang w:val="en-GB"/>
        </w:rPr>
      </w:pPr>
      <w:r w:rsidRPr="00B54FC3">
        <w:rPr>
          <w:lang w:val="en-GB"/>
        </w:rPr>
        <w:tab/>
      </w:r>
    </w:p>
    <w:p w14:paraId="34D0F525" w14:textId="6AD531EB" w:rsidR="00395800" w:rsidRPr="00B54FC3" w:rsidRDefault="00000000">
      <w:pPr>
        <w:pStyle w:val="P68B1DB1-Normale10"/>
        <w:rPr>
          <w:lang w:val="en-GB"/>
        </w:rPr>
      </w:pPr>
      <w:r w:rsidRPr="00B54FC3">
        <w:rPr>
          <w:lang w:val="en-GB"/>
        </w:rPr>
        <w:t>In particular, at the end of the course students will possess the following knowledge and ability to understand:</w:t>
      </w:r>
    </w:p>
    <w:p w14:paraId="378A49C4" w14:textId="3F39AE98" w:rsidR="00395800" w:rsidRPr="00B54FC3" w:rsidRDefault="00000000">
      <w:pPr>
        <w:pStyle w:val="P68B1DB1-Paragrafoelenco11"/>
        <w:numPr>
          <w:ilvl w:val="0"/>
          <w:numId w:val="2"/>
        </w:numPr>
        <w:jc w:val="both"/>
        <w:rPr>
          <w:lang w:val="en-GB"/>
        </w:rPr>
      </w:pPr>
      <w:r w:rsidRPr="00B54FC3">
        <w:rPr>
          <w:lang w:val="en-GB"/>
        </w:rPr>
        <w:t>the most advanced analytical techniques (screening and confirmatory) for analysing contaminants and additives present in food, even at a trace level; this goal will be achieved through both lectures and specific laboratory tutorials;</w:t>
      </w:r>
    </w:p>
    <w:p w14:paraId="4898D90D" w14:textId="76A131FD" w:rsidR="00395800" w:rsidRPr="00B54FC3" w:rsidRDefault="00000000">
      <w:pPr>
        <w:pStyle w:val="P68B1DB1-Paragrafoelenco11"/>
        <w:numPr>
          <w:ilvl w:val="0"/>
          <w:numId w:val="2"/>
        </w:numPr>
        <w:jc w:val="both"/>
        <w:rPr>
          <w:lang w:val="en-GB"/>
        </w:rPr>
      </w:pPr>
      <w:r w:rsidRPr="00B54FC3">
        <w:rPr>
          <w:lang w:val="en-GB"/>
        </w:rPr>
        <w:t xml:space="preserve">the origin and spread of food contaminants, toxicological problems, European legislation and methods of analysis; </w:t>
      </w:r>
    </w:p>
    <w:p w14:paraId="6E948CBC" w14:textId="658FE8A7" w:rsidR="00395800" w:rsidRPr="00B54FC3" w:rsidRDefault="00000000">
      <w:pPr>
        <w:pStyle w:val="P68B1DB1-Paragrafoelenco11"/>
        <w:numPr>
          <w:ilvl w:val="0"/>
          <w:numId w:val="2"/>
        </w:numPr>
        <w:rPr>
          <w:lang w:val="en-GB"/>
        </w:rPr>
      </w:pPr>
      <w:r w:rsidRPr="00B54FC3">
        <w:rPr>
          <w:lang w:val="en-GB"/>
        </w:rPr>
        <w:t>assess which contaminants are most at risk in the main food supply chains and the methods of prevention and control;</w:t>
      </w:r>
    </w:p>
    <w:p w14:paraId="2E7B00E0" w14:textId="34FA9224" w:rsidR="00395800" w:rsidRPr="00B54FC3" w:rsidRDefault="00000000">
      <w:pPr>
        <w:pStyle w:val="P68B1DB1-Paragrafoelenco11"/>
        <w:numPr>
          <w:ilvl w:val="0"/>
          <w:numId w:val="2"/>
        </w:numPr>
        <w:jc w:val="both"/>
        <w:rPr>
          <w:lang w:val="en-GB"/>
        </w:rPr>
      </w:pPr>
      <w:r w:rsidRPr="00B54FC3">
        <w:rPr>
          <w:lang w:val="en-GB"/>
        </w:rPr>
        <w:t>the European legislation concerning food additives, the classes into which they are divided, and their methods of use and control;</w:t>
      </w:r>
    </w:p>
    <w:p w14:paraId="66767E75" w14:textId="22745B48" w:rsidR="00395800" w:rsidRPr="00B54FC3" w:rsidRDefault="00000000">
      <w:pPr>
        <w:pStyle w:val="P68B1DB1-Paragrafoelenco11"/>
        <w:numPr>
          <w:ilvl w:val="0"/>
          <w:numId w:val="2"/>
        </w:numPr>
        <w:jc w:val="both"/>
        <w:rPr>
          <w:lang w:val="en-GB"/>
        </w:rPr>
      </w:pPr>
      <w:r w:rsidRPr="00B54FC3">
        <w:rPr>
          <w:lang w:val="en-GB"/>
        </w:rPr>
        <w:t>determine, based on the analysis data reported in a test report, whether a batch is compliant or non-compliant under current legislation.</w:t>
      </w:r>
    </w:p>
    <w:p w14:paraId="25972BD1" w14:textId="2775F37A" w:rsidR="00395800" w:rsidRPr="00B54FC3" w:rsidRDefault="00000000">
      <w:pPr>
        <w:pStyle w:val="P68B1DB1-Normale10"/>
        <w:rPr>
          <w:lang w:val="en-GB"/>
        </w:rPr>
      </w:pPr>
      <w:r w:rsidRPr="00B54FC3">
        <w:rPr>
          <w:lang w:val="en-GB"/>
        </w:rPr>
        <w:t>Furthermore, students will have developed the following skills:</w:t>
      </w:r>
    </w:p>
    <w:p w14:paraId="6E85BD30" w14:textId="331782B1" w:rsidR="00395800" w:rsidRPr="00B54FC3" w:rsidRDefault="00000000">
      <w:pPr>
        <w:pStyle w:val="P68B1DB1-Paragrafoelenco12"/>
        <w:numPr>
          <w:ilvl w:val="0"/>
          <w:numId w:val="3"/>
        </w:numPr>
        <w:jc w:val="both"/>
        <w:rPr>
          <w:lang w:val="en-GB"/>
        </w:rPr>
      </w:pPr>
      <w:r w:rsidRPr="00B54FC3">
        <w:rPr>
          <w:lang w:val="en-GB"/>
        </w:rPr>
        <w:t>Interpret and evaluate the results of analyses relating to the presence of contaminants and additives;</w:t>
      </w:r>
    </w:p>
    <w:p w14:paraId="78FD62A8" w14:textId="28AB1168" w:rsidR="00395800" w:rsidRPr="00B54FC3" w:rsidRDefault="00000000">
      <w:pPr>
        <w:pStyle w:val="P68B1DB1-Paragrafoelenco12"/>
        <w:numPr>
          <w:ilvl w:val="0"/>
          <w:numId w:val="3"/>
        </w:numPr>
        <w:jc w:val="both"/>
        <w:rPr>
          <w:lang w:val="en-GB"/>
        </w:rPr>
      </w:pPr>
      <w:r w:rsidRPr="00B54FC3">
        <w:rPr>
          <w:lang w:val="en-GB"/>
        </w:rPr>
        <w:t>Perform even advanced laboratory instrumental techniques (LC-MS and GC-MS);</w:t>
      </w:r>
    </w:p>
    <w:p w14:paraId="67060CAB" w14:textId="300F6FE1" w:rsidR="00395800" w:rsidRPr="00B54FC3" w:rsidRDefault="00000000">
      <w:pPr>
        <w:pStyle w:val="P68B1DB1-Paragrafoelenco12"/>
        <w:numPr>
          <w:ilvl w:val="0"/>
          <w:numId w:val="3"/>
        </w:numPr>
        <w:jc w:val="both"/>
        <w:rPr>
          <w:lang w:val="en-GB"/>
        </w:rPr>
      </w:pPr>
      <w:r w:rsidRPr="00B54FC3">
        <w:rPr>
          <w:lang w:val="en-GB"/>
        </w:rPr>
        <w:t>Interpret analytical results including the validation parameters, and compare them with the values provided for by legislation.</w:t>
      </w:r>
    </w:p>
    <w:p w14:paraId="6E20E731" w14:textId="77777777" w:rsidR="00395800" w:rsidRPr="00B54FC3" w:rsidRDefault="00000000">
      <w:pPr>
        <w:pStyle w:val="P68B1DB1-Normale4"/>
        <w:spacing w:before="240" w:after="120"/>
        <w:rPr>
          <w:lang w:val="en-GB"/>
        </w:rPr>
      </w:pPr>
      <w:r w:rsidRPr="00B54FC3">
        <w:rPr>
          <w:lang w:val="en-GB"/>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972"/>
      </w:tblGrid>
      <w:tr w:rsidR="00395800" w:rsidRPr="00B54FC3" w14:paraId="7C4BA81D" w14:textId="77777777">
        <w:tc>
          <w:tcPr>
            <w:tcW w:w="5920" w:type="dxa"/>
            <w:shd w:val="clear" w:color="auto" w:fill="auto"/>
          </w:tcPr>
          <w:p w14:paraId="7F52324A" w14:textId="77777777" w:rsidR="00395800" w:rsidRPr="00B54FC3" w:rsidRDefault="00000000">
            <w:pPr>
              <w:pStyle w:val="P68B1DB1-Normale13"/>
              <w:rPr>
                <w:lang w:val="en-GB"/>
              </w:rPr>
            </w:pPr>
            <w:r w:rsidRPr="00B54FC3">
              <w:rPr>
                <w:lang w:val="en-GB"/>
              </w:rPr>
              <w:t>Topics</w:t>
            </w:r>
          </w:p>
        </w:tc>
        <w:tc>
          <w:tcPr>
            <w:tcW w:w="986" w:type="dxa"/>
            <w:shd w:val="clear" w:color="auto" w:fill="auto"/>
          </w:tcPr>
          <w:p w14:paraId="0F604BE1" w14:textId="77777777" w:rsidR="00395800" w:rsidRPr="00B54FC3" w:rsidRDefault="00000000">
            <w:pPr>
              <w:jc w:val="center"/>
              <w:rPr>
                <w:lang w:val="en-GB"/>
              </w:rPr>
            </w:pPr>
            <w:r w:rsidRPr="00B54FC3">
              <w:rPr>
                <w:lang w:val="en-GB"/>
              </w:rPr>
              <w:t>ECTS</w:t>
            </w:r>
          </w:p>
        </w:tc>
      </w:tr>
      <w:tr w:rsidR="00395800" w:rsidRPr="00B54FC3" w14:paraId="63A480D0" w14:textId="77777777">
        <w:tc>
          <w:tcPr>
            <w:tcW w:w="5920" w:type="dxa"/>
            <w:shd w:val="clear" w:color="auto" w:fill="auto"/>
          </w:tcPr>
          <w:p w14:paraId="7D7D5545" w14:textId="77777777" w:rsidR="00395800" w:rsidRPr="00B54FC3"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B54FC3">
              <w:rPr>
                <w:lang w:val="en-GB"/>
              </w:rPr>
              <w:t>Advanced instrumental techniques for food control.</w:t>
            </w:r>
          </w:p>
        </w:tc>
        <w:tc>
          <w:tcPr>
            <w:tcW w:w="986" w:type="dxa"/>
            <w:shd w:val="clear" w:color="auto" w:fill="auto"/>
            <w:vAlign w:val="center"/>
          </w:tcPr>
          <w:p w14:paraId="4C3D3845" w14:textId="77777777" w:rsidR="00395800" w:rsidRPr="00B54FC3" w:rsidRDefault="00000000">
            <w:pPr>
              <w:jc w:val="center"/>
              <w:rPr>
                <w:lang w:val="en-GB"/>
              </w:rPr>
            </w:pPr>
            <w:r w:rsidRPr="00B54FC3">
              <w:rPr>
                <w:lang w:val="en-GB"/>
              </w:rPr>
              <w:t>1.5</w:t>
            </w:r>
          </w:p>
        </w:tc>
      </w:tr>
      <w:tr w:rsidR="00395800" w:rsidRPr="00B54FC3" w14:paraId="265F523C" w14:textId="77777777">
        <w:tc>
          <w:tcPr>
            <w:tcW w:w="5920" w:type="dxa"/>
            <w:shd w:val="clear" w:color="auto" w:fill="auto"/>
          </w:tcPr>
          <w:p w14:paraId="38EE8BEC" w14:textId="77777777" w:rsidR="00395800" w:rsidRPr="00B54FC3"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B54FC3">
              <w:rPr>
                <w:lang w:val="en-GB"/>
              </w:rPr>
              <w:lastRenderedPageBreak/>
              <w:t xml:space="preserve">Validation of an analysis method, screening and confirmatory methods, measurement uncertainty (keynotes). The official sampling methods for food control. </w:t>
            </w:r>
          </w:p>
        </w:tc>
        <w:tc>
          <w:tcPr>
            <w:tcW w:w="986" w:type="dxa"/>
            <w:shd w:val="clear" w:color="auto" w:fill="auto"/>
            <w:vAlign w:val="center"/>
          </w:tcPr>
          <w:p w14:paraId="327AA6D7" w14:textId="77777777" w:rsidR="00395800" w:rsidRPr="00B54FC3" w:rsidRDefault="00000000">
            <w:pPr>
              <w:jc w:val="center"/>
              <w:rPr>
                <w:lang w:val="en-GB"/>
              </w:rPr>
            </w:pPr>
            <w:r w:rsidRPr="00B54FC3">
              <w:rPr>
                <w:lang w:val="en-GB"/>
              </w:rPr>
              <w:t>0.5</w:t>
            </w:r>
          </w:p>
        </w:tc>
      </w:tr>
      <w:tr w:rsidR="00395800" w:rsidRPr="00B54FC3" w14:paraId="29E7D639" w14:textId="77777777">
        <w:tc>
          <w:tcPr>
            <w:tcW w:w="5920" w:type="dxa"/>
            <w:shd w:val="clear" w:color="auto" w:fill="auto"/>
          </w:tcPr>
          <w:p w14:paraId="31E29041" w14:textId="77777777" w:rsidR="00395800" w:rsidRPr="00B54FC3"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B54FC3">
              <w:rPr>
                <w:lang w:val="en-GB"/>
              </w:rPr>
              <w:t>Characteristics and analysis of fat-soluble and water-soluble vitamins, analysis of natural and synthetic xanthophylls.</w:t>
            </w:r>
          </w:p>
        </w:tc>
        <w:tc>
          <w:tcPr>
            <w:tcW w:w="986" w:type="dxa"/>
            <w:shd w:val="clear" w:color="auto" w:fill="auto"/>
            <w:vAlign w:val="center"/>
          </w:tcPr>
          <w:p w14:paraId="5BC4D9E4" w14:textId="77777777" w:rsidR="00395800" w:rsidRPr="00B54FC3" w:rsidRDefault="00000000">
            <w:pPr>
              <w:jc w:val="center"/>
              <w:rPr>
                <w:lang w:val="en-GB"/>
              </w:rPr>
            </w:pPr>
            <w:r w:rsidRPr="00B54FC3">
              <w:rPr>
                <w:lang w:val="en-GB"/>
              </w:rPr>
              <w:t>0.5</w:t>
            </w:r>
          </w:p>
        </w:tc>
      </w:tr>
      <w:tr w:rsidR="00395800" w:rsidRPr="00B54FC3" w14:paraId="1DFCAA9D" w14:textId="77777777">
        <w:tc>
          <w:tcPr>
            <w:tcW w:w="5920" w:type="dxa"/>
            <w:shd w:val="clear" w:color="auto" w:fill="auto"/>
          </w:tcPr>
          <w:p w14:paraId="3E120CBE" w14:textId="77777777" w:rsidR="00395800" w:rsidRPr="00B54FC3"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B54FC3">
              <w:rPr>
                <w:lang w:val="en-GB"/>
              </w:rPr>
              <w:t>European legislation on food additives. Characteristics, usage methods, analysis and legislation of colourants, sweeteners, preservatives, antioxidants.</w:t>
            </w:r>
          </w:p>
        </w:tc>
        <w:tc>
          <w:tcPr>
            <w:tcW w:w="986" w:type="dxa"/>
            <w:shd w:val="clear" w:color="auto" w:fill="auto"/>
            <w:vAlign w:val="center"/>
          </w:tcPr>
          <w:p w14:paraId="557FAC2A" w14:textId="77777777" w:rsidR="00395800" w:rsidRPr="00B54FC3" w:rsidRDefault="00000000">
            <w:pPr>
              <w:jc w:val="center"/>
              <w:rPr>
                <w:lang w:val="en-GB"/>
              </w:rPr>
            </w:pPr>
            <w:r w:rsidRPr="00B54FC3">
              <w:rPr>
                <w:lang w:val="en-GB"/>
              </w:rPr>
              <w:t>1</w:t>
            </w:r>
          </w:p>
        </w:tc>
      </w:tr>
      <w:tr w:rsidR="00395800" w:rsidRPr="00B54FC3" w14:paraId="606EB2D7" w14:textId="77777777">
        <w:tc>
          <w:tcPr>
            <w:tcW w:w="5920" w:type="dxa"/>
            <w:shd w:val="clear" w:color="auto" w:fill="auto"/>
          </w:tcPr>
          <w:p w14:paraId="012A1D55" w14:textId="77777777" w:rsidR="00395800" w:rsidRPr="00B54FC3"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r w:rsidRPr="00B54FC3">
              <w:rPr>
                <w:lang w:val="en-GB"/>
              </w:rPr>
              <w:t>Characteristics, dissemination, analysis and legislation of the main natural toxic factors and toxic residues in food.</w:t>
            </w:r>
          </w:p>
        </w:tc>
        <w:tc>
          <w:tcPr>
            <w:tcW w:w="986" w:type="dxa"/>
            <w:shd w:val="clear" w:color="auto" w:fill="auto"/>
            <w:vAlign w:val="center"/>
          </w:tcPr>
          <w:p w14:paraId="47B4069E" w14:textId="77777777" w:rsidR="00395800" w:rsidRPr="00B54FC3" w:rsidRDefault="00000000">
            <w:pPr>
              <w:jc w:val="center"/>
              <w:rPr>
                <w:lang w:val="en-GB"/>
              </w:rPr>
            </w:pPr>
            <w:r w:rsidRPr="00B54FC3">
              <w:rPr>
                <w:lang w:val="en-GB"/>
              </w:rPr>
              <w:t>1.5</w:t>
            </w:r>
          </w:p>
        </w:tc>
      </w:tr>
      <w:tr w:rsidR="00395800" w:rsidRPr="00B54FC3" w14:paraId="71C0B092" w14:textId="77777777">
        <w:tc>
          <w:tcPr>
            <w:tcW w:w="5920" w:type="dxa"/>
            <w:shd w:val="clear" w:color="auto" w:fill="auto"/>
          </w:tcPr>
          <w:p w14:paraId="11CFC670" w14:textId="77777777" w:rsidR="00395800" w:rsidRPr="00B54FC3" w:rsidRDefault="00000000">
            <w:pPr>
              <w:tabs>
                <w:tab w:val="left" w:pos="426"/>
              </w:tabs>
              <w:rPr>
                <w:lang w:val="en-GB"/>
              </w:rPr>
            </w:pPr>
            <w:r w:rsidRPr="00B54FC3">
              <w:rPr>
                <w:lang w:val="en-GB"/>
              </w:rPr>
              <w:t>The main mycotoxins: chemical, biological, toxicological aspects. Risk assessment and legislative limits. Decontamination and detoxification interventions.</w:t>
            </w:r>
          </w:p>
        </w:tc>
        <w:tc>
          <w:tcPr>
            <w:tcW w:w="986" w:type="dxa"/>
            <w:shd w:val="clear" w:color="auto" w:fill="auto"/>
            <w:vAlign w:val="center"/>
          </w:tcPr>
          <w:p w14:paraId="6AFC727A" w14:textId="77777777" w:rsidR="00395800" w:rsidRPr="00B54FC3" w:rsidRDefault="00000000">
            <w:pPr>
              <w:jc w:val="center"/>
              <w:rPr>
                <w:lang w:val="en-GB"/>
              </w:rPr>
            </w:pPr>
            <w:r w:rsidRPr="00B54FC3">
              <w:rPr>
                <w:lang w:val="en-GB"/>
              </w:rPr>
              <w:t>1</w:t>
            </w:r>
          </w:p>
        </w:tc>
      </w:tr>
      <w:tr w:rsidR="00395800" w:rsidRPr="00B54FC3" w14:paraId="1F648CB6" w14:textId="77777777">
        <w:tc>
          <w:tcPr>
            <w:tcW w:w="5920" w:type="dxa"/>
            <w:shd w:val="clear" w:color="auto" w:fill="auto"/>
          </w:tcPr>
          <w:p w14:paraId="0842D3CB" w14:textId="77777777" w:rsidR="00395800" w:rsidRPr="00B54FC3" w:rsidRDefault="00000000">
            <w:pPr>
              <w:tabs>
                <w:tab w:val="left" w:pos="426"/>
              </w:tabs>
              <w:rPr>
                <w:lang w:val="en-GB"/>
              </w:rPr>
            </w:pPr>
            <w:r w:rsidRPr="00B54FC3">
              <w:rPr>
                <w:lang w:val="en-GB"/>
              </w:rPr>
              <w:t>Laboratory tutorials</w:t>
            </w:r>
          </w:p>
        </w:tc>
        <w:tc>
          <w:tcPr>
            <w:tcW w:w="986" w:type="dxa"/>
            <w:shd w:val="clear" w:color="auto" w:fill="auto"/>
            <w:vAlign w:val="center"/>
          </w:tcPr>
          <w:p w14:paraId="06C3C4E0" w14:textId="52100834" w:rsidR="00395800" w:rsidRPr="00B54FC3" w:rsidRDefault="00000000">
            <w:pPr>
              <w:jc w:val="center"/>
              <w:rPr>
                <w:lang w:val="en-GB"/>
              </w:rPr>
            </w:pPr>
            <w:r w:rsidRPr="00B54FC3">
              <w:rPr>
                <w:lang w:val="en-GB"/>
              </w:rPr>
              <w:t>1</w:t>
            </w:r>
          </w:p>
        </w:tc>
      </w:tr>
    </w:tbl>
    <w:p w14:paraId="6F76D298" w14:textId="77777777" w:rsidR="00395800" w:rsidRPr="00B54FC3" w:rsidRDefault="003958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p>
    <w:p w14:paraId="3C79FF10" w14:textId="77777777" w:rsidR="00395800" w:rsidRPr="00B54FC3" w:rsidRDefault="00000000">
      <w:pPr>
        <w:pStyle w:val="P68B1DB1-Normale4"/>
        <w:keepNext/>
        <w:spacing w:before="240" w:after="120"/>
        <w:rPr>
          <w:lang w:val="en-GB"/>
        </w:rPr>
      </w:pPr>
      <w:r w:rsidRPr="00B54FC3">
        <w:rPr>
          <w:lang w:val="en-GB"/>
        </w:rPr>
        <w:t>READING LIST</w:t>
      </w:r>
    </w:p>
    <w:p w14:paraId="2F3AEDBE" w14:textId="77777777" w:rsidR="00395800" w:rsidRPr="00B54FC3" w:rsidRDefault="00000000">
      <w:pPr>
        <w:spacing w:line="240" w:lineRule="atLeast"/>
        <w:ind w:left="284" w:hanging="284"/>
        <w:rPr>
          <w:sz w:val="18"/>
          <w:lang w:val="en-GB"/>
        </w:rPr>
      </w:pPr>
      <w:r w:rsidRPr="00B54FC3">
        <w:rPr>
          <w:smallCaps/>
          <w:sz w:val="16"/>
          <w:lang w:val="en-GB"/>
        </w:rPr>
        <w:t xml:space="preserve">P. </w:t>
      </w:r>
      <w:proofErr w:type="spellStart"/>
      <w:r w:rsidRPr="00B54FC3">
        <w:rPr>
          <w:smallCaps/>
          <w:sz w:val="16"/>
          <w:lang w:val="en-GB"/>
        </w:rPr>
        <w:t>Cabras</w:t>
      </w:r>
      <w:proofErr w:type="spellEnd"/>
      <w:r w:rsidRPr="00B54FC3">
        <w:rPr>
          <w:smallCaps/>
          <w:sz w:val="16"/>
          <w:lang w:val="en-GB"/>
        </w:rPr>
        <w:t xml:space="preserve">-C. </w:t>
      </w:r>
      <w:proofErr w:type="spellStart"/>
      <w:r w:rsidRPr="00B54FC3">
        <w:rPr>
          <w:smallCaps/>
          <w:sz w:val="16"/>
          <w:lang w:val="en-GB"/>
        </w:rPr>
        <w:t>Tuberoso</w:t>
      </w:r>
      <w:proofErr w:type="spellEnd"/>
      <w:r w:rsidRPr="00B54FC3">
        <w:rPr>
          <w:sz w:val="16"/>
          <w:lang w:val="en-GB"/>
        </w:rPr>
        <w:t xml:space="preserve">, </w:t>
      </w:r>
      <w:proofErr w:type="spellStart"/>
      <w:r w:rsidRPr="00B54FC3">
        <w:rPr>
          <w:i/>
          <w:sz w:val="18"/>
          <w:lang w:val="en-GB"/>
        </w:rPr>
        <w:t>Analisi</w:t>
      </w:r>
      <w:proofErr w:type="spellEnd"/>
      <w:r w:rsidRPr="00B54FC3">
        <w:rPr>
          <w:i/>
          <w:sz w:val="18"/>
          <w:lang w:val="en-GB"/>
        </w:rPr>
        <w:t xml:space="preserve"> </w:t>
      </w:r>
      <w:proofErr w:type="spellStart"/>
      <w:r w:rsidRPr="00B54FC3">
        <w:rPr>
          <w:i/>
          <w:sz w:val="18"/>
          <w:lang w:val="en-GB"/>
        </w:rPr>
        <w:t>dei</w:t>
      </w:r>
      <w:proofErr w:type="spellEnd"/>
      <w:r w:rsidRPr="00B54FC3">
        <w:rPr>
          <w:i/>
          <w:sz w:val="18"/>
          <w:lang w:val="en-GB"/>
        </w:rPr>
        <w:t xml:space="preserve"> </w:t>
      </w:r>
      <w:proofErr w:type="spellStart"/>
      <w:r w:rsidRPr="00B54FC3">
        <w:rPr>
          <w:i/>
          <w:sz w:val="18"/>
          <w:lang w:val="en-GB"/>
        </w:rPr>
        <w:t>prodotti</w:t>
      </w:r>
      <w:proofErr w:type="spellEnd"/>
      <w:r w:rsidRPr="00B54FC3">
        <w:rPr>
          <w:i/>
          <w:sz w:val="18"/>
          <w:lang w:val="en-GB"/>
        </w:rPr>
        <w:t xml:space="preserve"> </w:t>
      </w:r>
      <w:proofErr w:type="spellStart"/>
      <w:r w:rsidRPr="00B54FC3">
        <w:rPr>
          <w:i/>
          <w:sz w:val="18"/>
          <w:lang w:val="en-GB"/>
        </w:rPr>
        <w:t>alimentari</w:t>
      </w:r>
      <w:proofErr w:type="spellEnd"/>
      <w:r w:rsidRPr="00B54FC3">
        <w:rPr>
          <w:i/>
          <w:sz w:val="18"/>
          <w:lang w:val="en-GB"/>
        </w:rPr>
        <w:t>,</w:t>
      </w:r>
      <w:r w:rsidRPr="00B54FC3">
        <w:rPr>
          <w:sz w:val="18"/>
          <w:lang w:val="en-GB"/>
        </w:rPr>
        <w:t xml:space="preserve"> </w:t>
      </w:r>
      <w:proofErr w:type="spellStart"/>
      <w:r w:rsidRPr="00B54FC3">
        <w:rPr>
          <w:sz w:val="18"/>
          <w:lang w:val="en-GB"/>
        </w:rPr>
        <w:t>Piccin</w:t>
      </w:r>
      <w:proofErr w:type="spellEnd"/>
      <w:r w:rsidRPr="00B54FC3">
        <w:rPr>
          <w:sz w:val="18"/>
          <w:lang w:val="en-GB"/>
        </w:rPr>
        <w:t>, Padua, 2014.</w:t>
      </w:r>
    </w:p>
    <w:p w14:paraId="02BF5F34" w14:textId="77777777" w:rsidR="00395800" w:rsidRPr="00B54FC3" w:rsidRDefault="00000000">
      <w:pPr>
        <w:spacing w:line="240" w:lineRule="atLeast"/>
        <w:ind w:left="284" w:hanging="284"/>
        <w:rPr>
          <w:sz w:val="18"/>
          <w:lang w:val="en-GB"/>
        </w:rPr>
      </w:pPr>
      <w:r w:rsidRPr="00B54FC3">
        <w:rPr>
          <w:smallCaps/>
          <w:sz w:val="16"/>
          <w:lang w:val="en-GB"/>
        </w:rPr>
        <w:t xml:space="preserve">P. </w:t>
      </w:r>
      <w:proofErr w:type="spellStart"/>
      <w:r w:rsidRPr="00B54FC3">
        <w:rPr>
          <w:smallCaps/>
          <w:sz w:val="16"/>
          <w:lang w:val="en-GB"/>
        </w:rPr>
        <w:t>Cabras</w:t>
      </w:r>
      <w:proofErr w:type="spellEnd"/>
      <w:r w:rsidRPr="00B54FC3">
        <w:rPr>
          <w:smallCaps/>
          <w:sz w:val="16"/>
          <w:lang w:val="en-GB"/>
        </w:rPr>
        <w:t xml:space="preserve">-A. </w:t>
      </w:r>
      <w:proofErr w:type="spellStart"/>
      <w:r w:rsidRPr="00B54FC3">
        <w:rPr>
          <w:smallCaps/>
          <w:sz w:val="16"/>
          <w:lang w:val="en-GB"/>
        </w:rPr>
        <w:t>Martelli</w:t>
      </w:r>
      <w:proofErr w:type="spellEnd"/>
      <w:r w:rsidRPr="00B54FC3">
        <w:rPr>
          <w:smallCaps/>
          <w:sz w:val="16"/>
          <w:lang w:val="en-GB"/>
        </w:rPr>
        <w:t>,</w:t>
      </w:r>
      <w:r w:rsidRPr="00B54FC3">
        <w:rPr>
          <w:i/>
          <w:sz w:val="18"/>
          <w:lang w:val="en-GB"/>
        </w:rPr>
        <w:t xml:space="preserve"> </w:t>
      </w:r>
      <w:proofErr w:type="spellStart"/>
      <w:r w:rsidRPr="00B54FC3">
        <w:rPr>
          <w:i/>
          <w:sz w:val="18"/>
          <w:lang w:val="en-GB"/>
        </w:rPr>
        <w:t>Chimica</w:t>
      </w:r>
      <w:proofErr w:type="spellEnd"/>
      <w:r w:rsidRPr="00B54FC3">
        <w:rPr>
          <w:i/>
          <w:sz w:val="18"/>
          <w:lang w:val="en-GB"/>
        </w:rPr>
        <w:t xml:space="preserve"> </w:t>
      </w:r>
      <w:proofErr w:type="spellStart"/>
      <w:r w:rsidRPr="00B54FC3">
        <w:rPr>
          <w:i/>
          <w:sz w:val="18"/>
          <w:lang w:val="en-GB"/>
        </w:rPr>
        <w:t>degli</w:t>
      </w:r>
      <w:proofErr w:type="spellEnd"/>
      <w:r w:rsidRPr="00B54FC3">
        <w:rPr>
          <w:i/>
          <w:sz w:val="18"/>
          <w:lang w:val="en-GB"/>
        </w:rPr>
        <w:t xml:space="preserve"> </w:t>
      </w:r>
      <w:proofErr w:type="spellStart"/>
      <w:r w:rsidRPr="00B54FC3">
        <w:rPr>
          <w:i/>
          <w:sz w:val="18"/>
          <w:lang w:val="en-GB"/>
        </w:rPr>
        <w:t>alimenti</w:t>
      </w:r>
      <w:proofErr w:type="spellEnd"/>
      <w:r w:rsidRPr="00B54FC3">
        <w:rPr>
          <w:i/>
          <w:sz w:val="18"/>
          <w:lang w:val="en-GB"/>
        </w:rPr>
        <w:t>,</w:t>
      </w:r>
      <w:r w:rsidRPr="00B54FC3">
        <w:rPr>
          <w:sz w:val="18"/>
          <w:lang w:val="en-GB"/>
        </w:rPr>
        <w:t xml:space="preserve"> </w:t>
      </w:r>
      <w:proofErr w:type="spellStart"/>
      <w:r w:rsidRPr="00B54FC3">
        <w:rPr>
          <w:sz w:val="18"/>
          <w:lang w:val="en-GB"/>
        </w:rPr>
        <w:t>Piccin</w:t>
      </w:r>
      <w:proofErr w:type="spellEnd"/>
      <w:r w:rsidRPr="00B54FC3">
        <w:rPr>
          <w:sz w:val="18"/>
          <w:lang w:val="en-GB"/>
        </w:rPr>
        <w:t>, Padua, 2004.</w:t>
      </w:r>
    </w:p>
    <w:p w14:paraId="02B404D1" w14:textId="77777777" w:rsidR="00395800" w:rsidRPr="00B54FC3" w:rsidRDefault="00000000">
      <w:pPr>
        <w:spacing w:line="240" w:lineRule="atLeast"/>
        <w:ind w:left="284" w:hanging="284"/>
        <w:rPr>
          <w:sz w:val="18"/>
          <w:lang w:val="en-GB"/>
        </w:rPr>
      </w:pPr>
      <w:r w:rsidRPr="00B54FC3">
        <w:rPr>
          <w:smallCaps/>
          <w:sz w:val="16"/>
          <w:lang w:val="en-GB"/>
        </w:rPr>
        <w:t xml:space="preserve">IJ Jeon-WG </w:t>
      </w:r>
      <w:proofErr w:type="spellStart"/>
      <w:r w:rsidRPr="00B54FC3">
        <w:rPr>
          <w:smallCaps/>
          <w:sz w:val="16"/>
          <w:lang w:val="en-GB"/>
        </w:rPr>
        <w:t>Ikins</w:t>
      </w:r>
      <w:proofErr w:type="spellEnd"/>
      <w:r w:rsidRPr="00B54FC3">
        <w:rPr>
          <w:smallCaps/>
          <w:sz w:val="16"/>
          <w:lang w:val="en-GB"/>
        </w:rPr>
        <w:t>,</w:t>
      </w:r>
      <w:r w:rsidRPr="00B54FC3">
        <w:rPr>
          <w:i/>
          <w:sz w:val="18"/>
          <w:lang w:val="en-GB"/>
        </w:rPr>
        <w:t xml:space="preserve"> </w:t>
      </w:r>
      <w:proofErr w:type="spellStart"/>
      <w:r w:rsidRPr="00B54FC3">
        <w:rPr>
          <w:i/>
          <w:sz w:val="18"/>
          <w:lang w:val="en-GB"/>
        </w:rPr>
        <w:t>Analyzing</w:t>
      </w:r>
      <w:proofErr w:type="spellEnd"/>
      <w:r w:rsidRPr="00B54FC3">
        <w:rPr>
          <w:i/>
          <w:sz w:val="18"/>
          <w:lang w:val="en-GB"/>
        </w:rPr>
        <w:t xml:space="preserve"> food for nutrition </w:t>
      </w:r>
      <w:proofErr w:type="spellStart"/>
      <w:r w:rsidRPr="00B54FC3">
        <w:rPr>
          <w:i/>
          <w:sz w:val="18"/>
          <w:lang w:val="en-GB"/>
        </w:rPr>
        <w:t>labeling</w:t>
      </w:r>
      <w:proofErr w:type="spellEnd"/>
      <w:r w:rsidRPr="00B54FC3">
        <w:rPr>
          <w:i/>
          <w:sz w:val="18"/>
          <w:lang w:val="en-GB"/>
        </w:rPr>
        <w:t xml:space="preserve"> and hazardous contaminants,</w:t>
      </w:r>
      <w:r w:rsidRPr="00B54FC3">
        <w:rPr>
          <w:sz w:val="18"/>
          <w:lang w:val="en-GB"/>
        </w:rPr>
        <w:t xml:space="preserve"> Marcel Dekker, New York, Basel, Hong Kong, 1995.</w:t>
      </w:r>
    </w:p>
    <w:p w14:paraId="4F297EDF" w14:textId="77777777" w:rsidR="00395800" w:rsidRPr="00B54FC3" w:rsidRDefault="00000000">
      <w:pPr>
        <w:spacing w:line="240" w:lineRule="atLeast"/>
        <w:ind w:left="284" w:hanging="284"/>
        <w:rPr>
          <w:sz w:val="18"/>
          <w:lang w:val="en-GB"/>
        </w:rPr>
      </w:pPr>
      <w:r w:rsidRPr="00B54FC3">
        <w:rPr>
          <w:smallCaps/>
          <w:sz w:val="16"/>
          <w:lang w:val="en-GB"/>
        </w:rPr>
        <w:t xml:space="preserve">G. </w:t>
      </w:r>
      <w:proofErr w:type="spellStart"/>
      <w:r w:rsidRPr="00B54FC3">
        <w:rPr>
          <w:smallCaps/>
          <w:sz w:val="16"/>
          <w:lang w:val="en-GB"/>
        </w:rPr>
        <w:t>Cerutti</w:t>
      </w:r>
      <w:proofErr w:type="spellEnd"/>
      <w:r w:rsidRPr="00B54FC3">
        <w:rPr>
          <w:smallCaps/>
          <w:sz w:val="16"/>
          <w:lang w:val="en-GB"/>
        </w:rPr>
        <w:t>,</w:t>
      </w:r>
      <w:r w:rsidRPr="00B54FC3">
        <w:rPr>
          <w:i/>
          <w:sz w:val="18"/>
          <w:lang w:val="en-GB"/>
        </w:rPr>
        <w:t xml:space="preserve"> </w:t>
      </w:r>
      <w:proofErr w:type="spellStart"/>
      <w:r w:rsidRPr="00B54FC3">
        <w:rPr>
          <w:i/>
          <w:sz w:val="18"/>
          <w:lang w:val="en-GB"/>
        </w:rPr>
        <w:t>Residui</w:t>
      </w:r>
      <w:proofErr w:type="spellEnd"/>
      <w:r w:rsidRPr="00B54FC3">
        <w:rPr>
          <w:i/>
          <w:sz w:val="18"/>
          <w:lang w:val="en-GB"/>
        </w:rPr>
        <w:t>,</w:t>
      </w:r>
      <w:r w:rsidRPr="00B54FC3">
        <w:rPr>
          <w:sz w:val="18"/>
          <w:lang w:val="en-GB"/>
        </w:rPr>
        <w:t xml:space="preserve"> </w:t>
      </w:r>
      <w:proofErr w:type="spellStart"/>
      <w:r w:rsidRPr="00B54FC3">
        <w:rPr>
          <w:i/>
          <w:sz w:val="18"/>
          <w:lang w:val="en-GB"/>
        </w:rPr>
        <w:t>additivi</w:t>
      </w:r>
      <w:proofErr w:type="spellEnd"/>
      <w:r w:rsidRPr="00B54FC3">
        <w:rPr>
          <w:i/>
          <w:sz w:val="18"/>
          <w:lang w:val="en-GB"/>
        </w:rPr>
        <w:t xml:space="preserve"> e </w:t>
      </w:r>
      <w:proofErr w:type="spellStart"/>
      <w:r w:rsidRPr="00B54FC3">
        <w:rPr>
          <w:i/>
          <w:sz w:val="18"/>
          <w:lang w:val="en-GB"/>
        </w:rPr>
        <w:t>contaminanti</w:t>
      </w:r>
      <w:proofErr w:type="spellEnd"/>
      <w:r w:rsidRPr="00B54FC3">
        <w:rPr>
          <w:i/>
          <w:sz w:val="18"/>
          <w:lang w:val="en-GB"/>
        </w:rPr>
        <w:t xml:space="preserve"> </w:t>
      </w:r>
      <w:proofErr w:type="spellStart"/>
      <w:r w:rsidRPr="00B54FC3">
        <w:rPr>
          <w:i/>
          <w:sz w:val="18"/>
          <w:lang w:val="en-GB"/>
        </w:rPr>
        <w:t>negli</w:t>
      </w:r>
      <w:proofErr w:type="spellEnd"/>
      <w:r w:rsidRPr="00B54FC3">
        <w:rPr>
          <w:i/>
          <w:sz w:val="18"/>
          <w:lang w:val="en-GB"/>
        </w:rPr>
        <w:t xml:space="preserve"> </w:t>
      </w:r>
      <w:proofErr w:type="spellStart"/>
      <w:r w:rsidRPr="00B54FC3">
        <w:rPr>
          <w:i/>
          <w:sz w:val="18"/>
          <w:lang w:val="en-GB"/>
        </w:rPr>
        <w:t>alimenti</w:t>
      </w:r>
      <w:proofErr w:type="spellEnd"/>
      <w:r w:rsidRPr="00B54FC3">
        <w:rPr>
          <w:sz w:val="18"/>
          <w:lang w:val="en-GB"/>
        </w:rPr>
        <w:t xml:space="preserve">, </w:t>
      </w:r>
      <w:proofErr w:type="spellStart"/>
      <w:r w:rsidRPr="00B54FC3">
        <w:rPr>
          <w:sz w:val="18"/>
          <w:lang w:val="en-GB"/>
        </w:rPr>
        <w:t>Tecniche</w:t>
      </w:r>
      <w:proofErr w:type="spellEnd"/>
      <w:r w:rsidRPr="00B54FC3">
        <w:rPr>
          <w:sz w:val="18"/>
          <w:lang w:val="en-GB"/>
        </w:rPr>
        <w:t xml:space="preserve"> </w:t>
      </w:r>
      <w:proofErr w:type="spellStart"/>
      <w:r w:rsidRPr="00B54FC3">
        <w:rPr>
          <w:sz w:val="18"/>
          <w:lang w:val="en-GB"/>
        </w:rPr>
        <w:t>Nuove</w:t>
      </w:r>
      <w:proofErr w:type="spellEnd"/>
      <w:r w:rsidRPr="00B54FC3">
        <w:rPr>
          <w:sz w:val="18"/>
          <w:lang w:val="en-GB"/>
        </w:rPr>
        <w:t>, Milan, 1999.</w:t>
      </w:r>
    </w:p>
    <w:p w14:paraId="05F523A7" w14:textId="77777777" w:rsidR="00395800" w:rsidRPr="00B54FC3" w:rsidRDefault="00000000">
      <w:pPr>
        <w:spacing w:line="240" w:lineRule="atLeast"/>
        <w:ind w:left="284" w:hanging="284"/>
        <w:rPr>
          <w:sz w:val="18"/>
          <w:lang w:val="en-GB"/>
        </w:rPr>
      </w:pPr>
      <w:r w:rsidRPr="00B54FC3">
        <w:rPr>
          <w:smallCaps/>
          <w:sz w:val="16"/>
          <w:lang w:val="en-GB"/>
        </w:rPr>
        <w:t xml:space="preserve">T.P. </w:t>
      </w:r>
      <w:proofErr w:type="spellStart"/>
      <w:r w:rsidRPr="00B54FC3">
        <w:rPr>
          <w:smallCaps/>
          <w:sz w:val="16"/>
          <w:lang w:val="en-GB"/>
        </w:rPr>
        <w:t>Coultate</w:t>
      </w:r>
      <w:proofErr w:type="spellEnd"/>
      <w:r w:rsidRPr="00B54FC3">
        <w:rPr>
          <w:smallCaps/>
          <w:sz w:val="16"/>
          <w:lang w:val="en-GB"/>
        </w:rPr>
        <w:t xml:space="preserve">, </w:t>
      </w:r>
      <w:r w:rsidRPr="00B54FC3">
        <w:rPr>
          <w:i/>
          <w:sz w:val="18"/>
          <w:lang w:val="en-GB"/>
        </w:rPr>
        <w:t xml:space="preserve">La </w:t>
      </w:r>
      <w:proofErr w:type="spellStart"/>
      <w:r w:rsidRPr="00B54FC3">
        <w:rPr>
          <w:i/>
          <w:sz w:val="18"/>
          <w:lang w:val="en-GB"/>
        </w:rPr>
        <w:t>chimica</w:t>
      </w:r>
      <w:proofErr w:type="spellEnd"/>
      <w:r w:rsidRPr="00B54FC3">
        <w:rPr>
          <w:i/>
          <w:sz w:val="18"/>
          <w:lang w:val="en-GB"/>
        </w:rPr>
        <w:t xml:space="preserve"> </w:t>
      </w:r>
      <w:proofErr w:type="spellStart"/>
      <w:r w:rsidRPr="00B54FC3">
        <w:rPr>
          <w:i/>
          <w:sz w:val="18"/>
          <w:lang w:val="en-GB"/>
        </w:rPr>
        <w:t>degli</w:t>
      </w:r>
      <w:proofErr w:type="spellEnd"/>
      <w:r w:rsidRPr="00B54FC3">
        <w:rPr>
          <w:i/>
          <w:sz w:val="18"/>
          <w:lang w:val="en-GB"/>
        </w:rPr>
        <w:t xml:space="preserve"> </w:t>
      </w:r>
      <w:proofErr w:type="spellStart"/>
      <w:r w:rsidRPr="00B54FC3">
        <w:rPr>
          <w:i/>
          <w:sz w:val="18"/>
          <w:lang w:val="en-GB"/>
        </w:rPr>
        <w:t>alimenti</w:t>
      </w:r>
      <w:proofErr w:type="spellEnd"/>
      <w:r w:rsidRPr="00B54FC3">
        <w:rPr>
          <w:i/>
          <w:sz w:val="18"/>
          <w:lang w:val="en-GB"/>
        </w:rPr>
        <w:t xml:space="preserve">, </w:t>
      </w:r>
      <w:proofErr w:type="spellStart"/>
      <w:r w:rsidRPr="00B54FC3">
        <w:rPr>
          <w:sz w:val="18"/>
          <w:lang w:val="en-GB"/>
        </w:rPr>
        <w:t>Zanichelli</w:t>
      </w:r>
      <w:proofErr w:type="spellEnd"/>
      <w:r w:rsidRPr="00B54FC3">
        <w:rPr>
          <w:sz w:val="18"/>
          <w:lang w:val="en-GB"/>
        </w:rPr>
        <w:t>, Bologna, 2009.</w:t>
      </w:r>
    </w:p>
    <w:p w14:paraId="5508FD41" w14:textId="77777777" w:rsidR="00395800" w:rsidRPr="00B54FC3" w:rsidRDefault="00395800">
      <w:pPr>
        <w:spacing w:line="240" w:lineRule="atLeast"/>
        <w:ind w:left="284" w:hanging="284"/>
        <w:rPr>
          <w:sz w:val="18"/>
          <w:lang w:val="en-GB"/>
        </w:rPr>
      </w:pPr>
    </w:p>
    <w:p w14:paraId="54E87C1B" w14:textId="77777777" w:rsidR="00395800" w:rsidRPr="00B54FC3" w:rsidRDefault="00000000">
      <w:pPr>
        <w:pStyle w:val="P68B1DB1-Normale4"/>
        <w:spacing w:before="240" w:after="120" w:line="220" w:lineRule="exact"/>
        <w:rPr>
          <w:rFonts w:cs="Times"/>
          <w:lang w:val="en-GB"/>
        </w:rPr>
      </w:pPr>
      <w:r w:rsidRPr="00B54FC3">
        <w:rPr>
          <w:lang w:val="en-GB"/>
        </w:rPr>
        <w:t>TEACHING METHOD</w:t>
      </w:r>
    </w:p>
    <w:p w14:paraId="75EDFB4F" w14:textId="77777777" w:rsidR="00395800" w:rsidRPr="00B54FC3" w:rsidRDefault="00395800">
      <w:pPr>
        <w:pStyle w:val="Testo2"/>
        <w:rPr>
          <w:lang w:val="en-GB"/>
        </w:rPr>
      </w:pPr>
    </w:p>
    <w:p w14:paraId="268AB3C9" w14:textId="77777777" w:rsidR="00395800" w:rsidRPr="00B54FC3" w:rsidRDefault="00000000">
      <w:pPr>
        <w:pStyle w:val="Testo2"/>
        <w:rPr>
          <w:lang w:val="en-GB"/>
        </w:rPr>
      </w:pPr>
      <w:r w:rsidRPr="00B54FC3">
        <w:rPr>
          <w:lang w:val="en-GB"/>
        </w:rPr>
        <w:t>The course is divided as follows:</w:t>
      </w:r>
    </w:p>
    <w:p w14:paraId="41895464" w14:textId="77777777" w:rsidR="00395800" w:rsidRPr="00B54FC3" w:rsidRDefault="00000000">
      <w:pPr>
        <w:pStyle w:val="Testo2"/>
        <w:rPr>
          <w:lang w:val="en-GB"/>
        </w:rPr>
      </w:pPr>
      <w:r w:rsidRPr="00B54FC3">
        <w:rPr>
          <w:lang w:val="en-GB"/>
        </w:rPr>
        <w:t xml:space="preserve">Classroom lectures (6 ECTS); </w:t>
      </w:r>
    </w:p>
    <w:p w14:paraId="45CF0E4B" w14:textId="44B0A031" w:rsidR="00395800" w:rsidRPr="00B54FC3" w:rsidRDefault="00000000">
      <w:pPr>
        <w:pStyle w:val="Testo2"/>
        <w:rPr>
          <w:lang w:val="en-GB"/>
        </w:rPr>
      </w:pPr>
      <w:r w:rsidRPr="00B54FC3">
        <w:rPr>
          <w:lang w:val="en-GB"/>
        </w:rPr>
        <w:t>Laboratory activities (1 credit).</w:t>
      </w:r>
    </w:p>
    <w:p w14:paraId="3364322E" w14:textId="42845EB4" w:rsidR="00395800" w:rsidRPr="00B54FC3" w:rsidRDefault="00000000">
      <w:pPr>
        <w:pStyle w:val="P68B1DB1-Normale1"/>
        <w:spacing w:line="240" w:lineRule="auto"/>
        <w:rPr>
          <w:lang w:val="en-GB"/>
        </w:rPr>
      </w:pPr>
      <w:r w:rsidRPr="00B54FC3">
        <w:rPr>
          <w:lang w:val="en-GB"/>
        </w:rPr>
        <w:t>Frontal lectures will be conducted with the support of PDF presentations. The presentations in PDF used during the course will be made available to students on the Blackboard platform.</w:t>
      </w:r>
    </w:p>
    <w:p w14:paraId="25E5EDDF" w14:textId="36B5770B" w:rsidR="00395800" w:rsidRPr="00B54FC3" w:rsidRDefault="00000000">
      <w:pPr>
        <w:pStyle w:val="P68B1DB1-Testo27"/>
        <w:rPr>
          <w:lang w:val="en-GB"/>
        </w:rPr>
      </w:pPr>
      <w:r w:rsidRPr="00B54FC3">
        <w:rPr>
          <w:lang w:val="en-GB"/>
        </w:rPr>
        <w:t xml:space="preserve">The laboratory activities will consist of 4 tutorials of 3 hours each. The tutorial topics will cover the application of analytical techniques instrumental to the analysis of certain additives and contaminants. In principle, the topics will be as follows: 1) analysis of aflatoxins in cereals and oilseeds by HPLC with </w:t>
      </w:r>
      <w:proofErr w:type="spellStart"/>
      <w:r w:rsidRPr="00B54FC3">
        <w:rPr>
          <w:lang w:val="en-GB"/>
        </w:rPr>
        <w:t>fluorimetric</w:t>
      </w:r>
      <w:proofErr w:type="spellEnd"/>
      <w:r w:rsidRPr="00B54FC3">
        <w:rPr>
          <w:lang w:val="en-GB"/>
        </w:rPr>
        <w:t xml:space="preserve"> detection; 2) analysis of acrylamide in potato chips and coffee by HPLC with MS/MS (triple quadrupole) detector; 3) analysis of vitamins A and E in supplements and foods by HPLC with </w:t>
      </w:r>
      <w:proofErr w:type="spellStart"/>
      <w:r w:rsidRPr="00B54FC3">
        <w:rPr>
          <w:lang w:val="en-GB"/>
        </w:rPr>
        <w:t>fluorimetric</w:t>
      </w:r>
      <w:proofErr w:type="spellEnd"/>
      <w:r w:rsidRPr="00B54FC3">
        <w:rPr>
          <w:lang w:val="en-GB"/>
        </w:rPr>
        <w:t xml:space="preserve"> detection; 4) analysis of nitrates and nitrites in preserved plants and meats by HPLC with UV detection; 5) analysis of </w:t>
      </w:r>
      <w:proofErr w:type="spellStart"/>
      <w:r w:rsidRPr="00B54FC3">
        <w:rPr>
          <w:lang w:val="en-GB"/>
        </w:rPr>
        <w:t>fumonisins</w:t>
      </w:r>
      <w:proofErr w:type="spellEnd"/>
      <w:r w:rsidRPr="00B54FC3">
        <w:rPr>
          <w:lang w:val="en-GB"/>
        </w:rPr>
        <w:t xml:space="preserve"> in corn and derivatives by HPLC with MS/MS (triple quadrupole) detector. </w:t>
      </w:r>
    </w:p>
    <w:p w14:paraId="00E351B7" w14:textId="77777777" w:rsidR="00395800" w:rsidRPr="00B54FC3" w:rsidRDefault="00395800">
      <w:pPr>
        <w:pStyle w:val="Testo2"/>
        <w:rPr>
          <w:lang w:val="en-GB"/>
        </w:rPr>
      </w:pPr>
    </w:p>
    <w:p w14:paraId="2BC29AD2" w14:textId="77777777" w:rsidR="00395800" w:rsidRPr="00B54FC3" w:rsidRDefault="00000000">
      <w:pPr>
        <w:pStyle w:val="P68B1DB1-Normale4"/>
        <w:spacing w:before="240" w:after="120" w:line="220" w:lineRule="exact"/>
        <w:rPr>
          <w:lang w:val="en-GB"/>
        </w:rPr>
      </w:pPr>
      <w:r w:rsidRPr="00B54FC3">
        <w:rPr>
          <w:lang w:val="en-GB"/>
        </w:rPr>
        <w:lastRenderedPageBreak/>
        <w:t>ASSESSMENT METHOD AND CRITERIA</w:t>
      </w:r>
    </w:p>
    <w:p w14:paraId="63BA2CC0" w14:textId="77777777" w:rsidR="00395800" w:rsidRPr="00B54FC3" w:rsidRDefault="00000000">
      <w:pPr>
        <w:pStyle w:val="Testo2"/>
        <w:rPr>
          <w:lang w:val="en-GB"/>
        </w:rPr>
      </w:pPr>
      <w:r w:rsidRPr="00B54FC3">
        <w:rPr>
          <w:lang w:val="en-GB"/>
        </w:rPr>
        <w:t xml:space="preserve"> </w:t>
      </w:r>
    </w:p>
    <w:p w14:paraId="7853AB82" w14:textId="640D2C46" w:rsidR="00395800" w:rsidRPr="00B54FC3" w:rsidRDefault="00000000">
      <w:pPr>
        <w:pStyle w:val="Testo2"/>
        <w:rPr>
          <w:lang w:val="en-GB"/>
        </w:rPr>
      </w:pPr>
      <w:r w:rsidRPr="00B54FC3">
        <w:rPr>
          <w:lang w:val="en-GB"/>
        </w:rPr>
        <w:t>The course includes an interim test on the content covered in the first part of the module (after about 22 hours), and a final test at the end of the module. These tests will both be written; they will last two hours and will be based on eight open-ended questions. The eight questions will be of equal weight, evaluated with a mark out of thirty, and will also cover the laboratory activities. The test mark will be based on the arithmetic average of the marks for the eight questions; to pass the exam, the student must obtain a mark of at least 18/30 for both the first and the second part of the course. The written tests are optional. For the student who passes both interim tests, the exam will be based on a brief discussion of the topics covered in the written tests.</w:t>
      </w:r>
    </w:p>
    <w:p w14:paraId="59FAEFF7" w14:textId="220147FF" w:rsidR="00395800" w:rsidRPr="00B54FC3" w:rsidRDefault="00000000">
      <w:pPr>
        <w:pStyle w:val="Testo2"/>
        <w:rPr>
          <w:lang w:val="en-GB"/>
        </w:rPr>
      </w:pPr>
      <w:r w:rsidRPr="00B54FC3">
        <w:rPr>
          <w:lang w:val="en-GB"/>
        </w:rPr>
        <w:t>At the end of the module and in subsequent sessions, the exam will be carried out in written or oral form, at the student's choice. For students who did not take or failed to pass the interim tests, the oral exam will focus on the entire programme, including the laboratory exercises.</w:t>
      </w:r>
    </w:p>
    <w:p w14:paraId="0AD4BD89" w14:textId="77777777" w:rsidR="00395800" w:rsidRPr="00B54FC3" w:rsidRDefault="00000000">
      <w:pPr>
        <w:pStyle w:val="P68B1DB1-Normale4"/>
        <w:spacing w:before="240" w:after="120"/>
        <w:rPr>
          <w:lang w:val="en-GB"/>
        </w:rPr>
      </w:pPr>
      <w:r w:rsidRPr="00B54FC3">
        <w:rPr>
          <w:lang w:val="en-GB"/>
        </w:rPr>
        <w:t>NOTES AND PREREQUISITES</w:t>
      </w:r>
    </w:p>
    <w:p w14:paraId="1E77EC57" w14:textId="77777777" w:rsidR="00395800" w:rsidRPr="00B54FC3" w:rsidRDefault="00000000">
      <w:pPr>
        <w:pStyle w:val="Testo2"/>
        <w:rPr>
          <w:lang w:val="en-GB"/>
        </w:rPr>
      </w:pPr>
      <w:r w:rsidRPr="00B54FC3">
        <w:rPr>
          <w:lang w:val="en-GB"/>
        </w:rPr>
        <w:t>During the course further reading indications will be provided.</w:t>
      </w:r>
    </w:p>
    <w:p w14:paraId="79B28897" w14:textId="4F6C582D" w:rsidR="00395800" w:rsidRPr="00B54FC3" w:rsidRDefault="00000000">
      <w:pPr>
        <w:pStyle w:val="Testo2"/>
        <w:rPr>
          <w:u w:val="single"/>
          <w:lang w:val="en-GB"/>
        </w:rPr>
      </w:pPr>
      <w:r w:rsidRPr="00B54FC3">
        <w:rPr>
          <w:lang w:val="en-GB"/>
        </w:rPr>
        <w:t>The laboratory tutorial cycle envisages the checking of attendance and compliance with the safety regulations already included in the previous tutorials.</w:t>
      </w:r>
    </w:p>
    <w:p w14:paraId="6204105B" w14:textId="02FD3D4D" w:rsidR="00395800" w:rsidRPr="00B54FC3" w:rsidRDefault="00000000">
      <w:pPr>
        <w:pStyle w:val="Testo2"/>
        <w:ind w:left="284" w:firstLine="0"/>
        <w:rPr>
          <w:lang w:val="en-GB"/>
        </w:rPr>
      </w:pPr>
      <w:r w:rsidRPr="00B54FC3">
        <w:rPr>
          <w:lang w:val="en-GB"/>
        </w:rPr>
        <w:t>It is recommended that students possess a fair knowledge of the main basic notions of general and inorganic chemistry, food chemistry and analytical chemistry.</w:t>
      </w:r>
    </w:p>
    <w:p w14:paraId="1848BADB" w14:textId="77777777" w:rsidR="00395800" w:rsidRPr="00B54FC3" w:rsidRDefault="00395800">
      <w:pPr>
        <w:pStyle w:val="Testo2"/>
        <w:rPr>
          <w:u w:val="single"/>
          <w:lang w:val="en-GB"/>
        </w:rPr>
      </w:pPr>
    </w:p>
    <w:p w14:paraId="2E18F928" w14:textId="77777777" w:rsidR="00E9282D" w:rsidRPr="00B54FC3" w:rsidRDefault="00E9282D" w:rsidP="00E9282D">
      <w:pPr>
        <w:pStyle w:val="Testo2"/>
        <w:rPr>
          <w:lang w:val="en-GB"/>
        </w:rPr>
      </w:pPr>
      <w:r w:rsidRPr="00B54FC3">
        <w:rPr>
          <w:lang w:val="en-GB"/>
        </w:rPr>
        <w:t>Information on office hours available on the teacher's personal page at http://docenti.unicatt.it/.</w:t>
      </w:r>
    </w:p>
    <w:p w14:paraId="40F322A3" w14:textId="77777777" w:rsidR="00395800" w:rsidRPr="00B54FC3" w:rsidRDefault="00395800">
      <w:pPr>
        <w:pStyle w:val="Testo2"/>
        <w:rPr>
          <w:lang w:val="en-GB"/>
        </w:rPr>
      </w:pPr>
    </w:p>
    <w:p w14:paraId="4A84AD1E" w14:textId="77777777" w:rsidR="00395800" w:rsidRPr="00B54FC3" w:rsidRDefault="00395800">
      <w:pPr>
        <w:keepNext/>
        <w:tabs>
          <w:tab w:val="clear" w:pos="284"/>
        </w:tabs>
        <w:spacing w:line="240" w:lineRule="atLeast"/>
        <w:outlineLvl w:val="1"/>
        <w:rPr>
          <w:rFonts w:cs="Times"/>
          <w:sz w:val="18"/>
          <w:lang w:val="en-GB"/>
        </w:rPr>
      </w:pPr>
    </w:p>
    <w:p w14:paraId="5EF232EF" w14:textId="77777777" w:rsidR="00395800" w:rsidRPr="00B54FC3" w:rsidRDefault="00395800">
      <w:pPr>
        <w:pStyle w:val="Testo2"/>
        <w:rPr>
          <w:lang w:val="en-GB"/>
        </w:rPr>
      </w:pPr>
    </w:p>
    <w:p w14:paraId="0C98EF44" w14:textId="77777777" w:rsidR="00395800" w:rsidRPr="00B54FC3" w:rsidRDefault="00395800">
      <w:pPr>
        <w:rPr>
          <w:lang w:val="en-GB"/>
        </w:rPr>
      </w:pPr>
    </w:p>
    <w:p w14:paraId="7D06C0E1" w14:textId="77777777" w:rsidR="00B54FC3" w:rsidRPr="00B54FC3" w:rsidRDefault="00B54FC3">
      <w:pPr>
        <w:rPr>
          <w:lang w:val="en-GB"/>
        </w:rPr>
      </w:pPr>
    </w:p>
    <w:sectPr w:rsidR="00B54FC3" w:rsidRPr="00B54FC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3AC"/>
    <w:multiLevelType w:val="hybridMultilevel"/>
    <w:tmpl w:val="E0420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BF4728"/>
    <w:multiLevelType w:val="hybridMultilevel"/>
    <w:tmpl w:val="0FA81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2F15C2"/>
    <w:multiLevelType w:val="hybridMultilevel"/>
    <w:tmpl w:val="E2BAA90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16cid:durableId="764765717">
    <w:abstractNumId w:val="2"/>
  </w:num>
  <w:num w:numId="2" w16cid:durableId="427433443">
    <w:abstractNumId w:val="1"/>
  </w:num>
  <w:num w:numId="3" w16cid:durableId="99125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9"/>
    <w:rsid w:val="00043126"/>
    <w:rsid w:val="00066BCF"/>
    <w:rsid w:val="00084279"/>
    <w:rsid w:val="000955C8"/>
    <w:rsid w:val="000B7023"/>
    <w:rsid w:val="000E5CC7"/>
    <w:rsid w:val="0012758D"/>
    <w:rsid w:val="001335AD"/>
    <w:rsid w:val="001677CA"/>
    <w:rsid w:val="00173B09"/>
    <w:rsid w:val="00175DD9"/>
    <w:rsid w:val="0018258E"/>
    <w:rsid w:val="0019323E"/>
    <w:rsid w:val="001C48C0"/>
    <w:rsid w:val="001C6402"/>
    <w:rsid w:val="00263298"/>
    <w:rsid w:val="00265DD0"/>
    <w:rsid w:val="002B0FC4"/>
    <w:rsid w:val="003155EF"/>
    <w:rsid w:val="00346E87"/>
    <w:rsid w:val="00395800"/>
    <w:rsid w:val="00423051"/>
    <w:rsid w:val="00425CDF"/>
    <w:rsid w:val="004629FD"/>
    <w:rsid w:val="00500F06"/>
    <w:rsid w:val="00540065"/>
    <w:rsid w:val="00562609"/>
    <w:rsid w:val="00577E44"/>
    <w:rsid w:val="00594AFF"/>
    <w:rsid w:val="005E0B88"/>
    <w:rsid w:val="006167CF"/>
    <w:rsid w:val="006223E8"/>
    <w:rsid w:val="006346D7"/>
    <w:rsid w:val="00661A76"/>
    <w:rsid w:val="006D0803"/>
    <w:rsid w:val="006D5404"/>
    <w:rsid w:val="006F3982"/>
    <w:rsid w:val="00743BBC"/>
    <w:rsid w:val="00797ACA"/>
    <w:rsid w:val="00804A12"/>
    <w:rsid w:val="00851BC1"/>
    <w:rsid w:val="00867839"/>
    <w:rsid w:val="008A0D3D"/>
    <w:rsid w:val="008A13B3"/>
    <w:rsid w:val="008F449E"/>
    <w:rsid w:val="009107A8"/>
    <w:rsid w:val="00922562"/>
    <w:rsid w:val="009650BF"/>
    <w:rsid w:val="00967674"/>
    <w:rsid w:val="00970231"/>
    <w:rsid w:val="00976284"/>
    <w:rsid w:val="00976799"/>
    <w:rsid w:val="009A0261"/>
    <w:rsid w:val="009A139E"/>
    <w:rsid w:val="009A2B3D"/>
    <w:rsid w:val="009E5273"/>
    <w:rsid w:val="00A64305"/>
    <w:rsid w:val="00A84C1D"/>
    <w:rsid w:val="00A8586A"/>
    <w:rsid w:val="00AD1389"/>
    <w:rsid w:val="00B00775"/>
    <w:rsid w:val="00B520AA"/>
    <w:rsid w:val="00B54FC3"/>
    <w:rsid w:val="00B83CA8"/>
    <w:rsid w:val="00BA1C7D"/>
    <w:rsid w:val="00BB16A6"/>
    <w:rsid w:val="00C817AE"/>
    <w:rsid w:val="00C85C8B"/>
    <w:rsid w:val="00CA0977"/>
    <w:rsid w:val="00CA5046"/>
    <w:rsid w:val="00D35A05"/>
    <w:rsid w:val="00D46CED"/>
    <w:rsid w:val="00D821AC"/>
    <w:rsid w:val="00DB4F97"/>
    <w:rsid w:val="00DE0E1B"/>
    <w:rsid w:val="00E15393"/>
    <w:rsid w:val="00E21EA0"/>
    <w:rsid w:val="00E263CE"/>
    <w:rsid w:val="00E275C3"/>
    <w:rsid w:val="00E63021"/>
    <w:rsid w:val="00E73DA2"/>
    <w:rsid w:val="00E9282D"/>
    <w:rsid w:val="00EB7AB1"/>
    <w:rsid w:val="00EC712F"/>
    <w:rsid w:val="00EE5338"/>
    <w:rsid w:val="00EF5EEA"/>
    <w:rsid w:val="00F146A0"/>
    <w:rsid w:val="00F83524"/>
    <w:rsid w:val="00F8542C"/>
    <w:rsid w:val="00F977B8"/>
    <w:rsid w:val="00FA5563"/>
    <w:rsid w:val="00FB7D7C"/>
    <w:rsid w:val="00FD04EC"/>
    <w:rsid w:val="00FD5434"/>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DF88"/>
  <w15:docId w15:val="{E6E42D0F-0B32-4DEC-93D4-B35C6742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4"/>
      </w:tabs>
      <w:spacing w:line="240" w:lineRule="exact"/>
      <w:jc w:val="both"/>
    </w:pPr>
    <w:rPr>
      <w:rFonts w:ascii="Times" w:hAnsi="Times"/>
    </w:rPr>
  </w:style>
  <w:style w:type="paragraph" w:styleId="Heading1">
    <w:name w:val="heading 1"/>
    <w:next w:val="Heading2"/>
    <w:qFormat/>
    <w:pPr>
      <w:spacing w:before="480" w:line="240" w:lineRule="exact"/>
      <w:outlineLvl w:val="0"/>
    </w:pPr>
    <w:rPr>
      <w:rFonts w:ascii="Times" w:hAnsi="Times"/>
      <w:b/>
    </w:rPr>
  </w:style>
  <w:style w:type="paragraph" w:styleId="Heading2">
    <w:name w:val="heading 2"/>
    <w:next w:val="Heading3"/>
    <w:qFormat/>
    <w:pPr>
      <w:spacing w:line="240" w:lineRule="exact"/>
      <w:outlineLvl w:val="1"/>
    </w:pPr>
    <w:rPr>
      <w:rFonts w:ascii="Times" w:hAnsi="Times"/>
      <w:smallCaps/>
      <w:sz w:val="18"/>
    </w:rPr>
  </w:style>
  <w:style w:type="paragraph" w:styleId="Heading3">
    <w:name w:val="heading 3"/>
    <w:next w:val="Normal"/>
    <w:qFormat/>
    <w:pPr>
      <w:spacing w:before="240" w:after="120" w:line="240" w:lineRule="exact"/>
      <w:outlineLvl w:val="2"/>
    </w:pPr>
    <w:rPr>
      <w:rFonts w:ascii="Times" w:hAnsi="Times"/>
      <w: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uiPriority w:val="99"/>
    <w:qFormat/>
    <w:pPr>
      <w:spacing w:line="220" w:lineRule="exact"/>
      <w:ind w:firstLine="284"/>
      <w:jc w:val="both"/>
    </w:pPr>
    <w:rPr>
      <w:rFonts w:ascii="Times" w:hAnsi="Times"/>
      <w:sz w:val="18"/>
    </w:rPr>
  </w:style>
  <w:style w:type="paragraph" w:styleId="ListParagraph">
    <w:name w:val="List Paragraph"/>
    <w:basedOn w:val="Normal"/>
    <w:uiPriority w:val="34"/>
    <w:qFormat/>
    <w:rsid w:val="00D821AC"/>
    <w:pPr>
      <w:tabs>
        <w:tab w:val="clear" w:pos="284"/>
      </w:tabs>
      <w:spacing w:after="200" w:line="276" w:lineRule="auto"/>
      <w:ind w:left="720"/>
      <w:contextualSpacing/>
      <w:jc w:val="left"/>
    </w:pPr>
    <w:rPr>
      <w:rFonts w:asciiTheme="minorHAnsi" w:eastAsiaTheme="minorHAnsi" w:hAnsiTheme="minorHAnsi" w:cstheme="minorBidi"/>
      <w:sz w:val="22"/>
    </w:rPr>
  </w:style>
  <w:style w:type="paragraph" w:styleId="BalloonText">
    <w:name w:val="Balloon Text"/>
    <w:basedOn w:val="Normal"/>
    <w:link w:val="BalloonTextChar"/>
    <w:rsid w:val="00BB16A6"/>
    <w:pPr>
      <w:spacing w:line="240" w:lineRule="auto"/>
    </w:pPr>
    <w:rPr>
      <w:rFonts w:ascii="Tahoma" w:hAnsi="Tahoma" w:cs="Tahoma"/>
      <w:sz w:val="16"/>
    </w:rPr>
  </w:style>
  <w:style w:type="character" w:customStyle="1" w:styleId="BalloonTextChar">
    <w:name w:val="Balloon Text Char"/>
    <w:basedOn w:val="DefaultParagraphFont"/>
    <w:link w:val="BalloonText"/>
    <w:rsid w:val="00BB16A6"/>
    <w:rPr>
      <w:rFonts w:ascii="Tahoma" w:hAnsi="Tahoma" w:cs="Tahoma"/>
      <w:sz w:val="16"/>
    </w:rPr>
  </w:style>
  <w:style w:type="paragraph" w:styleId="CommentText">
    <w:name w:val="annotation text"/>
    <w:basedOn w:val="Normal"/>
    <w:link w:val="CommentTextChar"/>
    <w:uiPriority w:val="99"/>
    <w:unhideWhenUsed/>
    <w:rsid w:val="00E15393"/>
    <w:pPr>
      <w:spacing w:line="240" w:lineRule="auto"/>
    </w:pPr>
  </w:style>
  <w:style w:type="character" w:customStyle="1" w:styleId="CommentTextChar">
    <w:name w:val="Comment Text Char"/>
    <w:basedOn w:val="DefaultParagraphFont"/>
    <w:link w:val="CommentText"/>
    <w:uiPriority w:val="99"/>
    <w:rsid w:val="00E15393"/>
    <w:rPr>
      <w:rFonts w:ascii="Times" w:hAnsi="Times"/>
    </w:rPr>
  </w:style>
  <w:style w:type="paragraph" w:customStyle="1" w:styleId="P68B1DB1-Normale1">
    <w:name w:val="P68B1DB1-Normale1"/>
    <w:basedOn w:val="Normal"/>
    <w:rPr>
      <w:rFonts w:cs="Times"/>
      <w:sz w:val="18"/>
    </w:rPr>
  </w:style>
  <w:style w:type="paragraph" w:customStyle="1" w:styleId="P68B1DB1-Normale2">
    <w:name w:val="P68B1DB1-Normale2"/>
    <w:basedOn w:val="Normal"/>
    <w:rPr>
      <w:rFonts w:cs="Times"/>
      <w:color w:val="000000" w:themeColor="text1"/>
      <w:sz w:val="18"/>
    </w:rPr>
  </w:style>
  <w:style w:type="paragraph" w:customStyle="1" w:styleId="P68B1DB1-Normale3">
    <w:name w:val="P68B1DB1-Normale3"/>
    <w:basedOn w:val="Normal"/>
    <w:rPr>
      <w:rFonts w:cs="Times"/>
      <w:b/>
      <w:color w:val="000000" w:themeColor="text1"/>
      <w:sz w:val="18"/>
    </w:rPr>
  </w:style>
  <w:style w:type="paragraph" w:customStyle="1" w:styleId="P68B1DB1-Normale4">
    <w:name w:val="P68B1DB1-Normale4"/>
    <w:basedOn w:val="Normal"/>
    <w:rPr>
      <w:b/>
      <w:i/>
      <w:sz w:val="18"/>
    </w:rPr>
  </w:style>
  <w:style w:type="paragraph" w:customStyle="1" w:styleId="P68B1DB1-Normale5">
    <w:name w:val="P68B1DB1-Normale5"/>
    <w:basedOn w:val="Normal"/>
    <w:rPr>
      <w:smallCaps/>
      <w:sz w:val="18"/>
    </w:rPr>
  </w:style>
  <w:style w:type="paragraph" w:customStyle="1" w:styleId="P68B1DB1-Normale6">
    <w:name w:val="P68B1DB1-Normale6"/>
    <w:basedOn w:val="Normal"/>
    <w:rPr>
      <w:sz w:val="18"/>
    </w:rPr>
  </w:style>
  <w:style w:type="paragraph" w:customStyle="1" w:styleId="P68B1DB1-Testo27">
    <w:name w:val="P68B1DB1-Testo27"/>
    <w:basedOn w:val="Testo2"/>
    <w:rPr>
      <w:rFonts w:cs="Times"/>
    </w:rPr>
  </w:style>
  <w:style w:type="paragraph" w:customStyle="1" w:styleId="P68B1DB1-Normale8">
    <w:name w:val="P68B1DB1-Normale8"/>
    <w:basedOn w:val="Normal"/>
    <w:rPr>
      <w:rFonts w:cs="Times"/>
      <w:b/>
      <w:i/>
      <w:sz w:val="18"/>
    </w:rPr>
  </w:style>
  <w:style w:type="paragraph" w:customStyle="1" w:styleId="P68B1DB1-Testo29">
    <w:name w:val="P68B1DB1-Testo29"/>
    <w:basedOn w:val="Testo2"/>
    <w:rPr>
      <w:rFonts w:ascii="Times New Roman" w:hAnsi="Times New Roman"/>
      <w:sz w:val="20"/>
    </w:rPr>
  </w:style>
  <w:style w:type="paragraph" w:customStyle="1" w:styleId="P68B1DB1-Normale10">
    <w:name w:val="P68B1DB1-Normale10"/>
    <w:basedOn w:val="Normal"/>
    <w:rPr>
      <w:rFonts w:ascii="Times New Roman" w:hAnsi="Times New Roman"/>
      <w:sz w:val="18"/>
    </w:rPr>
  </w:style>
  <w:style w:type="paragraph" w:customStyle="1" w:styleId="P68B1DB1-Paragrafoelenco11">
    <w:name w:val="P68B1DB1-Paragrafoelenco11"/>
    <w:basedOn w:val="ListParagraph"/>
    <w:rPr>
      <w:rFonts w:ascii="Times New Roman" w:hAnsi="Times New Roman" w:cs="Times New Roman"/>
      <w:sz w:val="18"/>
    </w:rPr>
  </w:style>
  <w:style w:type="paragraph" w:customStyle="1" w:styleId="P68B1DB1-Paragrafoelenco12">
    <w:name w:val="P68B1DB1-Paragrafoelenco12"/>
    <w:basedOn w:val="ListParagraph"/>
    <w:rPr>
      <w:rFonts w:ascii="Times New Roman" w:hAnsi="Times New Roman"/>
      <w:sz w:val="18"/>
    </w:rPr>
  </w:style>
  <w:style w:type="paragraph" w:customStyle="1" w:styleId="P68B1DB1-Normale13">
    <w:name w:val="P68B1DB1-Normale13"/>
    <w:basedOn w:val="Normal"/>
    <w:rPr>
      <w:b/>
    </w:rPr>
  </w:style>
  <w:style w:type="character" w:customStyle="1" w:styleId="Testo2Carattere">
    <w:name w:val="Testo 2 Carattere"/>
    <w:link w:val="Testo2"/>
    <w:uiPriority w:val="99"/>
    <w:locked/>
    <w:rsid w:val="00E9282D"/>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19</TotalTime>
  <Pages>6</Pages>
  <Words>1853</Words>
  <Characters>10603</Characters>
  <Application>Microsoft Office Word</Application>
  <DocSecurity>0</DocSecurity>
  <Lines>230</Lines>
  <Paragraphs>123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Ingrid van den Berg</cp:lastModifiedBy>
  <cp:revision>6</cp:revision>
  <cp:lastPrinted>2011-06-20T14:51:00Z</cp:lastPrinted>
  <dcterms:created xsi:type="dcterms:W3CDTF">2023-05-18T13:53:00Z</dcterms:created>
  <dcterms:modified xsi:type="dcterms:W3CDTF">2023-10-20T17:03:00Z</dcterms:modified>
</cp:coreProperties>
</file>