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CC49" w14:textId="7D2A99D2" w:rsidR="00827228" w:rsidRPr="00506A2F" w:rsidRDefault="00827228" w:rsidP="00827228">
      <w:pPr>
        <w:tabs>
          <w:tab w:val="clear" w:pos="284"/>
        </w:tabs>
        <w:spacing w:before="120" w:line="240" w:lineRule="auto"/>
        <w:rPr>
          <w:rFonts w:ascii="Arial" w:hAnsi="Arial" w:cs="Arial"/>
          <w:b/>
          <w:iCs/>
          <w:lang w:val="en-US"/>
        </w:rPr>
      </w:pPr>
      <w:r w:rsidRPr="00506A2F">
        <w:rPr>
          <w:rFonts w:ascii="Arial" w:hAnsi="Arial" w:cs="Arial"/>
          <w:b/>
          <w:iCs/>
          <w:lang w:val="en-US"/>
        </w:rPr>
        <w:t>Topics in Wine Marketing</w:t>
      </w:r>
    </w:p>
    <w:p w14:paraId="17EEF054" w14:textId="77777777" w:rsidR="00827228" w:rsidRPr="00827228" w:rsidRDefault="00827228" w:rsidP="00827228">
      <w:pPr>
        <w:pStyle w:val="Titolo2"/>
        <w:tabs>
          <w:tab w:val="left" w:pos="709"/>
        </w:tabs>
        <w:spacing w:line="240" w:lineRule="auto"/>
        <w:rPr>
          <w:rFonts w:ascii="Arial" w:hAnsi="Arial" w:cs="Arial"/>
          <w:sz w:val="20"/>
          <w:lang w:val="en-US"/>
        </w:rPr>
      </w:pPr>
      <w:r w:rsidRPr="00E26946">
        <w:rPr>
          <w:rFonts w:ascii="Arial" w:hAnsi="Arial" w:cs="Arial"/>
          <w:sz w:val="20"/>
          <w:lang w:val="en-US"/>
        </w:rPr>
        <w:t xml:space="preserve">Prof. </w:t>
      </w:r>
      <w:r w:rsidRPr="00827228">
        <w:rPr>
          <w:rFonts w:ascii="Arial" w:hAnsi="Arial" w:cs="Arial"/>
          <w:sz w:val="20"/>
          <w:lang w:val="en-US"/>
        </w:rPr>
        <w:t>Edoardo Fornari</w:t>
      </w:r>
    </w:p>
    <w:p w14:paraId="448677E5"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COURSE AIMS</w:t>
      </w:r>
      <w:r w:rsidR="007433B2" w:rsidRPr="00F02B14">
        <w:rPr>
          <w:rFonts w:ascii="Arial" w:hAnsi="Arial" w:cs="Arial"/>
          <w:b/>
          <w:i/>
          <w:sz w:val="18"/>
          <w:szCs w:val="18"/>
          <w:lang w:val="en-US"/>
        </w:rPr>
        <w:t xml:space="preserve"> AND INTENDED LEARNING OUTCOMES</w:t>
      </w:r>
    </w:p>
    <w:p w14:paraId="75B25A90" w14:textId="2C063868" w:rsidR="000362F5" w:rsidRPr="00F02B14" w:rsidRDefault="000362F5" w:rsidP="00827228">
      <w:pPr>
        <w:tabs>
          <w:tab w:val="clear" w:pos="284"/>
        </w:tabs>
        <w:spacing w:line="240" w:lineRule="auto"/>
        <w:rPr>
          <w:rFonts w:ascii="Arial" w:hAnsi="Arial" w:cs="Arial"/>
          <w:lang w:val="en-US"/>
        </w:rPr>
      </w:pPr>
      <w:r w:rsidRPr="00F02B14">
        <w:rPr>
          <w:rFonts w:ascii="Arial" w:hAnsi="Arial" w:cs="Arial"/>
          <w:lang w:val="en-US"/>
        </w:rPr>
        <w:t xml:space="preserve">The aim of the course is to encourage students to familiarize themselves with the basic tools of marketing management and to </w:t>
      </w:r>
      <w:r w:rsidR="007433B2" w:rsidRPr="00F02B14">
        <w:rPr>
          <w:rFonts w:ascii="Arial" w:hAnsi="Arial" w:cs="Arial"/>
          <w:lang w:val="en-US"/>
        </w:rPr>
        <w:t xml:space="preserve">adapt </w:t>
      </w:r>
      <w:r w:rsidRPr="00F02B14">
        <w:rPr>
          <w:rFonts w:ascii="Arial" w:hAnsi="Arial" w:cs="Arial"/>
          <w:lang w:val="en-US"/>
        </w:rPr>
        <w:t xml:space="preserve">these to the wine market. They will become aware of the technicalities of a marketing plan, both from strategic and operational points of view. </w:t>
      </w:r>
      <w:r w:rsidR="007A0F5E">
        <w:rPr>
          <w:rFonts w:ascii="Arial" w:hAnsi="Arial" w:cs="Arial"/>
          <w:lang w:val="en-US"/>
        </w:rPr>
        <w:t>In the first part, t</w:t>
      </w:r>
      <w:r w:rsidRPr="00F02B14">
        <w:rPr>
          <w:rFonts w:ascii="Arial" w:hAnsi="Arial" w:cs="Arial"/>
          <w:lang w:val="en-US"/>
        </w:rPr>
        <w:t>he program will focus on the analysis of demand-side issues, namely consumer attitudes and shopping behavior</w:t>
      </w:r>
      <w:r w:rsidR="007A0F5E">
        <w:rPr>
          <w:rFonts w:ascii="Arial" w:hAnsi="Arial" w:cs="Arial"/>
          <w:lang w:val="en-US"/>
        </w:rPr>
        <w:t>,</w:t>
      </w:r>
      <w:r w:rsidRPr="00F02B14">
        <w:rPr>
          <w:rFonts w:ascii="Arial" w:hAnsi="Arial" w:cs="Arial"/>
          <w:lang w:val="en-US"/>
        </w:rPr>
        <w:t xml:space="preserve"> along with supply-side ones, namely overview of competitors and </w:t>
      </w:r>
      <w:r w:rsidR="00AE765D">
        <w:rPr>
          <w:rFonts w:ascii="Arial" w:hAnsi="Arial" w:cs="Arial"/>
          <w:lang w:val="en-US"/>
        </w:rPr>
        <w:t>supply chain</w:t>
      </w:r>
      <w:r w:rsidR="005117E9" w:rsidRPr="00F02B14">
        <w:rPr>
          <w:rFonts w:ascii="Arial" w:hAnsi="Arial" w:cs="Arial"/>
          <w:lang w:val="en-US"/>
        </w:rPr>
        <w:t xml:space="preserve"> relations</w:t>
      </w:r>
      <w:r w:rsidRPr="00F02B14">
        <w:rPr>
          <w:rFonts w:ascii="Arial" w:hAnsi="Arial" w:cs="Arial"/>
          <w:lang w:val="en-US"/>
        </w:rPr>
        <w:t>. Subsequently</w:t>
      </w:r>
      <w:r w:rsidR="007433B2" w:rsidRPr="00F02B14">
        <w:rPr>
          <w:rFonts w:ascii="Arial" w:hAnsi="Arial" w:cs="Arial"/>
          <w:lang w:val="en-US"/>
        </w:rPr>
        <w:t>,</w:t>
      </w:r>
      <w:r w:rsidRPr="00F02B14">
        <w:rPr>
          <w:rFonts w:ascii="Arial" w:hAnsi="Arial" w:cs="Arial"/>
          <w:lang w:val="en-US"/>
        </w:rPr>
        <w:t xml:space="preserve"> marketing-mix levers, including product innovation, </w:t>
      </w:r>
      <w:r w:rsidR="007433B2" w:rsidRPr="00F02B14">
        <w:rPr>
          <w:rFonts w:ascii="Arial" w:hAnsi="Arial" w:cs="Arial"/>
          <w:lang w:val="en-US"/>
        </w:rPr>
        <w:t xml:space="preserve">branding strategies, </w:t>
      </w:r>
      <w:r w:rsidRPr="00F02B14">
        <w:rPr>
          <w:rFonts w:ascii="Arial" w:hAnsi="Arial" w:cs="Arial"/>
          <w:lang w:val="en-US"/>
        </w:rPr>
        <w:t xml:space="preserve">pricing policies, distribution management and advertising &amp; promotion will be explained in greater detail. A number of case studies will be discussed in order to emphasize practical </w:t>
      </w:r>
      <w:r w:rsidR="007433B2" w:rsidRPr="00F02B14">
        <w:rPr>
          <w:rFonts w:ascii="Arial" w:hAnsi="Arial" w:cs="Arial"/>
          <w:lang w:val="en-US"/>
        </w:rPr>
        <w:t>adaptation</w:t>
      </w:r>
      <w:r w:rsidRPr="00F02B14">
        <w:rPr>
          <w:rFonts w:ascii="Arial" w:hAnsi="Arial" w:cs="Arial"/>
          <w:lang w:val="en-US"/>
        </w:rPr>
        <w:t xml:space="preserve"> of marketing tools to the specific context of wine.</w:t>
      </w:r>
    </w:p>
    <w:p w14:paraId="5649465D" w14:textId="0756725A" w:rsidR="0096254D" w:rsidRPr="00F02B14" w:rsidRDefault="007433B2" w:rsidP="00827228">
      <w:pPr>
        <w:tabs>
          <w:tab w:val="clear" w:pos="284"/>
        </w:tabs>
        <w:spacing w:line="240" w:lineRule="auto"/>
        <w:rPr>
          <w:rFonts w:ascii="Arial" w:hAnsi="Arial" w:cs="Arial"/>
          <w:lang w:val="en-US"/>
        </w:rPr>
      </w:pPr>
      <w:r w:rsidRPr="00F02B14">
        <w:rPr>
          <w:rFonts w:ascii="Arial" w:hAnsi="Arial" w:cs="Arial"/>
          <w:lang w:val="en-US"/>
        </w:rPr>
        <w:t xml:space="preserve">At the end of the course, students will be able to </w:t>
      </w:r>
      <w:r w:rsidR="00ED7B8F" w:rsidRPr="00F02B14">
        <w:rPr>
          <w:rFonts w:ascii="Arial" w:hAnsi="Arial" w:cs="Arial"/>
          <w:lang w:val="en-US"/>
        </w:rPr>
        <w:t>analyze</w:t>
      </w:r>
      <w:r w:rsidRPr="00F02B14">
        <w:rPr>
          <w:rFonts w:ascii="Arial" w:hAnsi="Arial" w:cs="Arial"/>
          <w:lang w:val="en-US"/>
        </w:rPr>
        <w:t xml:space="preserve"> and manage wine producers’ marketing policies. This knowledge will be useful both in a strategic and operational sphere. Besides, presentations and group discussions about a number of case histories will allow students to develop strong powers of independent judgement and marked learning potential concerning best practices as well as solid communication skills related to the wine sector.</w:t>
      </w:r>
    </w:p>
    <w:p w14:paraId="541D47F5"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COURSE CONTENT</w:t>
      </w:r>
    </w:p>
    <w:p w14:paraId="025E6A9C" w14:textId="77777777" w:rsidR="00F02B14" w:rsidRPr="00F02B14" w:rsidRDefault="00F02B14" w:rsidP="00F02B14">
      <w:pPr>
        <w:tabs>
          <w:tab w:val="left" w:pos="709"/>
        </w:tabs>
        <w:spacing w:line="240" w:lineRule="auto"/>
        <w:rPr>
          <w:rFonts w:ascii="Arial" w:hAnsi="Arial" w:cs="Arial"/>
          <w:lang w:val="en-US"/>
        </w:rPr>
      </w:pPr>
      <w:r w:rsidRPr="00F02B14">
        <w:rPr>
          <w:rFonts w:ascii="Arial" w:hAnsi="Arial" w:cs="Arial"/>
          <w:lang w:val="en-US"/>
        </w:rPr>
        <w:t>The following topic</w:t>
      </w:r>
      <w:r>
        <w:rPr>
          <w:rFonts w:ascii="Arial" w:hAnsi="Arial" w:cs="Arial"/>
          <w:lang w:val="en-US"/>
        </w:rPr>
        <w:t>s</w:t>
      </w:r>
      <w:r w:rsidRPr="00F02B14">
        <w:rPr>
          <w:rFonts w:ascii="Arial" w:hAnsi="Arial" w:cs="Arial"/>
          <w:lang w:val="en-US"/>
        </w:rPr>
        <w:t xml:space="preserve"> will be explored as part of the course</w:t>
      </w:r>
      <w:r w:rsidR="00B83F58">
        <w:rPr>
          <w:rFonts w:ascii="Arial" w:hAnsi="Arial" w:cs="Arial"/>
          <w:lang w:val="en-US"/>
        </w:rPr>
        <w:t xml:space="preserve"> (with their weight in terms of ECTS)</w:t>
      </w:r>
      <w:r w:rsidRPr="00F02B14">
        <w:rPr>
          <w:rFonts w:ascii="Arial" w:hAnsi="Arial" w:cs="Arial"/>
          <w:lang w:val="en-US"/>
        </w:rPr>
        <w:t>:</w:t>
      </w:r>
    </w:p>
    <w:p w14:paraId="7B2C85A9" w14:textId="77777777" w:rsidR="00F02B14" w:rsidRPr="00F02B14" w:rsidRDefault="00F02B14" w:rsidP="00F02B14">
      <w:pPr>
        <w:tabs>
          <w:tab w:val="left" w:pos="709"/>
        </w:tabs>
        <w:spacing w:line="240" w:lineRule="auto"/>
        <w:rPr>
          <w:rFonts w:ascii="Arial" w:hAnsi="Arial" w:cs="Arial"/>
          <w:sz w:val="12"/>
          <w:szCs w:val="12"/>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0"/>
        <w:gridCol w:w="1020"/>
      </w:tblGrid>
      <w:tr w:rsidR="00F02B14" w:rsidRPr="00F666D9" w14:paraId="4A8C45FA" w14:textId="77777777" w:rsidTr="00F02B14">
        <w:trPr>
          <w:trHeight w:val="362"/>
        </w:trPr>
        <w:tc>
          <w:tcPr>
            <w:tcW w:w="5670" w:type="dxa"/>
            <w:shd w:val="clear" w:color="auto" w:fill="auto"/>
            <w:vAlign w:val="center"/>
          </w:tcPr>
          <w:p w14:paraId="76109DED" w14:textId="77777777" w:rsidR="00F02B14" w:rsidRPr="003E09BF" w:rsidRDefault="00F02B14" w:rsidP="00AB2FDC">
            <w:pPr>
              <w:jc w:val="left"/>
              <w:rPr>
                <w:rFonts w:ascii="Arial" w:hAnsi="Arial" w:cs="Arial"/>
              </w:rPr>
            </w:pPr>
            <w:r>
              <w:rPr>
                <w:rFonts w:ascii="Arial" w:hAnsi="Arial" w:cs="Arial"/>
              </w:rPr>
              <w:t>Content</w:t>
            </w:r>
          </w:p>
        </w:tc>
        <w:tc>
          <w:tcPr>
            <w:tcW w:w="1020" w:type="dxa"/>
            <w:shd w:val="clear" w:color="auto" w:fill="auto"/>
            <w:vAlign w:val="center"/>
          </w:tcPr>
          <w:p w14:paraId="768795D7" w14:textId="77777777" w:rsidR="00F02B14" w:rsidRPr="003E09BF" w:rsidRDefault="00F02B14" w:rsidP="00AB2FDC">
            <w:pPr>
              <w:jc w:val="center"/>
              <w:rPr>
                <w:rFonts w:ascii="Arial" w:hAnsi="Arial" w:cs="Arial"/>
                <w:highlight w:val="yellow"/>
              </w:rPr>
            </w:pPr>
            <w:r>
              <w:rPr>
                <w:rFonts w:ascii="Arial" w:hAnsi="Arial" w:cs="Arial"/>
                <w:color w:val="000000" w:themeColor="text1"/>
                <w:sz w:val="18"/>
              </w:rPr>
              <w:t>ECTS (6)</w:t>
            </w:r>
          </w:p>
        </w:tc>
      </w:tr>
      <w:tr w:rsidR="00F02B14" w:rsidRPr="006713E0" w14:paraId="5C2B47B9" w14:textId="77777777" w:rsidTr="00F02B14">
        <w:tc>
          <w:tcPr>
            <w:tcW w:w="5670" w:type="dxa"/>
            <w:shd w:val="clear" w:color="auto" w:fill="auto"/>
            <w:vAlign w:val="center"/>
          </w:tcPr>
          <w:p w14:paraId="02655ED1" w14:textId="77777777" w:rsidR="00F02B14" w:rsidRPr="00F02B14" w:rsidRDefault="00F02B14" w:rsidP="00AB2FDC">
            <w:pPr>
              <w:tabs>
                <w:tab w:val="left" w:pos="709"/>
              </w:tabs>
              <w:jc w:val="left"/>
              <w:rPr>
                <w:rFonts w:ascii="Arial" w:hAnsi="Arial" w:cs="Arial"/>
                <w:lang w:val="en-US"/>
              </w:rPr>
            </w:pPr>
            <w:r w:rsidRPr="00F02B14">
              <w:rPr>
                <w:rFonts w:ascii="Arial" w:hAnsi="Arial" w:cs="Arial"/>
                <w:lang w:val="en-US"/>
              </w:rPr>
              <w:t>1.</w:t>
            </w:r>
            <w:r w:rsidRPr="00F02B14">
              <w:rPr>
                <w:rFonts w:ascii="Arial" w:hAnsi="Arial" w:cs="Arial"/>
                <w:i/>
                <w:lang w:val="en-US"/>
              </w:rPr>
              <w:t xml:space="preserve"> Marketing plan</w:t>
            </w:r>
            <w:r w:rsidRPr="00F02B14">
              <w:rPr>
                <w:rFonts w:ascii="Arial" w:hAnsi="Arial" w:cs="Arial"/>
                <w:lang w:val="en-US"/>
              </w:rPr>
              <w:t>: definition of marketing, its utility for firms, description of steps in developing a marketing strategy and implementation of the latter through operational levers in the Business to Consumer (B2C) pathway.</w:t>
            </w:r>
          </w:p>
        </w:tc>
        <w:tc>
          <w:tcPr>
            <w:tcW w:w="1020" w:type="dxa"/>
            <w:shd w:val="clear" w:color="auto" w:fill="auto"/>
            <w:vAlign w:val="center"/>
          </w:tcPr>
          <w:p w14:paraId="05F326FC" w14:textId="77777777" w:rsidR="00F02B14" w:rsidRPr="003E09BF" w:rsidRDefault="00F02B14" w:rsidP="00AB2FDC">
            <w:pPr>
              <w:jc w:val="center"/>
              <w:rPr>
                <w:rFonts w:ascii="Arial" w:hAnsi="Arial" w:cs="Arial"/>
              </w:rPr>
            </w:pPr>
            <w:r w:rsidRPr="003E09BF">
              <w:rPr>
                <w:rFonts w:ascii="Arial" w:hAnsi="Arial" w:cs="Arial"/>
              </w:rPr>
              <w:t>1.0</w:t>
            </w:r>
          </w:p>
        </w:tc>
      </w:tr>
      <w:tr w:rsidR="00F02B14" w:rsidRPr="006713E0" w14:paraId="4446A743" w14:textId="77777777" w:rsidTr="00F02B14">
        <w:tc>
          <w:tcPr>
            <w:tcW w:w="5670" w:type="dxa"/>
            <w:shd w:val="clear" w:color="auto" w:fill="auto"/>
            <w:vAlign w:val="center"/>
          </w:tcPr>
          <w:p w14:paraId="036B5B32" w14:textId="77777777" w:rsidR="00F02B14" w:rsidRPr="00F02B14" w:rsidRDefault="00F02B14" w:rsidP="00AB2FDC">
            <w:pPr>
              <w:tabs>
                <w:tab w:val="left" w:pos="709"/>
              </w:tabs>
              <w:jc w:val="left"/>
              <w:rPr>
                <w:rFonts w:ascii="Arial" w:hAnsi="Arial" w:cs="Arial"/>
                <w:lang w:val="en-US"/>
              </w:rPr>
            </w:pPr>
            <w:r w:rsidRPr="00F02B14">
              <w:rPr>
                <w:rFonts w:ascii="Arial" w:hAnsi="Arial" w:cs="Arial"/>
                <w:i/>
                <w:lang w:val="en-US"/>
              </w:rPr>
              <w:t>2. Consumer behavior analysis</w:t>
            </w:r>
            <w:r w:rsidRPr="00F02B14">
              <w:rPr>
                <w:rFonts w:ascii="Arial" w:hAnsi="Arial" w:cs="Arial"/>
                <w:lang w:val="en-US"/>
              </w:rPr>
              <w:t>: applying market research techniques in order to understand what drives final customers’ purchases, segmenting the market into different targets and predicting future consumption trends.</w:t>
            </w:r>
          </w:p>
        </w:tc>
        <w:tc>
          <w:tcPr>
            <w:tcW w:w="1020" w:type="dxa"/>
            <w:shd w:val="clear" w:color="auto" w:fill="auto"/>
            <w:vAlign w:val="center"/>
          </w:tcPr>
          <w:p w14:paraId="48962CEF" w14:textId="77777777" w:rsidR="00F02B14" w:rsidRPr="003E09BF" w:rsidRDefault="00F02B14" w:rsidP="00AB2FDC">
            <w:pPr>
              <w:jc w:val="center"/>
              <w:rPr>
                <w:rFonts w:ascii="Arial" w:hAnsi="Arial" w:cs="Arial"/>
              </w:rPr>
            </w:pPr>
            <w:r w:rsidRPr="003E09BF">
              <w:rPr>
                <w:rFonts w:ascii="Arial" w:hAnsi="Arial" w:cs="Arial"/>
              </w:rPr>
              <w:t>1.0</w:t>
            </w:r>
          </w:p>
        </w:tc>
      </w:tr>
      <w:tr w:rsidR="00F02B14" w14:paraId="4E43CE8B" w14:textId="77777777" w:rsidTr="00F02B14">
        <w:tc>
          <w:tcPr>
            <w:tcW w:w="5670" w:type="dxa"/>
            <w:shd w:val="clear" w:color="auto" w:fill="auto"/>
            <w:vAlign w:val="center"/>
          </w:tcPr>
          <w:p w14:paraId="658B9865" w14:textId="77777777"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3. </w:t>
            </w:r>
            <w:r w:rsidRPr="00F02B14">
              <w:rPr>
                <w:rFonts w:ascii="Arial" w:hAnsi="Arial" w:cs="Arial"/>
                <w:i/>
                <w:lang w:val="en-US"/>
              </w:rPr>
              <w:t>Analysis of the competition</w:t>
            </w:r>
            <w:r w:rsidRPr="00F02B14">
              <w:rPr>
                <w:rFonts w:ascii="Arial" w:hAnsi="Arial" w:cs="Arial"/>
                <w:lang w:val="en-US"/>
              </w:rPr>
              <w:t>: identifying companies’ points of parity (</w:t>
            </w:r>
            <w:proofErr w:type="spellStart"/>
            <w:r w:rsidRPr="00F02B14">
              <w:rPr>
                <w:rFonts w:ascii="Arial" w:hAnsi="Arial" w:cs="Arial"/>
                <w:lang w:val="en-US"/>
              </w:rPr>
              <w:t>PoP</w:t>
            </w:r>
            <w:proofErr w:type="spellEnd"/>
            <w:r w:rsidRPr="00F02B14">
              <w:rPr>
                <w:rFonts w:ascii="Arial" w:hAnsi="Arial" w:cs="Arial"/>
                <w:lang w:val="en-US"/>
              </w:rPr>
              <w:t>) and points of difference (</w:t>
            </w:r>
            <w:proofErr w:type="spellStart"/>
            <w:r w:rsidRPr="00F02B14">
              <w:rPr>
                <w:rFonts w:ascii="Arial" w:hAnsi="Arial" w:cs="Arial"/>
                <w:lang w:val="en-US"/>
              </w:rPr>
              <w:t>PoD</w:t>
            </w:r>
            <w:proofErr w:type="spellEnd"/>
            <w:r w:rsidRPr="00F02B14">
              <w:rPr>
                <w:rFonts w:ascii="Arial" w:hAnsi="Arial" w:cs="Arial"/>
                <w:lang w:val="en-US"/>
              </w:rPr>
              <w:t xml:space="preserve">), developing </w:t>
            </w:r>
            <w:r w:rsidRPr="00F02B14">
              <w:rPr>
                <w:rFonts w:ascii="Arial" w:hAnsi="Arial" w:cs="Arial"/>
                <w:lang w:val="en-US"/>
              </w:rPr>
              <w:lastRenderedPageBreak/>
              <w:t>positioning strategies, understanding both manufacturing and retailing brand values and market shares</w:t>
            </w:r>
            <w:r>
              <w:rPr>
                <w:rFonts w:ascii="Arial" w:hAnsi="Arial" w:cs="Arial"/>
                <w:lang w:val="en-US"/>
              </w:rPr>
              <w:t>.</w:t>
            </w:r>
          </w:p>
        </w:tc>
        <w:tc>
          <w:tcPr>
            <w:tcW w:w="1020" w:type="dxa"/>
            <w:shd w:val="clear" w:color="auto" w:fill="auto"/>
            <w:vAlign w:val="center"/>
          </w:tcPr>
          <w:p w14:paraId="3762397A" w14:textId="77777777" w:rsidR="00F02B14" w:rsidRPr="003E09BF" w:rsidRDefault="00F02B14" w:rsidP="00AB2FDC">
            <w:pPr>
              <w:jc w:val="center"/>
              <w:rPr>
                <w:rFonts w:ascii="Arial" w:hAnsi="Arial" w:cs="Arial"/>
              </w:rPr>
            </w:pPr>
            <w:r w:rsidRPr="003E09BF">
              <w:rPr>
                <w:rFonts w:ascii="Arial" w:hAnsi="Arial" w:cs="Arial"/>
              </w:rPr>
              <w:lastRenderedPageBreak/>
              <w:t>1.0</w:t>
            </w:r>
          </w:p>
        </w:tc>
      </w:tr>
      <w:tr w:rsidR="00F02B14" w14:paraId="251B7016" w14:textId="77777777" w:rsidTr="00F02B14">
        <w:tc>
          <w:tcPr>
            <w:tcW w:w="5670" w:type="dxa"/>
            <w:shd w:val="clear" w:color="auto" w:fill="auto"/>
            <w:vAlign w:val="center"/>
          </w:tcPr>
          <w:p w14:paraId="1A578071" w14:textId="77777777"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4. </w:t>
            </w:r>
            <w:r w:rsidRPr="00F02B14">
              <w:rPr>
                <w:rFonts w:ascii="Arial" w:hAnsi="Arial" w:cs="Arial"/>
                <w:i/>
                <w:lang w:val="en-US"/>
              </w:rPr>
              <w:t>Marketing-mix levers</w:t>
            </w:r>
            <w:r w:rsidRPr="00F02B14">
              <w:rPr>
                <w:rFonts w:ascii="Arial" w:hAnsi="Arial" w:cs="Arial"/>
                <w:lang w:val="en-US"/>
              </w:rPr>
              <w:t>: product-portfolio management, launch of new products, pricing policies, below- and above-the-line promotions, advertising campaigns, media-mix decisions, digital and social marketing tools and choice of retailing channels.</w:t>
            </w:r>
          </w:p>
        </w:tc>
        <w:tc>
          <w:tcPr>
            <w:tcW w:w="1020" w:type="dxa"/>
            <w:shd w:val="clear" w:color="auto" w:fill="auto"/>
            <w:vAlign w:val="center"/>
          </w:tcPr>
          <w:p w14:paraId="29E72FA4" w14:textId="77777777" w:rsidR="00F02B14" w:rsidRPr="003E09BF" w:rsidRDefault="00F02B14" w:rsidP="00AB2FDC">
            <w:pPr>
              <w:jc w:val="center"/>
              <w:rPr>
                <w:rFonts w:ascii="Arial" w:hAnsi="Arial" w:cs="Arial"/>
              </w:rPr>
            </w:pPr>
            <w:r w:rsidRPr="003E09BF">
              <w:rPr>
                <w:rFonts w:ascii="Arial" w:hAnsi="Arial" w:cs="Arial"/>
              </w:rPr>
              <w:t>1.0</w:t>
            </w:r>
          </w:p>
        </w:tc>
      </w:tr>
      <w:tr w:rsidR="00F02B14" w14:paraId="193F097D" w14:textId="77777777" w:rsidTr="00F02B14">
        <w:tc>
          <w:tcPr>
            <w:tcW w:w="5670" w:type="dxa"/>
            <w:shd w:val="clear" w:color="auto" w:fill="auto"/>
            <w:vAlign w:val="center"/>
          </w:tcPr>
          <w:p w14:paraId="28A7B6BD" w14:textId="78506C35"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5. </w:t>
            </w:r>
            <w:r w:rsidRPr="00F02B14">
              <w:rPr>
                <w:rFonts w:ascii="Arial" w:hAnsi="Arial" w:cs="Arial"/>
                <w:i/>
                <w:lang w:val="en-US"/>
              </w:rPr>
              <w:t>Evolution of the wine market</w:t>
            </w:r>
            <w:r w:rsidRPr="00F02B14">
              <w:rPr>
                <w:rFonts w:ascii="Arial" w:hAnsi="Arial" w:cs="Arial"/>
                <w:lang w:val="en-US"/>
              </w:rPr>
              <w:t>: volume of and trends in wine consumption at both international and Italian levels. Concentration of players, supply chains, emerging patterns in shopping behaviors.</w:t>
            </w:r>
          </w:p>
        </w:tc>
        <w:tc>
          <w:tcPr>
            <w:tcW w:w="1020" w:type="dxa"/>
            <w:shd w:val="clear" w:color="auto" w:fill="auto"/>
            <w:vAlign w:val="center"/>
          </w:tcPr>
          <w:p w14:paraId="451A33B9" w14:textId="77777777" w:rsidR="00F02B14" w:rsidRPr="003E09BF" w:rsidRDefault="00F02B14" w:rsidP="00AB2FDC">
            <w:pPr>
              <w:jc w:val="center"/>
              <w:rPr>
                <w:rFonts w:ascii="Arial" w:hAnsi="Arial" w:cs="Arial"/>
              </w:rPr>
            </w:pPr>
            <w:r w:rsidRPr="003E09BF">
              <w:rPr>
                <w:rFonts w:ascii="Arial" w:hAnsi="Arial" w:cs="Arial"/>
              </w:rPr>
              <w:t>1.0</w:t>
            </w:r>
          </w:p>
        </w:tc>
      </w:tr>
      <w:tr w:rsidR="00F02B14" w:rsidRPr="00AC6715" w14:paraId="4EF979F2" w14:textId="77777777" w:rsidTr="00ED7B8F">
        <w:trPr>
          <w:trHeight w:val="667"/>
        </w:trPr>
        <w:tc>
          <w:tcPr>
            <w:tcW w:w="5670" w:type="dxa"/>
            <w:shd w:val="clear" w:color="auto" w:fill="auto"/>
            <w:vAlign w:val="center"/>
          </w:tcPr>
          <w:p w14:paraId="225BCC9D" w14:textId="41E813EE"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6. </w:t>
            </w:r>
            <w:r w:rsidRPr="00F02B14">
              <w:rPr>
                <w:rFonts w:ascii="Arial" w:hAnsi="Arial" w:cs="Arial"/>
                <w:i/>
                <w:lang w:val="en-US"/>
              </w:rPr>
              <w:t>Marketing in the wine sector</w:t>
            </w:r>
            <w:r w:rsidRPr="00F02B14">
              <w:rPr>
                <w:rFonts w:ascii="Arial" w:hAnsi="Arial" w:cs="Arial"/>
                <w:lang w:val="en-US"/>
              </w:rPr>
              <w:t xml:space="preserve">: adaptation of general marketing tools for wine producers and discussion of </w:t>
            </w:r>
            <w:r w:rsidR="007A0F5E">
              <w:rPr>
                <w:rFonts w:ascii="Arial" w:hAnsi="Arial" w:cs="Arial"/>
                <w:lang w:val="en-US"/>
              </w:rPr>
              <w:t>single</w:t>
            </w:r>
            <w:r w:rsidRPr="00F02B14">
              <w:rPr>
                <w:rFonts w:ascii="Arial" w:hAnsi="Arial" w:cs="Arial"/>
                <w:lang w:val="en-US"/>
              </w:rPr>
              <w:t xml:space="preserve"> case studies, </w:t>
            </w:r>
            <w:r w:rsidR="00626688">
              <w:rPr>
                <w:rFonts w:ascii="Arial" w:hAnsi="Arial" w:cs="Arial"/>
                <w:lang w:val="en-US"/>
              </w:rPr>
              <w:t>during</w:t>
            </w:r>
            <w:r>
              <w:rPr>
                <w:rFonts w:ascii="Arial" w:hAnsi="Arial" w:cs="Arial"/>
                <w:lang w:val="en-US"/>
              </w:rPr>
              <w:t xml:space="preserve"> specific </w:t>
            </w:r>
            <w:r w:rsidR="00626688">
              <w:rPr>
                <w:rFonts w:ascii="Arial" w:hAnsi="Arial" w:cs="Arial"/>
                <w:lang w:val="en-US"/>
              </w:rPr>
              <w:t>practice sessions.</w:t>
            </w:r>
          </w:p>
          <w:p w14:paraId="36C57276" w14:textId="77777777" w:rsidR="00F02B14" w:rsidRPr="003E09BF" w:rsidRDefault="00F02B14" w:rsidP="00AB2FDC">
            <w:pPr>
              <w:tabs>
                <w:tab w:val="left" w:pos="426"/>
              </w:tabs>
              <w:ind w:hanging="284"/>
              <w:jc w:val="left"/>
              <w:rPr>
                <w:rFonts w:ascii="Arial" w:hAnsi="Arial" w:cs="Arial"/>
              </w:rPr>
            </w:pPr>
            <w:r w:rsidRPr="003E09BF">
              <w:rPr>
                <w:rFonts w:ascii="Arial" w:hAnsi="Arial" w:cs="Arial"/>
              </w:rPr>
              <w:t>.</w:t>
            </w:r>
          </w:p>
        </w:tc>
        <w:tc>
          <w:tcPr>
            <w:tcW w:w="1020" w:type="dxa"/>
            <w:shd w:val="clear" w:color="auto" w:fill="auto"/>
            <w:vAlign w:val="center"/>
          </w:tcPr>
          <w:p w14:paraId="4FC4E106" w14:textId="77777777" w:rsidR="00F02B14" w:rsidRPr="003E09BF" w:rsidRDefault="00F02B14" w:rsidP="00AB2FDC">
            <w:pPr>
              <w:jc w:val="center"/>
              <w:rPr>
                <w:rFonts w:ascii="Arial" w:hAnsi="Arial" w:cs="Arial"/>
              </w:rPr>
            </w:pPr>
            <w:r w:rsidRPr="003E09BF">
              <w:rPr>
                <w:rFonts w:ascii="Arial" w:hAnsi="Arial" w:cs="Arial"/>
              </w:rPr>
              <w:t>1.0</w:t>
            </w:r>
          </w:p>
        </w:tc>
      </w:tr>
    </w:tbl>
    <w:p w14:paraId="53C81FCA"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READING LIST</w:t>
      </w:r>
    </w:p>
    <w:p w14:paraId="3F787148" w14:textId="11727246" w:rsidR="0031782B" w:rsidRDefault="0031782B" w:rsidP="00827228">
      <w:pPr>
        <w:tabs>
          <w:tab w:val="clear" w:pos="284"/>
        </w:tabs>
        <w:spacing w:before="240" w:after="120" w:line="240" w:lineRule="auto"/>
        <w:rPr>
          <w:rFonts w:ascii="Arial" w:hAnsi="Arial" w:cs="Arial"/>
          <w:szCs w:val="18"/>
          <w:lang w:val="en-GB"/>
        </w:rPr>
      </w:pPr>
      <w:r>
        <w:rPr>
          <w:rFonts w:ascii="Arial" w:hAnsi="Arial" w:cs="Arial"/>
          <w:szCs w:val="18"/>
          <w:lang w:val="en-GB"/>
        </w:rPr>
        <w:t>A</w:t>
      </w:r>
      <w:r w:rsidRPr="002022B0">
        <w:rPr>
          <w:rFonts w:ascii="Arial" w:hAnsi="Arial" w:cs="Arial"/>
          <w:szCs w:val="18"/>
          <w:lang w:val="en-GB"/>
        </w:rPr>
        <w:t xml:space="preserve"> specific reading list will be </w:t>
      </w:r>
      <w:r>
        <w:rPr>
          <w:rFonts w:ascii="Arial" w:hAnsi="Arial" w:cs="Arial"/>
          <w:szCs w:val="18"/>
          <w:lang w:val="en-GB"/>
        </w:rPr>
        <w:t xml:space="preserve">prepared and communicated at the beginning of </w:t>
      </w:r>
      <w:r w:rsidR="00E464C3">
        <w:rPr>
          <w:rFonts w:ascii="Arial" w:hAnsi="Arial" w:cs="Arial"/>
          <w:szCs w:val="18"/>
          <w:lang w:val="en-GB"/>
        </w:rPr>
        <w:t>the course</w:t>
      </w:r>
      <w:r w:rsidRPr="002022B0">
        <w:rPr>
          <w:rFonts w:ascii="Arial" w:hAnsi="Arial" w:cs="Arial"/>
          <w:szCs w:val="18"/>
          <w:lang w:val="en-GB"/>
        </w:rPr>
        <w:t>.</w:t>
      </w:r>
      <w:r>
        <w:rPr>
          <w:rFonts w:ascii="Arial" w:hAnsi="Arial" w:cs="Arial"/>
          <w:szCs w:val="18"/>
          <w:lang w:val="en-GB"/>
        </w:rPr>
        <w:t xml:space="preserve"> The list will be differentiated between </w:t>
      </w:r>
      <w:r w:rsidRPr="008A1441">
        <w:rPr>
          <w:rFonts w:ascii="Arial" w:hAnsi="Arial" w:cs="Arial"/>
          <w:i/>
          <w:szCs w:val="18"/>
          <w:lang w:val="en-GB"/>
        </w:rPr>
        <w:t>attending</w:t>
      </w:r>
      <w:r>
        <w:rPr>
          <w:rFonts w:ascii="Arial" w:hAnsi="Arial" w:cs="Arial"/>
          <w:szCs w:val="18"/>
          <w:lang w:val="en-GB"/>
        </w:rPr>
        <w:t xml:space="preserve"> and </w:t>
      </w:r>
      <w:r w:rsidRPr="008A1441">
        <w:rPr>
          <w:rFonts w:ascii="Arial" w:hAnsi="Arial" w:cs="Arial"/>
          <w:i/>
          <w:szCs w:val="18"/>
          <w:lang w:val="en-GB"/>
        </w:rPr>
        <w:t>non-attending</w:t>
      </w:r>
      <w:r>
        <w:rPr>
          <w:rFonts w:ascii="Arial" w:hAnsi="Arial" w:cs="Arial"/>
          <w:szCs w:val="18"/>
          <w:lang w:val="en-GB"/>
        </w:rPr>
        <w:t xml:space="preserve"> students. For both groups, the corresponding reading list will be available on the “Blackboard” platform.</w:t>
      </w:r>
    </w:p>
    <w:p w14:paraId="0A9EBC63"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TEACHING METHOD</w:t>
      </w:r>
    </w:p>
    <w:p w14:paraId="06ADE4A8" w14:textId="7B9F1AD8" w:rsidR="00AA0CB4" w:rsidRPr="00827228" w:rsidRDefault="00DB3F4A" w:rsidP="00827228">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sidRPr="00DB3F4A">
        <w:rPr>
          <w:rFonts w:ascii="Arial" w:hAnsi="Arial" w:cs="Arial"/>
          <w:color w:val="212121"/>
          <w:lang w:val="en"/>
        </w:rPr>
        <w:t xml:space="preserve">Face-to-face lectures will be supplemented with </w:t>
      </w:r>
      <w:r w:rsidR="00E464C3">
        <w:rPr>
          <w:rFonts w:ascii="Arial" w:hAnsi="Arial" w:cs="Arial"/>
          <w:color w:val="212121"/>
          <w:lang w:val="en"/>
        </w:rPr>
        <w:t>some</w:t>
      </w:r>
      <w:r w:rsidRPr="00DB3F4A">
        <w:rPr>
          <w:rFonts w:ascii="Arial" w:hAnsi="Arial" w:cs="Arial"/>
          <w:color w:val="212121"/>
          <w:lang w:val="en"/>
        </w:rPr>
        <w:t xml:space="preserve"> managerial seminars </w:t>
      </w:r>
      <w:r>
        <w:rPr>
          <w:rFonts w:ascii="Arial" w:hAnsi="Arial" w:cs="Arial"/>
          <w:color w:val="212121"/>
          <w:lang w:val="en"/>
        </w:rPr>
        <w:t xml:space="preserve">led </w:t>
      </w:r>
      <w:r w:rsidRPr="00DB3F4A">
        <w:rPr>
          <w:rFonts w:ascii="Arial" w:hAnsi="Arial" w:cs="Arial"/>
          <w:color w:val="212121"/>
          <w:lang w:val="en"/>
        </w:rPr>
        <w:t xml:space="preserve">by </w:t>
      </w:r>
      <w:r>
        <w:rPr>
          <w:rFonts w:ascii="Arial" w:hAnsi="Arial" w:cs="Arial"/>
          <w:color w:val="212121"/>
          <w:lang w:val="en"/>
        </w:rPr>
        <w:t xml:space="preserve">firms operating within the </w:t>
      </w:r>
      <w:r w:rsidR="00E464C3">
        <w:rPr>
          <w:rFonts w:ascii="Arial" w:hAnsi="Arial" w:cs="Arial"/>
          <w:color w:val="212121"/>
          <w:lang w:val="en"/>
        </w:rPr>
        <w:t>“</w:t>
      </w:r>
      <w:r>
        <w:rPr>
          <w:rFonts w:ascii="Arial" w:hAnsi="Arial" w:cs="Arial"/>
          <w:color w:val="212121"/>
          <w:lang w:val="en"/>
        </w:rPr>
        <w:t xml:space="preserve">wine </w:t>
      </w:r>
      <w:r w:rsidR="00E464C3">
        <w:rPr>
          <w:rFonts w:ascii="Arial" w:hAnsi="Arial" w:cs="Arial"/>
          <w:color w:val="212121"/>
          <w:lang w:val="en"/>
        </w:rPr>
        <w:t>&amp; spirits” value chain</w:t>
      </w:r>
      <w:r w:rsidRPr="00DB3F4A">
        <w:rPr>
          <w:rFonts w:ascii="Arial" w:hAnsi="Arial" w:cs="Arial"/>
          <w:color w:val="212121"/>
          <w:lang w:val="en"/>
        </w:rPr>
        <w:t xml:space="preserve">. Besides, attending students will be presented with a series of current </w:t>
      </w:r>
      <w:r w:rsidRPr="00E464C3">
        <w:rPr>
          <w:rFonts w:ascii="Arial" w:hAnsi="Arial" w:cs="Arial"/>
          <w:i/>
          <w:iCs/>
          <w:color w:val="212121"/>
          <w:lang w:val="en"/>
        </w:rPr>
        <w:t>case histories</w:t>
      </w:r>
      <w:r w:rsidRPr="00DB3F4A">
        <w:rPr>
          <w:rFonts w:ascii="Arial" w:hAnsi="Arial" w:cs="Arial"/>
          <w:color w:val="212121"/>
          <w:lang w:val="en"/>
        </w:rPr>
        <w:t xml:space="preserve"> to discuss in groups during lectures and </w:t>
      </w:r>
      <w:r>
        <w:rPr>
          <w:rFonts w:ascii="Arial" w:hAnsi="Arial" w:cs="Arial"/>
          <w:color w:val="212121"/>
          <w:lang w:val="en"/>
        </w:rPr>
        <w:t>for monitored practice</w:t>
      </w:r>
      <w:r w:rsidR="000362F5" w:rsidRPr="00DB3F4A">
        <w:rPr>
          <w:rFonts w:ascii="Arial" w:hAnsi="Arial" w:cs="Arial"/>
          <w:color w:val="212121"/>
          <w:lang w:val="en"/>
        </w:rPr>
        <w:t>.</w:t>
      </w:r>
    </w:p>
    <w:p w14:paraId="5829A778" w14:textId="77777777" w:rsidR="006713E0"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ASSESSMENT METHOD</w:t>
      </w:r>
      <w:r w:rsidR="00DB3F4A" w:rsidRPr="00F02B14">
        <w:rPr>
          <w:rFonts w:ascii="Arial" w:hAnsi="Arial" w:cs="Arial"/>
          <w:b/>
          <w:i/>
          <w:sz w:val="18"/>
          <w:szCs w:val="18"/>
          <w:lang w:val="en-US"/>
        </w:rPr>
        <w:t xml:space="preserve"> AND CRITERIA</w:t>
      </w:r>
    </w:p>
    <w:p w14:paraId="510A8766" w14:textId="77777777" w:rsidR="00DB3F4A" w:rsidRPr="00DB3F4A" w:rsidRDefault="00DB3F4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sidRPr="00DB3F4A">
        <w:rPr>
          <w:rFonts w:ascii="Arial" w:hAnsi="Arial" w:cs="Arial"/>
          <w:color w:val="212121"/>
          <w:lang w:val="en"/>
        </w:rPr>
        <w:t>The final exam is written and includes open-ended questions aimed at assessing students’ ability to critically apply notions acquired during the study of topics to be tested. Questions are formulated so as to verify not only learning skills but also independence of judgement and communication skills. To this end</w:t>
      </w:r>
      <w:r>
        <w:rPr>
          <w:rFonts w:ascii="Arial" w:hAnsi="Arial" w:cs="Arial"/>
          <w:color w:val="212121"/>
          <w:lang w:val="en"/>
        </w:rPr>
        <w:t>, assessment method and criteria</w:t>
      </w:r>
      <w:r w:rsidRPr="00DB3F4A">
        <w:rPr>
          <w:rFonts w:ascii="Arial" w:hAnsi="Arial" w:cs="Arial"/>
          <w:color w:val="212121"/>
          <w:lang w:val="en"/>
        </w:rPr>
        <w:t xml:space="preserve"> are differentiated between </w:t>
      </w:r>
      <w:r w:rsidRPr="00043A15">
        <w:rPr>
          <w:rFonts w:ascii="Arial" w:hAnsi="Arial" w:cs="Arial"/>
          <w:color w:val="212121"/>
          <w:lang w:val="en"/>
        </w:rPr>
        <w:t>those for attending and non-attending students</w:t>
      </w:r>
      <w:r w:rsidRPr="00DB3F4A">
        <w:rPr>
          <w:rFonts w:ascii="Arial" w:hAnsi="Arial" w:cs="Arial"/>
          <w:color w:val="212121"/>
          <w:lang w:val="en"/>
        </w:rPr>
        <w:t>.</w:t>
      </w:r>
    </w:p>
    <w:p w14:paraId="1BF947F9" w14:textId="77777777" w:rsidR="00A81E1A" w:rsidRDefault="00DB3F4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sidRPr="00DB3F4A">
        <w:rPr>
          <w:rFonts w:ascii="Arial" w:hAnsi="Arial" w:cs="Arial"/>
          <w:color w:val="212121"/>
          <w:lang w:val="en"/>
        </w:rPr>
        <w:t xml:space="preserve">In particular, for students attending lectures the capability of integrating theoretical contents with the </w:t>
      </w:r>
      <w:r w:rsidR="00A81E1A">
        <w:rPr>
          <w:rFonts w:ascii="Arial" w:hAnsi="Arial" w:cs="Arial"/>
          <w:color w:val="212121"/>
          <w:lang w:val="en"/>
        </w:rPr>
        <w:t xml:space="preserve">operational </w:t>
      </w:r>
      <w:r w:rsidRPr="00DB3F4A">
        <w:rPr>
          <w:rFonts w:ascii="Arial" w:hAnsi="Arial" w:cs="Arial"/>
          <w:color w:val="212121"/>
          <w:lang w:val="en"/>
        </w:rPr>
        <w:t xml:space="preserve">insights coming from managerial seminars and case histories’ discussion is evaluated. </w:t>
      </w:r>
    </w:p>
    <w:p w14:paraId="454ACEDC" w14:textId="51EB6406" w:rsidR="00A81E1A" w:rsidRDefault="00A81E1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
        </w:rPr>
        <w:lastRenderedPageBreak/>
        <w:t xml:space="preserve">On the other hand, final exam questions for non-attending students will be exclusively based on contents of the whole </w:t>
      </w:r>
      <w:r w:rsidR="00E464C3">
        <w:rPr>
          <w:rFonts w:ascii="Arial" w:hAnsi="Arial" w:cs="Arial"/>
          <w:color w:val="212121"/>
          <w:lang w:val="en"/>
        </w:rPr>
        <w:t>reading list</w:t>
      </w:r>
      <w:r>
        <w:rPr>
          <w:rFonts w:ascii="Arial" w:hAnsi="Arial" w:cs="Arial"/>
          <w:color w:val="212121"/>
          <w:lang w:val="en"/>
        </w:rPr>
        <w:t>.</w:t>
      </w:r>
    </w:p>
    <w:p w14:paraId="61EE98A0" w14:textId="0C99C223" w:rsidR="00DB3F4A" w:rsidRPr="00DB3F4A" w:rsidRDefault="00A81E1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
        </w:rPr>
        <w:t>F</w:t>
      </w:r>
      <w:r w:rsidR="00DB3F4A" w:rsidRPr="00DB3F4A">
        <w:rPr>
          <w:rFonts w:ascii="Arial" w:hAnsi="Arial" w:cs="Arial"/>
          <w:color w:val="212121"/>
          <w:lang w:val="en"/>
        </w:rPr>
        <w:t xml:space="preserve">or </w:t>
      </w:r>
      <w:r>
        <w:rPr>
          <w:rFonts w:ascii="Arial" w:hAnsi="Arial" w:cs="Arial"/>
          <w:color w:val="212121"/>
          <w:lang w:val="en"/>
        </w:rPr>
        <w:t>attending students</w:t>
      </w:r>
      <w:r w:rsidR="00DB3F4A" w:rsidRPr="00DB3F4A">
        <w:rPr>
          <w:rFonts w:ascii="Arial" w:hAnsi="Arial" w:cs="Arial"/>
          <w:color w:val="212121"/>
          <w:lang w:val="en"/>
        </w:rPr>
        <w:t xml:space="preserve"> </w:t>
      </w:r>
      <w:r>
        <w:rPr>
          <w:rFonts w:ascii="Arial" w:hAnsi="Arial" w:cs="Arial"/>
          <w:color w:val="212121"/>
          <w:lang w:val="en"/>
        </w:rPr>
        <w:t>final mark</w:t>
      </w:r>
      <w:r w:rsidR="00DB3F4A" w:rsidRPr="00DB3F4A">
        <w:rPr>
          <w:rFonts w:ascii="Arial" w:hAnsi="Arial" w:cs="Arial"/>
          <w:color w:val="212121"/>
          <w:lang w:val="en"/>
        </w:rPr>
        <w:t xml:space="preserve"> is based on </w:t>
      </w:r>
      <w:r>
        <w:rPr>
          <w:rFonts w:ascii="Arial" w:hAnsi="Arial" w:cs="Arial"/>
          <w:color w:val="212121"/>
          <w:lang w:val="en"/>
        </w:rPr>
        <w:t xml:space="preserve">the weighted average of scores obtained in two written tests, one half-way through the course (50%) and one at the end (50%). The mid-term test (50%) is based on </w:t>
      </w:r>
      <w:r w:rsidR="00E464C3">
        <w:rPr>
          <w:rFonts w:ascii="Arial" w:hAnsi="Arial" w:cs="Arial"/>
          <w:color w:val="212121"/>
          <w:lang w:val="en"/>
        </w:rPr>
        <w:t>two</w:t>
      </w:r>
      <w:r>
        <w:rPr>
          <w:rFonts w:ascii="Arial" w:hAnsi="Arial" w:cs="Arial"/>
          <w:color w:val="212121"/>
          <w:lang w:val="en"/>
        </w:rPr>
        <w:t xml:space="preserve"> questions relating to the first half of the course.</w:t>
      </w:r>
      <w:r w:rsidR="00DB3F4A" w:rsidRPr="00DB3F4A">
        <w:rPr>
          <w:rFonts w:ascii="Arial" w:hAnsi="Arial" w:cs="Arial"/>
          <w:color w:val="212121"/>
          <w:lang w:val="en"/>
        </w:rPr>
        <w:t xml:space="preserve"> </w:t>
      </w:r>
      <w:r>
        <w:rPr>
          <w:rFonts w:ascii="Arial" w:hAnsi="Arial" w:cs="Arial"/>
          <w:color w:val="212121"/>
          <w:lang w:val="en"/>
        </w:rPr>
        <w:t>This test lasts</w:t>
      </w:r>
      <w:r w:rsidR="00DB3F4A" w:rsidRPr="00DB3F4A">
        <w:rPr>
          <w:rFonts w:ascii="Arial" w:hAnsi="Arial" w:cs="Arial"/>
          <w:color w:val="212121"/>
          <w:lang w:val="en"/>
        </w:rPr>
        <w:t xml:space="preserve"> </w:t>
      </w:r>
      <w:r w:rsidR="00E464C3">
        <w:rPr>
          <w:rFonts w:ascii="Arial" w:hAnsi="Arial" w:cs="Arial"/>
          <w:color w:val="212121"/>
          <w:lang w:val="en"/>
        </w:rPr>
        <w:t>40</w:t>
      </w:r>
      <w:r w:rsidR="00DB3F4A" w:rsidRPr="00DB3F4A">
        <w:rPr>
          <w:rFonts w:ascii="Arial" w:hAnsi="Arial" w:cs="Arial"/>
          <w:color w:val="212121"/>
          <w:lang w:val="en"/>
        </w:rPr>
        <w:t xml:space="preserve"> minutes. Time available for each question is </w:t>
      </w:r>
      <w:r w:rsidR="00E464C3">
        <w:rPr>
          <w:rFonts w:ascii="Arial" w:hAnsi="Arial" w:cs="Arial"/>
          <w:color w:val="212121"/>
          <w:lang w:val="en"/>
        </w:rPr>
        <w:t>20</w:t>
      </w:r>
      <w:r w:rsidR="00DB3F4A" w:rsidRPr="00DB3F4A">
        <w:rPr>
          <w:rFonts w:ascii="Arial" w:hAnsi="Arial" w:cs="Arial"/>
          <w:color w:val="212121"/>
          <w:lang w:val="en"/>
        </w:rPr>
        <w:t xml:space="preserve"> minutes. The </w:t>
      </w:r>
      <w:r w:rsidR="00E464C3">
        <w:rPr>
          <w:rFonts w:ascii="Arial" w:hAnsi="Arial" w:cs="Arial"/>
          <w:color w:val="212121"/>
          <w:lang w:val="en"/>
        </w:rPr>
        <w:t>two</w:t>
      </w:r>
      <w:r w:rsidR="00DB3F4A" w:rsidRPr="00DB3F4A">
        <w:rPr>
          <w:rFonts w:ascii="Arial" w:hAnsi="Arial" w:cs="Arial"/>
          <w:color w:val="212121"/>
          <w:lang w:val="en"/>
        </w:rPr>
        <w:t xml:space="preserve"> questions are equally weighted and carry a mark ranging from 0 (no answer) to 1</w:t>
      </w:r>
      <w:r w:rsidR="00E464C3">
        <w:rPr>
          <w:rFonts w:ascii="Arial" w:hAnsi="Arial" w:cs="Arial"/>
          <w:color w:val="212121"/>
          <w:lang w:val="en"/>
        </w:rPr>
        <w:t>5</w:t>
      </w:r>
      <w:r w:rsidR="00DB3F4A" w:rsidRPr="00DB3F4A">
        <w:rPr>
          <w:rFonts w:ascii="Arial" w:hAnsi="Arial" w:cs="Arial"/>
          <w:color w:val="212121"/>
          <w:lang w:val="en"/>
        </w:rPr>
        <w:t xml:space="preserve"> (excellent answer).</w:t>
      </w:r>
      <w:r>
        <w:rPr>
          <w:rFonts w:ascii="Arial" w:hAnsi="Arial" w:cs="Arial"/>
          <w:color w:val="212121"/>
          <w:lang w:val="en"/>
        </w:rPr>
        <w:t xml:space="preserve"> Likewise, the end-term test (50%) is based on </w:t>
      </w:r>
      <w:r w:rsidR="00E464C3">
        <w:rPr>
          <w:rFonts w:ascii="Arial" w:hAnsi="Arial" w:cs="Arial"/>
          <w:color w:val="212121"/>
          <w:lang w:val="en"/>
        </w:rPr>
        <w:t>two more</w:t>
      </w:r>
      <w:r>
        <w:rPr>
          <w:rFonts w:ascii="Arial" w:hAnsi="Arial" w:cs="Arial"/>
          <w:color w:val="212121"/>
          <w:lang w:val="en"/>
        </w:rPr>
        <w:t xml:space="preserve"> questions relating to the second half of the course.</w:t>
      </w:r>
      <w:r w:rsidRPr="00DB3F4A">
        <w:rPr>
          <w:rFonts w:ascii="Arial" w:hAnsi="Arial" w:cs="Arial"/>
          <w:color w:val="212121"/>
          <w:lang w:val="en"/>
        </w:rPr>
        <w:t xml:space="preserve"> </w:t>
      </w:r>
      <w:r>
        <w:rPr>
          <w:rFonts w:ascii="Arial" w:hAnsi="Arial" w:cs="Arial"/>
          <w:color w:val="212121"/>
          <w:lang w:val="en"/>
        </w:rPr>
        <w:t>This test lasts</w:t>
      </w:r>
      <w:r w:rsidRPr="00DB3F4A">
        <w:rPr>
          <w:rFonts w:ascii="Arial" w:hAnsi="Arial" w:cs="Arial"/>
          <w:color w:val="212121"/>
          <w:lang w:val="en"/>
        </w:rPr>
        <w:t xml:space="preserve"> </w:t>
      </w:r>
      <w:r w:rsidR="00E464C3">
        <w:rPr>
          <w:rFonts w:ascii="Arial" w:hAnsi="Arial" w:cs="Arial"/>
          <w:color w:val="212121"/>
          <w:lang w:val="en"/>
        </w:rPr>
        <w:t>40</w:t>
      </w:r>
      <w:r w:rsidRPr="00DB3F4A">
        <w:rPr>
          <w:rFonts w:ascii="Arial" w:hAnsi="Arial" w:cs="Arial"/>
          <w:color w:val="212121"/>
          <w:lang w:val="en"/>
        </w:rPr>
        <w:t xml:space="preserve"> minutes. Time available for each question is </w:t>
      </w:r>
      <w:r w:rsidR="00E464C3">
        <w:rPr>
          <w:rFonts w:ascii="Arial" w:hAnsi="Arial" w:cs="Arial"/>
          <w:color w:val="212121"/>
          <w:lang w:val="en"/>
        </w:rPr>
        <w:t>20</w:t>
      </w:r>
      <w:r w:rsidRPr="00DB3F4A">
        <w:rPr>
          <w:rFonts w:ascii="Arial" w:hAnsi="Arial" w:cs="Arial"/>
          <w:color w:val="212121"/>
          <w:lang w:val="en"/>
        </w:rPr>
        <w:t xml:space="preserve"> minutes. The </w:t>
      </w:r>
      <w:r w:rsidR="00E464C3">
        <w:rPr>
          <w:rFonts w:ascii="Arial" w:hAnsi="Arial" w:cs="Arial"/>
          <w:color w:val="212121"/>
          <w:lang w:val="en"/>
        </w:rPr>
        <w:t>two</w:t>
      </w:r>
      <w:r w:rsidRPr="00DB3F4A">
        <w:rPr>
          <w:rFonts w:ascii="Arial" w:hAnsi="Arial" w:cs="Arial"/>
          <w:color w:val="212121"/>
          <w:lang w:val="en"/>
        </w:rPr>
        <w:t xml:space="preserve"> questions are equally weighted and carry a mark ranging from 0 (no answer) to 1</w:t>
      </w:r>
      <w:r w:rsidR="00E464C3">
        <w:rPr>
          <w:rFonts w:ascii="Arial" w:hAnsi="Arial" w:cs="Arial"/>
          <w:color w:val="212121"/>
          <w:lang w:val="en"/>
        </w:rPr>
        <w:t>5</w:t>
      </w:r>
      <w:r w:rsidRPr="00DB3F4A">
        <w:rPr>
          <w:rFonts w:ascii="Arial" w:hAnsi="Arial" w:cs="Arial"/>
          <w:color w:val="212121"/>
          <w:lang w:val="en"/>
        </w:rPr>
        <w:t xml:space="preserve"> (excellent answer).</w:t>
      </w:r>
    </w:p>
    <w:p w14:paraId="19620FA3" w14:textId="65E546D6" w:rsidR="00E37649" w:rsidRDefault="00A81E1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
        </w:rPr>
        <w:t xml:space="preserve">On the other hand, </w:t>
      </w:r>
      <w:r w:rsidR="00DB3F4A" w:rsidRPr="00DB3F4A">
        <w:rPr>
          <w:rFonts w:ascii="Arial" w:hAnsi="Arial" w:cs="Arial"/>
          <w:color w:val="212121"/>
          <w:lang w:val="en"/>
        </w:rPr>
        <w:t xml:space="preserve">non-attending students </w:t>
      </w:r>
      <w:r>
        <w:rPr>
          <w:rFonts w:ascii="Arial" w:hAnsi="Arial" w:cs="Arial"/>
          <w:color w:val="212121"/>
          <w:lang w:val="en"/>
        </w:rPr>
        <w:t xml:space="preserve">will take their final exam in a unique session; they will answer </w:t>
      </w:r>
      <w:r w:rsidR="00DB3F4A" w:rsidRPr="00DB3F4A">
        <w:rPr>
          <w:rFonts w:ascii="Arial" w:hAnsi="Arial" w:cs="Arial"/>
          <w:color w:val="212121"/>
          <w:lang w:val="en"/>
        </w:rPr>
        <w:t xml:space="preserve">three questions </w:t>
      </w:r>
      <w:r>
        <w:rPr>
          <w:rFonts w:ascii="Arial" w:hAnsi="Arial" w:cs="Arial"/>
          <w:color w:val="212121"/>
          <w:lang w:val="en"/>
        </w:rPr>
        <w:t xml:space="preserve">which may be taken from </w:t>
      </w:r>
      <w:r w:rsidR="00105E0D">
        <w:rPr>
          <w:rFonts w:ascii="Arial" w:hAnsi="Arial" w:cs="Arial"/>
          <w:color w:val="212121"/>
          <w:lang w:val="en"/>
        </w:rPr>
        <w:t>both the first and the second part of the course</w:t>
      </w:r>
      <w:r w:rsidR="00E464C3">
        <w:rPr>
          <w:rFonts w:ascii="Arial" w:hAnsi="Arial" w:cs="Arial"/>
          <w:color w:val="212121"/>
          <w:lang w:val="en"/>
        </w:rPr>
        <w:t xml:space="preserve"> program</w:t>
      </w:r>
      <w:r w:rsidR="00DB3F4A" w:rsidRPr="00DB3F4A">
        <w:rPr>
          <w:rFonts w:ascii="Arial" w:hAnsi="Arial" w:cs="Arial"/>
          <w:color w:val="212121"/>
          <w:lang w:val="en"/>
        </w:rPr>
        <w:t xml:space="preserve">. </w:t>
      </w:r>
      <w:r w:rsidR="00105E0D">
        <w:rPr>
          <w:rFonts w:ascii="Arial" w:hAnsi="Arial" w:cs="Arial"/>
          <w:color w:val="212121"/>
          <w:lang w:val="en"/>
        </w:rPr>
        <w:t>I</w:t>
      </w:r>
      <w:r w:rsidR="00DB3F4A" w:rsidRPr="00DB3F4A">
        <w:rPr>
          <w:rFonts w:ascii="Arial" w:hAnsi="Arial" w:cs="Arial"/>
          <w:color w:val="212121"/>
          <w:lang w:val="en"/>
        </w:rPr>
        <w:t xml:space="preserve">n this case the overall duration of the exam is </w:t>
      </w:r>
      <w:r w:rsidR="00E464C3">
        <w:rPr>
          <w:rFonts w:ascii="Arial" w:hAnsi="Arial" w:cs="Arial"/>
          <w:color w:val="212121"/>
          <w:lang w:val="en"/>
        </w:rPr>
        <w:t>60</w:t>
      </w:r>
      <w:r w:rsidR="00DB3F4A" w:rsidRPr="00DB3F4A">
        <w:rPr>
          <w:rFonts w:ascii="Arial" w:hAnsi="Arial" w:cs="Arial"/>
          <w:color w:val="212121"/>
          <w:lang w:val="en"/>
        </w:rPr>
        <w:t xml:space="preserve"> minutes</w:t>
      </w:r>
      <w:r w:rsidR="00105E0D">
        <w:rPr>
          <w:rFonts w:ascii="Arial" w:hAnsi="Arial" w:cs="Arial"/>
          <w:color w:val="212121"/>
          <w:lang w:val="en"/>
        </w:rPr>
        <w:t xml:space="preserve">, </w:t>
      </w:r>
      <w:r w:rsidR="00DB3F4A" w:rsidRPr="00DB3F4A">
        <w:rPr>
          <w:rFonts w:ascii="Arial" w:hAnsi="Arial" w:cs="Arial"/>
          <w:color w:val="212121"/>
          <w:lang w:val="en"/>
        </w:rPr>
        <w:t xml:space="preserve">time available for each question </w:t>
      </w:r>
      <w:r w:rsidR="00105E0D">
        <w:rPr>
          <w:rFonts w:ascii="Arial" w:hAnsi="Arial" w:cs="Arial"/>
          <w:color w:val="212121"/>
          <w:lang w:val="en"/>
        </w:rPr>
        <w:t xml:space="preserve">being </w:t>
      </w:r>
      <w:r w:rsidR="00E464C3">
        <w:rPr>
          <w:rFonts w:ascii="Arial" w:hAnsi="Arial" w:cs="Arial"/>
          <w:color w:val="212121"/>
          <w:lang w:val="en"/>
        </w:rPr>
        <w:t>20</w:t>
      </w:r>
      <w:r w:rsidR="00DB3F4A" w:rsidRPr="00DB3F4A">
        <w:rPr>
          <w:rFonts w:ascii="Arial" w:hAnsi="Arial" w:cs="Arial"/>
          <w:color w:val="212121"/>
          <w:lang w:val="en"/>
        </w:rPr>
        <w:t xml:space="preserve"> minutes. The three questions are equally weighted and carry a mark ranging from 0 (no answer) to 10 (excellent answer).</w:t>
      </w:r>
      <w:r w:rsidR="00105E0D">
        <w:rPr>
          <w:rFonts w:ascii="Arial" w:hAnsi="Arial" w:cs="Arial"/>
          <w:color w:val="212121"/>
          <w:lang w:val="en"/>
        </w:rPr>
        <w:t xml:space="preserve"> This exam type may also be chosen by attending students who do not wish to sit the mid-term test, but who prefer to sit the exam in one session.</w:t>
      </w:r>
    </w:p>
    <w:p w14:paraId="61FEAE10" w14:textId="77777777" w:rsidR="00B9039D" w:rsidRDefault="00B9039D"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p>
    <w:p w14:paraId="02689174" w14:textId="77777777" w:rsidR="00F67EB6" w:rsidRPr="00F02B14" w:rsidRDefault="00F67EB6"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NOTES AND PREREQUISITES</w:t>
      </w:r>
    </w:p>
    <w:p w14:paraId="00A0C95D" w14:textId="3ADECE35" w:rsidR="00F67EB6" w:rsidRDefault="00945A47" w:rsidP="00F67EB6">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US"/>
        </w:rPr>
        <w:t>S</w:t>
      </w:r>
      <w:r w:rsidR="00F67EB6">
        <w:rPr>
          <w:rFonts w:ascii="Arial" w:hAnsi="Arial" w:cs="Arial"/>
          <w:color w:val="212121"/>
          <w:lang w:val="en"/>
        </w:rPr>
        <w:t>tudents are not expected to possess particular prerequisites concerning the bases of marketing</w:t>
      </w:r>
      <w:r w:rsidR="00F67EB6" w:rsidRPr="00E823BD">
        <w:rPr>
          <w:rFonts w:ascii="Arial" w:hAnsi="Arial" w:cs="Arial"/>
          <w:color w:val="212121"/>
          <w:lang w:val="en"/>
        </w:rPr>
        <w:t xml:space="preserve">. </w:t>
      </w:r>
      <w:r w:rsidR="00F67EB6">
        <w:rPr>
          <w:rFonts w:ascii="Arial" w:hAnsi="Arial" w:cs="Arial"/>
          <w:color w:val="212121"/>
          <w:lang w:val="en"/>
        </w:rPr>
        <w:t>However</w:t>
      </w:r>
      <w:r w:rsidR="00F67EB6" w:rsidRPr="00E823BD">
        <w:rPr>
          <w:rFonts w:ascii="Arial" w:hAnsi="Arial" w:cs="Arial"/>
          <w:color w:val="212121"/>
          <w:lang w:val="en"/>
        </w:rPr>
        <w:t xml:space="preserve">, </w:t>
      </w:r>
      <w:r w:rsidR="00F67EB6">
        <w:rPr>
          <w:rFonts w:ascii="Arial" w:hAnsi="Arial" w:cs="Arial"/>
          <w:color w:val="212121"/>
          <w:lang w:val="en"/>
        </w:rPr>
        <w:t>s</w:t>
      </w:r>
      <w:r w:rsidR="00F67EB6" w:rsidRPr="00E823BD">
        <w:rPr>
          <w:rFonts w:ascii="Arial" w:hAnsi="Arial" w:cs="Arial"/>
          <w:color w:val="212121"/>
          <w:lang w:val="en"/>
        </w:rPr>
        <w:t xml:space="preserve">tudents are </w:t>
      </w:r>
      <w:r w:rsidR="00F67EB6">
        <w:rPr>
          <w:rFonts w:ascii="Arial" w:hAnsi="Arial" w:cs="Arial"/>
          <w:color w:val="212121"/>
          <w:lang w:val="en"/>
        </w:rPr>
        <w:t>supposed</w:t>
      </w:r>
      <w:r w:rsidR="00F67EB6" w:rsidRPr="00E823BD">
        <w:rPr>
          <w:rFonts w:ascii="Arial" w:hAnsi="Arial" w:cs="Arial"/>
          <w:color w:val="212121"/>
          <w:lang w:val="en"/>
        </w:rPr>
        <w:t xml:space="preserve"> to show interest and </w:t>
      </w:r>
      <w:r w:rsidR="00F67EB6">
        <w:rPr>
          <w:rFonts w:ascii="Arial" w:hAnsi="Arial" w:cs="Arial"/>
          <w:color w:val="212121"/>
          <w:lang w:val="en"/>
        </w:rPr>
        <w:t xml:space="preserve">have an </w:t>
      </w:r>
      <w:r w:rsidR="00F67EB6" w:rsidRPr="00E823BD">
        <w:rPr>
          <w:rFonts w:ascii="Arial" w:hAnsi="Arial" w:cs="Arial"/>
          <w:color w:val="212121"/>
          <w:lang w:val="en"/>
        </w:rPr>
        <w:t>intellectually enquiring mind towards th</w:t>
      </w:r>
      <w:r w:rsidR="00F67EB6">
        <w:rPr>
          <w:rFonts w:ascii="Arial" w:hAnsi="Arial" w:cs="Arial"/>
          <w:color w:val="212121"/>
          <w:lang w:val="en"/>
        </w:rPr>
        <w:t>i</w:t>
      </w:r>
      <w:r w:rsidR="00F67EB6" w:rsidRPr="00E823BD">
        <w:rPr>
          <w:rFonts w:ascii="Arial" w:hAnsi="Arial" w:cs="Arial"/>
          <w:color w:val="212121"/>
          <w:lang w:val="en"/>
        </w:rPr>
        <w:t>s topic</w:t>
      </w:r>
      <w:r w:rsidR="00F67EB6">
        <w:rPr>
          <w:rFonts w:ascii="Arial" w:hAnsi="Arial" w:cs="Arial"/>
          <w:color w:val="212121"/>
          <w:lang w:val="en"/>
        </w:rPr>
        <w:t xml:space="preserve">.  </w:t>
      </w:r>
    </w:p>
    <w:p w14:paraId="6DDCE9B9" w14:textId="77777777" w:rsidR="00F67EB6" w:rsidRPr="00F02B14" w:rsidRDefault="00F67EB6"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OFFICE HOURS FOR STUDENTS</w:t>
      </w:r>
    </w:p>
    <w:p w14:paraId="4EFF4A97" w14:textId="45A02B01" w:rsidR="00AA0CB4" w:rsidRDefault="00ED7B8F" w:rsidP="00AA0CB4">
      <w:pPr>
        <w:rPr>
          <w:rFonts w:ascii="Arial" w:hAnsi="Arial" w:cs="Arial"/>
          <w:lang w:val="en-GB"/>
        </w:rPr>
      </w:pPr>
      <w:r>
        <w:rPr>
          <w:rFonts w:ascii="Arial" w:hAnsi="Arial" w:cs="Arial"/>
          <w:lang w:val="en-GB"/>
        </w:rPr>
        <w:t xml:space="preserve">Students’ are free to e-mail </w:t>
      </w:r>
      <w:r w:rsidRPr="008A1441">
        <w:rPr>
          <w:rFonts w:ascii="Arial" w:hAnsi="Arial" w:cs="Arial"/>
          <w:color w:val="1F497D" w:themeColor="text2"/>
          <w:u w:val="single"/>
          <w:lang w:val="en-GB"/>
        </w:rPr>
        <w:t>edoardo.fornari@unicatt.it</w:t>
      </w:r>
      <w:r w:rsidRPr="008A1441">
        <w:rPr>
          <w:rFonts w:ascii="Arial" w:hAnsi="Arial" w:cs="Arial"/>
          <w:color w:val="1F497D" w:themeColor="text2"/>
          <w:lang w:val="en-GB"/>
        </w:rPr>
        <w:t xml:space="preserve"> </w:t>
      </w:r>
      <w:r>
        <w:rPr>
          <w:rFonts w:ascii="Arial" w:hAnsi="Arial" w:cs="Arial"/>
          <w:lang w:val="en-GB"/>
        </w:rPr>
        <w:t xml:space="preserve">in order to </w:t>
      </w:r>
      <w:r w:rsidR="00866135">
        <w:rPr>
          <w:rFonts w:ascii="Arial" w:hAnsi="Arial" w:cs="Arial"/>
          <w:lang w:val="en-GB"/>
        </w:rPr>
        <w:t>schedule</w:t>
      </w:r>
      <w:r>
        <w:rPr>
          <w:rFonts w:ascii="Arial" w:hAnsi="Arial" w:cs="Arial"/>
          <w:lang w:val="en-GB"/>
        </w:rPr>
        <w:t xml:space="preserve"> an individual appointment at Economia </w:t>
      </w:r>
      <w:proofErr w:type="spellStart"/>
      <w:r>
        <w:rPr>
          <w:rFonts w:ascii="Arial" w:hAnsi="Arial" w:cs="Arial"/>
          <w:lang w:val="en-GB"/>
        </w:rPr>
        <w:t>Agro-Alimentare</w:t>
      </w:r>
      <w:proofErr w:type="spellEnd"/>
      <w:r>
        <w:rPr>
          <w:rFonts w:ascii="Arial" w:hAnsi="Arial" w:cs="Arial"/>
          <w:lang w:val="en-GB"/>
        </w:rPr>
        <w:t xml:space="preserve"> Department</w:t>
      </w:r>
      <w:r w:rsidR="00866135">
        <w:rPr>
          <w:rFonts w:ascii="Arial" w:hAnsi="Arial" w:cs="Arial"/>
          <w:lang w:val="en-GB"/>
        </w:rPr>
        <w:t>, or via online platforms</w:t>
      </w:r>
      <w:r>
        <w:rPr>
          <w:rFonts w:ascii="Arial" w:hAnsi="Arial" w:cs="Arial"/>
          <w:lang w:val="en-GB"/>
        </w:rPr>
        <w:t>.</w:t>
      </w:r>
    </w:p>
    <w:sectPr w:rsidR="00AA0CB4" w:rsidSect="0004727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269C"/>
    <w:multiLevelType w:val="hybridMultilevel"/>
    <w:tmpl w:val="DAE88772"/>
    <w:lvl w:ilvl="0" w:tplc="27147F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601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46"/>
    <w:rsid w:val="000362F5"/>
    <w:rsid w:val="00047276"/>
    <w:rsid w:val="000822C0"/>
    <w:rsid w:val="00105E0D"/>
    <w:rsid w:val="001457B3"/>
    <w:rsid w:val="00192DF9"/>
    <w:rsid w:val="001E794C"/>
    <w:rsid w:val="002720B2"/>
    <w:rsid w:val="00290D3D"/>
    <w:rsid w:val="002B18C4"/>
    <w:rsid w:val="002E7B3A"/>
    <w:rsid w:val="0031782B"/>
    <w:rsid w:val="00404B15"/>
    <w:rsid w:val="0043652E"/>
    <w:rsid w:val="00476A20"/>
    <w:rsid w:val="004C0FAD"/>
    <w:rsid w:val="004D7A0E"/>
    <w:rsid w:val="00506A2F"/>
    <w:rsid w:val="005117E9"/>
    <w:rsid w:val="005271CF"/>
    <w:rsid w:val="005A5CD3"/>
    <w:rsid w:val="005E49C1"/>
    <w:rsid w:val="005F5AEE"/>
    <w:rsid w:val="00603546"/>
    <w:rsid w:val="006154D7"/>
    <w:rsid w:val="00626607"/>
    <w:rsid w:val="00626688"/>
    <w:rsid w:val="006713E0"/>
    <w:rsid w:val="00684065"/>
    <w:rsid w:val="006B0A48"/>
    <w:rsid w:val="006D34CC"/>
    <w:rsid w:val="006F6135"/>
    <w:rsid w:val="007433B2"/>
    <w:rsid w:val="007A0F5E"/>
    <w:rsid w:val="00827228"/>
    <w:rsid w:val="00866135"/>
    <w:rsid w:val="009208B6"/>
    <w:rsid w:val="00940179"/>
    <w:rsid w:val="0094192E"/>
    <w:rsid w:val="0094296E"/>
    <w:rsid w:val="00945A47"/>
    <w:rsid w:val="0096254D"/>
    <w:rsid w:val="00A45752"/>
    <w:rsid w:val="00A46ABC"/>
    <w:rsid w:val="00A81E1A"/>
    <w:rsid w:val="00AA0CB4"/>
    <w:rsid w:val="00AC6715"/>
    <w:rsid w:val="00AE765D"/>
    <w:rsid w:val="00B77F0B"/>
    <w:rsid w:val="00B83F58"/>
    <w:rsid w:val="00B9039D"/>
    <w:rsid w:val="00CD57AA"/>
    <w:rsid w:val="00D943E9"/>
    <w:rsid w:val="00DB3F4A"/>
    <w:rsid w:val="00E37649"/>
    <w:rsid w:val="00E42A4D"/>
    <w:rsid w:val="00E464C3"/>
    <w:rsid w:val="00ED1839"/>
    <w:rsid w:val="00ED548E"/>
    <w:rsid w:val="00ED7B8F"/>
    <w:rsid w:val="00F02B14"/>
    <w:rsid w:val="00F47A23"/>
    <w:rsid w:val="00F666D9"/>
    <w:rsid w:val="00F67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C4631"/>
  <w15:docId w15:val="{DC74AB1A-DED1-47CE-BBC5-0AC9F09E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827228"/>
    <w:rPr>
      <w:rFonts w:ascii="Times" w:hAnsi="Times"/>
      <w:b/>
      <w:noProof/>
    </w:rPr>
  </w:style>
  <w:style w:type="character" w:customStyle="1" w:styleId="Titolo2Carattere">
    <w:name w:val="Titolo 2 Carattere"/>
    <w:basedOn w:val="Carpredefinitoparagrafo"/>
    <w:link w:val="Titolo2"/>
    <w:rsid w:val="00827228"/>
    <w:rPr>
      <w:rFonts w:ascii="Times" w:hAnsi="Times"/>
      <w:smallCaps/>
      <w:noProof/>
      <w:sz w:val="18"/>
    </w:rPr>
  </w:style>
  <w:style w:type="paragraph" w:styleId="Paragrafoelenco">
    <w:name w:val="List Paragraph"/>
    <w:basedOn w:val="Normale"/>
    <w:uiPriority w:val="34"/>
    <w:qFormat/>
    <w:rsid w:val="00827228"/>
    <w:pPr>
      <w:tabs>
        <w:tab w:val="clear" w:pos="284"/>
      </w:tabs>
      <w:spacing w:line="240" w:lineRule="auto"/>
      <w:ind w:left="720"/>
      <w:contextualSpacing/>
      <w:jc w:val="left"/>
    </w:pPr>
    <w:rPr>
      <w:rFonts w:ascii="Times New Roman" w:hAnsi="Times New Roman"/>
      <w:sz w:val="24"/>
      <w:szCs w:val="24"/>
    </w:rPr>
  </w:style>
  <w:style w:type="paragraph" w:styleId="PreformattatoHTML">
    <w:name w:val="HTML Preformatted"/>
    <w:basedOn w:val="Normale"/>
    <w:link w:val="PreformattatoHTMLCarattere"/>
    <w:uiPriority w:val="99"/>
    <w:semiHidden/>
    <w:unhideWhenUsed/>
    <w:rsid w:val="00B9039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B903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5</TotalTime>
  <Pages>3</Pages>
  <Words>883</Words>
  <Characters>5037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Fornari Edoardo (edoardo.fornari)</cp:lastModifiedBy>
  <cp:revision>3</cp:revision>
  <cp:lastPrinted>2020-06-19T14:20:00Z</cp:lastPrinted>
  <dcterms:created xsi:type="dcterms:W3CDTF">2023-05-26T15:10:00Z</dcterms:created>
  <dcterms:modified xsi:type="dcterms:W3CDTF">2023-05-26T15:14:00Z</dcterms:modified>
</cp:coreProperties>
</file>