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00F" w14:textId="3EAF9ADE" w:rsidR="00A80F3F" w:rsidRPr="00D00EDF" w:rsidRDefault="00D00EDF" w:rsidP="00D00EDF">
      <w:pPr>
        <w:spacing w:before="120" w:line="240" w:lineRule="exact"/>
      </w:pPr>
      <w:r w:rsidRPr="00D00EDF">
        <w:rPr>
          <w:b/>
        </w:rPr>
        <w:t xml:space="preserve">-. </w:t>
      </w:r>
      <w:r w:rsidR="003B3E29" w:rsidRPr="00D00EDF">
        <w:rPr>
          <w:b/>
        </w:rPr>
        <w:t xml:space="preserve">Gestione delle </w:t>
      </w:r>
      <w:r w:rsidRPr="00D00EDF">
        <w:rPr>
          <w:b/>
        </w:rPr>
        <w:t>R</w:t>
      </w:r>
      <w:r w:rsidR="003B3E29" w:rsidRPr="00D00EDF">
        <w:rPr>
          <w:b/>
        </w:rPr>
        <w:t xml:space="preserve">elazioni </w:t>
      </w:r>
      <w:r w:rsidRPr="00D00EDF">
        <w:rPr>
          <w:b/>
        </w:rPr>
        <w:t>E</w:t>
      </w:r>
      <w:r w:rsidR="003B3E29" w:rsidRPr="00D00EDF">
        <w:rPr>
          <w:b/>
        </w:rPr>
        <w:t>ducative</w:t>
      </w:r>
    </w:p>
    <w:p w14:paraId="27AF0918" w14:textId="77777777" w:rsidR="00D00EDF" w:rsidRPr="00D00EDF" w:rsidRDefault="00D00EDF" w:rsidP="00D00EDF">
      <w:pPr>
        <w:spacing w:before="120" w:after="400" w:line="240" w:lineRule="exact"/>
        <w:rPr>
          <w:smallCaps/>
        </w:rPr>
      </w:pPr>
      <w:r w:rsidRPr="00D00EDF">
        <w:rPr>
          <w:smallCaps/>
        </w:rPr>
        <w:t>Dott. Maurizio Iengo</w:t>
      </w:r>
    </w:p>
    <w:p w14:paraId="082C9B70" w14:textId="77777777" w:rsidR="00662BA3" w:rsidRPr="00D00EDF" w:rsidRDefault="00662BA3" w:rsidP="00D00EDF">
      <w:pPr>
        <w:spacing w:before="240" w:after="120" w:line="240" w:lineRule="exact"/>
        <w:rPr>
          <w:b/>
          <w:bCs/>
          <w:i/>
          <w:smallCaps/>
        </w:rPr>
      </w:pPr>
      <w:r w:rsidRPr="00D00EDF">
        <w:rPr>
          <w:b/>
          <w:bCs/>
          <w:i/>
          <w:smallCaps/>
        </w:rPr>
        <w:t xml:space="preserve">Obiettivi del laboratorio e risultati di apprendimento attesi </w:t>
      </w:r>
    </w:p>
    <w:p w14:paraId="6BBEE6C9" w14:textId="25EFB0A9" w:rsidR="00961218" w:rsidRPr="00D00EDF" w:rsidRDefault="00961218" w:rsidP="003C312D">
      <w:pPr>
        <w:spacing w:after="60" w:line="240" w:lineRule="exact"/>
      </w:pPr>
      <w:r w:rsidRPr="00D00EDF">
        <w:t xml:space="preserve">Il laboratorio si prefigge di perseguire i seguenti obiettivi principali: </w:t>
      </w:r>
    </w:p>
    <w:p w14:paraId="3EC7C86F" w14:textId="6BDECFD7" w:rsidR="00961218" w:rsidRPr="00D00EDF" w:rsidRDefault="00961218" w:rsidP="00C10649">
      <w:pPr>
        <w:pStyle w:val="Paragrafoelenco"/>
        <w:numPr>
          <w:ilvl w:val="0"/>
          <w:numId w:val="2"/>
        </w:numPr>
        <w:spacing w:line="240" w:lineRule="exact"/>
        <w:ind w:left="714" w:hanging="357"/>
      </w:pPr>
      <w:r w:rsidRPr="00D00EDF">
        <w:t>Comprendere e riconoscere le modalità (verbali/non verbali) e i processi comunicativi</w:t>
      </w:r>
      <w:r w:rsidR="002C1354" w:rsidRPr="00D00EDF">
        <w:t>, con particolare</w:t>
      </w:r>
      <w:r w:rsidRPr="00D00EDF">
        <w:t xml:space="preserve"> </w:t>
      </w:r>
      <w:r w:rsidR="002C1354" w:rsidRPr="00D00EDF">
        <w:t>attenzione a</w:t>
      </w:r>
      <w:r w:rsidRPr="00D00EDF">
        <w:t>i bambini dagli 0 ai 3 anni (a livello individuale e di gruppo)</w:t>
      </w:r>
    </w:p>
    <w:p w14:paraId="05E14FEF" w14:textId="4AD2B575" w:rsidR="00961218" w:rsidRPr="00D00EDF" w:rsidRDefault="00961218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>Comprendere e maturare consapevolezza degli approcci comunicativi più efficaci</w:t>
      </w:r>
      <w:r w:rsidR="002C1354" w:rsidRPr="00D00EDF">
        <w:t>, con particolare</w:t>
      </w:r>
      <w:r w:rsidRPr="00D00EDF">
        <w:t xml:space="preserve"> </w:t>
      </w:r>
      <w:r w:rsidR="002C1354" w:rsidRPr="00D00EDF">
        <w:t>attenzione</w:t>
      </w:r>
      <w:r w:rsidRPr="00D00EDF">
        <w:t xml:space="preserve"> </w:t>
      </w:r>
      <w:r w:rsidR="002C1354" w:rsidRPr="00D00EDF">
        <w:t>a</w:t>
      </w:r>
      <w:r w:rsidRPr="00D00EDF">
        <w:t>i bambini dagli 0 ai 3 anni (a livello personale e di gruppo)</w:t>
      </w:r>
    </w:p>
    <w:p w14:paraId="0263924A" w14:textId="3B7E881B" w:rsidR="00961218" w:rsidRPr="00D00EDF" w:rsidRDefault="00961218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>Saper riconoscere e interpretare i significati e le forme di comunicazione verbale e non verbale nella relazione con l’adulto</w:t>
      </w:r>
      <w:r w:rsidR="00782689" w:rsidRPr="00D00EDF">
        <w:t xml:space="preserve"> (a livello personale e di gruppo)</w:t>
      </w:r>
    </w:p>
    <w:p w14:paraId="1E7D7672" w14:textId="4CBC42E4" w:rsidR="00961218" w:rsidRPr="00D00EDF" w:rsidRDefault="00782689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 xml:space="preserve">Attivare processi di riflessione critica e di </w:t>
      </w:r>
      <w:proofErr w:type="spellStart"/>
      <w:r w:rsidRPr="00D00EDF">
        <w:t>problematizzazione</w:t>
      </w:r>
      <w:proofErr w:type="spellEnd"/>
      <w:r w:rsidRPr="00D00EDF">
        <w:t xml:space="preserve"> sulla relazione educativa</w:t>
      </w:r>
    </w:p>
    <w:p w14:paraId="6174B0F5" w14:textId="15AEFC14" w:rsidR="00782689" w:rsidRPr="00D00EDF" w:rsidRDefault="00782689" w:rsidP="003C312D">
      <w:pPr>
        <w:spacing w:before="60" w:line="240" w:lineRule="exact"/>
      </w:pPr>
      <w:r w:rsidRPr="00D00EDF">
        <w:t>Risultati di apprendimento attesi:</w:t>
      </w:r>
    </w:p>
    <w:p w14:paraId="5E998299" w14:textId="57AD6707" w:rsidR="00782689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>Saper realizzare forme e processi comunicativi efficaci di tipo verbale e non verbale</w:t>
      </w:r>
      <w:r w:rsidR="002C1354" w:rsidRPr="00D00EDF">
        <w:t>,</w:t>
      </w:r>
      <w:r w:rsidRPr="00D00EDF">
        <w:t xml:space="preserve"> </w:t>
      </w:r>
      <w:r w:rsidR="002C1354" w:rsidRPr="00D00EDF">
        <w:t>in modo particolare con</w:t>
      </w:r>
      <w:r w:rsidRPr="00D00EDF">
        <w:t xml:space="preserve"> i bambini dagli 0 ai 3 anni</w:t>
      </w:r>
    </w:p>
    <w:p w14:paraId="6EFA37C0" w14:textId="07B5E57E" w:rsidR="00782689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 xml:space="preserve">Saper </w:t>
      </w:r>
      <w:r w:rsidR="00CA2CC2" w:rsidRPr="00D00EDF">
        <w:t>a</w:t>
      </w:r>
      <w:r w:rsidRPr="00D00EDF">
        <w:t xml:space="preserve">ttivare processi di comunicazione efficace nel gruppo </w:t>
      </w:r>
    </w:p>
    <w:p w14:paraId="157E76B0" w14:textId="199B238E" w:rsidR="008311E5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>Saper costruire alleanze educative con altri adulti (genitori, familiari, colleghe), attraverso approcci relazionali efficaci</w:t>
      </w:r>
    </w:p>
    <w:p w14:paraId="17CA3D42" w14:textId="275C725F" w:rsidR="00CA2CC2" w:rsidRPr="00D00EDF" w:rsidRDefault="00CA2CC2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 xml:space="preserve">Saper attuare strategie di ascolto attivo </w:t>
      </w:r>
    </w:p>
    <w:p w14:paraId="64B4894D" w14:textId="77777777" w:rsidR="00662BA3" w:rsidRPr="003C312D" w:rsidRDefault="00662BA3" w:rsidP="003C312D">
      <w:pPr>
        <w:spacing w:before="240" w:after="120" w:line="240" w:lineRule="exact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t>Descrizione delle attività</w:t>
      </w:r>
    </w:p>
    <w:p w14:paraId="1110CE01" w14:textId="77777777" w:rsidR="00B13C5B" w:rsidRPr="00D00EDF" w:rsidRDefault="00B13C5B" w:rsidP="003C312D">
      <w:pPr>
        <w:spacing w:before="120" w:after="60" w:line="240" w:lineRule="exact"/>
        <w:rPr>
          <w:color w:val="000000"/>
        </w:rPr>
      </w:pPr>
      <w:r w:rsidRPr="00D00EDF">
        <w:rPr>
          <w:color w:val="000000"/>
        </w:rPr>
        <w:t>Le attività di laboratorio prevedono:</w:t>
      </w:r>
    </w:p>
    <w:p w14:paraId="57725B7C" w14:textId="45A79802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 xml:space="preserve">tecniche psico-educative che facilitino “esperienze emozionali correttive” </w:t>
      </w:r>
    </w:p>
    <w:p w14:paraId="592C7A96" w14:textId="7B390C04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l’utilizzo di schede volte a facilitare la presa di coscienza delle proprie modalità relazionali</w:t>
      </w:r>
    </w:p>
    <w:p w14:paraId="1A67C4D4" w14:textId="32160726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proofErr w:type="spellStart"/>
      <w:r w:rsidRPr="00D00EDF">
        <w:rPr>
          <w:color w:val="000000"/>
        </w:rPr>
        <w:t>role</w:t>
      </w:r>
      <w:proofErr w:type="spellEnd"/>
      <w:r w:rsidRPr="00D00EDF">
        <w:rPr>
          <w:color w:val="000000"/>
        </w:rPr>
        <w:t xml:space="preserve"> play</w:t>
      </w:r>
    </w:p>
    <w:p w14:paraId="19F6C7EB" w14:textId="6B09640A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 xml:space="preserve">l’utilizzo di materiale video </w:t>
      </w:r>
    </w:p>
    <w:p w14:paraId="2B60401D" w14:textId="79C63A87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il gioco come modalità di apprendimento</w:t>
      </w:r>
    </w:p>
    <w:p w14:paraId="268865CA" w14:textId="5B656B1F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lo studio di “casi”</w:t>
      </w:r>
    </w:p>
    <w:p w14:paraId="40380463" w14:textId="77777777" w:rsidR="003C312D" w:rsidRDefault="003C312D" w:rsidP="00D00EDF">
      <w:pPr>
        <w:spacing w:before="120" w:line="240" w:lineRule="exact"/>
        <w:rPr>
          <w:b/>
          <w:bCs/>
        </w:rPr>
      </w:pPr>
    </w:p>
    <w:p w14:paraId="53D59F7D" w14:textId="77777777" w:rsidR="003C312D" w:rsidRDefault="003C312D" w:rsidP="00D00EDF">
      <w:pPr>
        <w:spacing w:before="120" w:line="240" w:lineRule="exact"/>
        <w:rPr>
          <w:b/>
          <w:bCs/>
        </w:rPr>
      </w:pPr>
    </w:p>
    <w:p w14:paraId="16388D45" w14:textId="400D2873" w:rsidR="00662BA3" w:rsidRPr="003C312D" w:rsidRDefault="00662BA3" w:rsidP="003C312D">
      <w:pPr>
        <w:spacing w:before="240" w:after="120" w:line="240" w:lineRule="exact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lastRenderedPageBreak/>
        <w:t>Metodologie didattiche</w:t>
      </w:r>
    </w:p>
    <w:p w14:paraId="1A25AA5F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Il laboratorio privilegia una forma di apprendimento attivo e impegna i partecipanti nella</w:t>
      </w:r>
    </w:p>
    <w:p w14:paraId="3205BB81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diretta esperienza pratica dei concetti teorici e delle abilità insegnate. Tale modalità</w:t>
      </w:r>
    </w:p>
    <w:p w14:paraId="20F71829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prevederà l’alternanza tra approfondimento in gruppo ed esercitazioni applicative, in</w:t>
      </w:r>
    </w:p>
    <w:p w14:paraId="42669DA2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relazione ai diversi possibili ambiti di esercizio della professionalità educativa. Particolare</w:t>
      </w:r>
    </w:p>
    <w:p w14:paraId="75BA274A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attenzione sarà riservata alla progettazione nei servizi educativi per bambini e bambine da</w:t>
      </w:r>
    </w:p>
    <w:p w14:paraId="2CD6EDA3" w14:textId="77777777" w:rsidR="0014077C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0 a 3 anni.</w:t>
      </w:r>
      <w:r w:rsidRPr="00D00EDF">
        <w:rPr>
          <w:color w:val="000000"/>
        </w:rPr>
        <w:cr/>
      </w:r>
    </w:p>
    <w:p w14:paraId="3BF81372" w14:textId="44C74CB7" w:rsidR="00662BA3" w:rsidRPr="003C312D" w:rsidRDefault="00662BA3" w:rsidP="0014077C">
      <w:pPr>
        <w:spacing w:line="240" w:lineRule="exact"/>
        <w:jc w:val="both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t xml:space="preserve">Criteri di valutazione </w:t>
      </w:r>
    </w:p>
    <w:p w14:paraId="7E125202" w14:textId="04DBEEFE" w:rsidR="00782689" w:rsidRPr="00D00EDF" w:rsidRDefault="0025393D" w:rsidP="0014077C">
      <w:pPr>
        <w:spacing w:before="120" w:after="120" w:line="240" w:lineRule="exact"/>
        <w:jc w:val="both"/>
      </w:pPr>
      <w:r w:rsidRPr="00D00EDF">
        <w:t xml:space="preserve">Ai fini della valutazione sarà presa in considerazione la partecipazione attiva al laboratorio e il contributo alla realizzazione del </w:t>
      </w:r>
      <w:r w:rsidR="00F6352D" w:rsidRPr="00D00EDF">
        <w:t>compito (individuale e/o di gruppo)</w:t>
      </w:r>
      <w:r w:rsidRPr="00D00EDF">
        <w:t>, con particolare riferimento ai seguenti aspetti:</w:t>
      </w:r>
      <w:r w:rsidR="00782689" w:rsidRPr="00D00EDF">
        <w:t xml:space="preserve"> collaborazione, capacità di lavorare in gruppo, gestione della leadership e dei conflitti</w:t>
      </w:r>
      <w:r w:rsidRPr="00D00EDF">
        <w:t>, processi di riflessività me</w:t>
      </w:r>
      <w:r w:rsidR="00F6352D" w:rsidRPr="00D00EDF">
        <w:t>s</w:t>
      </w:r>
      <w:r w:rsidRPr="00D00EDF">
        <w:t>si in atto a partire dall’esperienza di laboratorio.</w:t>
      </w:r>
    </w:p>
    <w:p w14:paraId="76D4CB0C" w14:textId="54DD72ED" w:rsidR="00662BA3" w:rsidRPr="00D00EDF" w:rsidRDefault="00662BA3" w:rsidP="0014077C">
      <w:pPr>
        <w:spacing w:before="120" w:line="240" w:lineRule="exact"/>
        <w:jc w:val="both"/>
      </w:pPr>
      <w:r w:rsidRPr="00D00EDF">
        <w:t>Il laboratorio potrà essere convalidato previa verifica della frequenza dello studente alle attività d’aula per l’intero monte ore previsto</w:t>
      </w:r>
    </w:p>
    <w:p w14:paraId="7CC7A03D" w14:textId="77777777" w:rsidR="00BE4D1F" w:rsidRDefault="00BE4D1F" w:rsidP="0014077C">
      <w:pPr>
        <w:spacing w:before="240" w:after="120"/>
        <w:jc w:val="both"/>
        <w:rPr>
          <w:b/>
          <w:bCs/>
          <w:i/>
          <w:smallCaps/>
        </w:rPr>
      </w:pPr>
      <w:r>
        <w:rPr>
          <w:b/>
          <w:bCs/>
          <w:i/>
          <w:smallCaps/>
        </w:rPr>
        <w:t>Avvertenze</w:t>
      </w:r>
    </w:p>
    <w:p w14:paraId="115B3707" w14:textId="5A626A90" w:rsidR="00BE4D1F" w:rsidRDefault="00BE4D1F" w:rsidP="0014077C">
      <w:pPr>
        <w:jc w:val="both"/>
      </w:pPr>
      <w:r>
        <w:t>È possibile contattare il docente al seguente indirizzo mail: maurizio.iengo@unicatt.it</w:t>
      </w:r>
    </w:p>
    <w:p w14:paraId="798216E6" w14:textId="77777777" w:rsidR="003C312D" w:rsidRPr="003C312D" w:rsidRDefault="003C312D" w:rsidP="0014077C">
      <w:pPr>
        <w:spacing w:before="240" w:after="120" w:line="240" w:lineRule="exact"/>
        <w:jc w:val="both"/>
        <w:rPr>
          <w:b/>
          <w:bCs/>
          <w:i/>
          <w:smallCaps/>
        </w:rPr>
      </w:pPr>
    </w:p>
    <w:sectPr w:rsidR="003C312D" w:rsidRPr="003C312D" w:rsidSect="00D00EDF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826B00"/>
    <w:multiLevelType w:val="hybridMultilevel"/>
    <w:tmpl w:val="7D92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92C"/>
    <w:multiLevelType w:val="hybridMultilevel"/>
    <w:tmpl w:val="E1F4CA80"/>
    <w:lvl w:ilvl="0" w:tplc="6C14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3260">
    <w:abstractNumId w:val="1"/>
  </w:num>
  <w:num w:numId="2" w16cid:durableId="1204945835">
    <w:abstractNumId w:val="4"/>
  </w:num>
  <w:num w:numId="3" w16cid:durableId="1156729340">
    <w:abstractNumId w:val="0"/>
  </w:num>
  <w:num w:numId="4" w16cid:durableId="2033993289">
    <w:abstractNumId w:val="2"/>
  </w:num>
  <w:num w:numId="5" w16cid:durableId="141990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14077C"/>
    <w:rsid w:val="0022496D"/>
    <w:rsid w:val="0025393D"/>
    <w:rsid w:val="002C1354"/>
    <w:rsid w:val="00307BF2"/>
    <w:rsid w:val="00325441"/>
    <w:rsid w:val="003B3E29"/>
    <w:rsid w:val="003C312D"/>
    <w:rsid w:val="00662BA3"/>
    <w:rsid w:val="00675711"/>
    <w:rsid w:val="006C0957"/>
    <w:rsid w:val="00717299"/>
    <w:rsid w:val="00771F5D"/>
    <w:rsid w:val="00782689"/>
    <w:rsid w:val="008047E7"/>
    <w:rsid w:val="008311E5"/>
    <w:rsid w:val="00890535"/>
    <w:rsid w:val="00932E4E"/>
    <w:rsid w:val="00961218"/>
    <w:rsid w:val="00A178F0"/>
    <w:rsid w:val="00A47716"/>
    <w:rsid w:val="00A52B6E"/>
    <w:rsid w:val="00A80F3F"/>
    <w:rsid w:val="00B13C5B"/>
    <w:rsid w:val="00BE4D1F"/>
    <w:rsid w:val="00C10649"/>
    <w:rsid w:val="00CA2CC2"/>
    <w:rsid w:val="00D00EDF"/>
    <w:rsid w:val="00F23477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chartTrackingRefBased/>
  <w15:docId w15:val="{6D4A8229-0045-7A49-ADA2-551F1A8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Elena (elena.riva)</dc:creator>
  <cp:keywords/>
  <dc:description/>
  <cp:lastModifiedBy>Sonlieti Cleonice</cp:lastModifiedBy>
  <cp:revision>8</cp:revision>
  <dcterms:created xsi:type="dcterms:W3CDTF">2022-06-21T12:22:00Z</dcterms:created>
  <dcterms:modified xsi:type="dcterms:W3CDTF">2022-07-05T09:27:00Z</dcterms:modified>
</cp:coreProperties>
</file>