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BAF90" w14:textId="77777777" w:rsidR="00E746F6" w:rsidRPr="0065093C" w:rsidRDefault="00E746F6" w:rsidP="00F917E5">
      <w:pPr>
        <w:pStyle w:val="Titolo1"/>
        <w:tabs>
          <w:tab w:val="left" w:pos="120"/>
          <w:tab w:val="left" w:pos="709"/>
          <w:tab w:val="left" w:pos="1080"/>
        </w:tabs>
        <w:spacing w:line="240" w:lineRule="auto"/>
        <w:rPr>
          <w:rFonts w:ascii="Times New Roman" w:hAnsi="Times New Roman"/>
        </w:rPr>
      </w:pPr>
      <w:r w:rsidRPr="0065093C">
        <w:rPr>
          <w:rFonts w:ascii="Times New Roman" w:hAnsi="Times New Roman"/>
        </w:rPr>
        <w:t>Retail Marketing</w:t>
      </w:r>
    </w:p>
    <w:p w14:paraId="5E8B2CD5" w14:textId="0972F7E7" w:rsidR="00E746F6" w:rsidRPr="0065093C" w:rsidRDefault="000448F2" w:rsidP="00F917E5">
      <w:pPr>
        <w:pStyle w:val="Titolo2"/>
        <w:tabs>
          <w:tab w:val="left" w:pos="709"/>
        </w:tabs>
        <w:spacing w:line="240" w:lineRule="auto"/>
        <w:rPr>
          <w:rFonts w:ascii="Times New Roman" w:hAnsi="Times New Roman"/>
          <w:sz w:val="20"/>
        </w:rPr>
      </w:pPr>
      <w:r w:rsidRPr="0065093C">
        <w:rPr>
          <w:rFonts w:ascii="Times New Roman" w:hAnsi="Times New Roman"/>
          <w:sz w:val="20"/>
        </w:rPr>
        <w:t>Prof. Edoardo Fornari</w:t>
      </w:r>
    </w:p>
    <w:p w14:paraId="2CD1AF58" w14:textId="77777777" w:rsidR="00F917E5" w:rsidRPr="0065093C" w:rsidRDefault="00F917E5" w:rsidP="00F917E5">
      <w:pPr>
        <w:spacing w:before="240" w:after="120"/>
        <w:rPr>
          <w:b/>
          <w:i/>
          <w:sz w:val="18"/>
          <w:szCs w:val="18"/>
        </w:rPr>
      </w:pPr>
      <w:r w:rsidRPr="0065093C">
        <w:rPr>
          <w:b/>
          <w:i/>
          <w:sz w:val="18"/>
          <w:szCs w:val="18"/>
        </w:rPr>
        <w:t>OBIETTIVO DEL CORSO E RISULTATI DI APPRENDIMENTO ATTESI</w:t>
      </w:r>
    </w:p>
    <w:p w14:paraId="11BA5F94" w14:textId="7DE789FF" w:rsidR="00E746F6" w:rsidRPr="0065093C" w:rsidRDefault="00F917E5" w:rsidP="00F917E5">
      <w:pPr>
        <w:tabs>
          <w:tab w:val="left" w:pos="709"/>
        </w:tabs>
        <w:jc w:val="both"/>
        <w:rPr>
          <w:sz w:val="20"/>
          <w:szCs w:val="20"/>
        </w:rPr>
      </w:pPr>
      <w:r w:rsidRPr="0065093C">
        <w:rPr>
          <w:sz w:val="20"/>
          <w:szCs w:val="20"/>
        </w:rPr>
        <w:t xml:space="preserve">L’insegnamento si propone di fornire agli studenti una generale comprensione delle </w:t>
      </w:r>
      <w:r w:rsidR="00E746F6" w:rsidRPr="0065093C">
        <w:rPr>
          <w:sz w:val="20"/>
          <w:szCs w:val="20"/>
        </w:rPr>
        <w:t xml:space="preserve">tematiche del marketing distributivo, ovvero </w:t>
      </w:r>
      <w:r w:rsidRPr="0065093C">
        <w:rPr>
          <w:sz w:val="20"/>
          <w:szCs w:val="20"/>
        </w:rPr>
        <w:t>delle</w:t>
      </w:r>
      <w:r w:rsidR="00E746F6" w:rsidRPr="0065093C">
        <w:rPr>
          <w:sz w:val="20"/>
          <w:szCs w:val="20"/>
        </w:rPr>
        <w:t xml:space="preserve"> attività di differenziazione delle imprese commerciali, soprattutto con riferimento al settore della Grande Distribuzione Organizzata (GDO). </w:t>
      </w:r>
      <w:r w:rsidRPr="0065093C">
        <w:rPr>
          <w:sz w:val="20"/>
          <w:szCs w:val="20"/>
        </w:rPr>
        <w:t>In particolare, l’insegnamento</w:t>
      </w:r>
      <w:r w:rsidR="00E746F6" w:rsidRPr="0065093C">
        <w:rPr>
          <w:sz w:val="20"/>
          <w:szCs w:val="20"/>
        </w:rPr>
        <w:t xml:space="preserve"> si articola in due parti. Nella prima </w:t>
      </w:r>
      <w:r w:rsidRPr="0065093C">
        <w:rPr>
          <w:sz w:val="20"/>
          <w:szCs w:val="20"/>
        </w:rPr>
        <w:t xml:space="preserve">parte </w:t>
      </w:r>
      <w:r w:rsidR="00E746F6" w:rsidRPr="0065093C">
        <w:rPr>
          <w:sz w:val="20"/>
          <w:szCs w:val="20"/>
        </w:rPr>
        <w:t>viene affrontato l’approccio strategico dei distributori alla costruzione del proprio posizionamento competitivo</w:t>
      </w:r>
      <w:r w:rsidRPr="0065093C">
        <w:rPr>
          <w:sz w:val="20"/>
          <w:szCs w:val="20"/>
        </w:rPr>
        <w:t>,</w:t>
      </w:r>
      <w:r w:rsidR="00E746F6" w:rsidRPr="0065093C">
        <w:rPr>
          <w:sz w:val="20"/>
          <w:szCs w:val="20"/>
        </w:rPr>
        <w:t xml:space="preserve"> basato sulla definizione di un’identità di marca</w:t>
      </w:r>
      <w:r w:rsidR="00FE2E57" w:rsidRPr="0065093C">
        <w:rPr>
          <w:sz w:val="20"/>
          <w:szCs w:val="20"/>
        </w:rPr>
        <w:t>-insegna</w:t>
      </w:r>
      <w:r w:rsidR="00E746F6" w:rsidRPr="0065093C">
        <w:rPr>
          <w:sz w:val="20"/>
          <w:szCs w:val="20"/>
        </w:rPr>
        <w:t xml:space="preserve"> a livello corporate. Questa attività consiste nella identificazione di un target specifico e nella focalizzazione degli elementi di offerta in grado di costruire relazioni di fiducia con i clienti/shopper. La seconda parte, invece, si concentra sulle leve operative del cosiddetto “retailing-mix”, vale a dire: (i) </w:t>
      </w:r>
      <w:r w:rsidR="00FE2E57" w:rsidRPr="0065093C">
        <w:rPr>
          <w:sz w:val="20"/>
          <w:szCs w:val="20"/>
        </w:rPr>
        <w:t xml:space="preserve">le criticità legate alla scelta della location commerciale; (ii) </w:t>
      </w:r>
      <w:r w:rsidR="00E746F6" w:rsidRPr="0065093C">
        <w:rPr>
          <w:sz w:val="20"/>
          <w:szCs w:val="20"/>
        </w:rPr>
        <w:t xml:space="preserve">le decisioni </w:t>
      </w:r>
      <w:proofErr w:type="spellStart"/>
      <w:r w:rsidR="00E746F6" w:rsidRPr="0065093C">
        <w:rPr>
          <w:sz w:val="20"/>
          <w:szCs w:val="20"/>
        </w:rPr>
        <w:t>assortimentali</w:t>
      </w:r>
      <w:proofErr w:type="spellEnd"/>
      <w:r w:rsidR="00E746F6" w:rsidRPr="0065093C">
        <w:rPr>
          <w:sz w:val="20"/>
          <w:szCs w:val="20"/>
        </w:rPr>
        <w:t xml:space="preserve"> riguardanti quali e quante categorie/marche trattare; (ii</w:t>
      </w:r>
      <w:r w:rsidR="0038337E" w:rsidRPr="0065093C">
        <w:rPr>
          <w:sz w:val="20"/>
          <w:szCs w:val="20"/>
        </w:rPr>
        <w:t>i</w:t>
      </w:r>
      <w:r w:rsidR="00E746F6" w:rsidRPr="0065093C">
        <w:rPr>
          <w:sz w:val="20"/>
          <w:szCs w:val="20"/>
        </w:rPr>
        <w:t>) la politica di pricing, distinguendo tra il modello “</w:t>
      </w:r>
      <w:proofErr w:type="spellStart"/>
      <w:r w:rsidR="00E746F6" w:rsidRPr="0065093C">
        <w:rPr>
          <w:sz w:val="20"/>
          <w:szCs w:val="20"/>
        </w:rPr>
        <w:t>Every</w:t>
      </w:r>
      <w:proofErr w:type="spellEnd"/>
      <w:r w:rsidR="00E746F6" w:rsidRPr="0065093C">
        <w:rPr>
          <w:sz w:val="20"/>
          <w:szCs w:val="20"/>
        </w:rPr>
        <w:t xml:space="preserve"> </w:t>
      </w:r>
      <w:proofErr w:type="spellStart"/>
      <w:r w:rsidR="00E746F6" w:rsidRPr="0065093C">
        <w:rPr>
          <w:sz w:val="20"/>
          <w:szCs w:val="20"/>
        </w:rPr>
        <w:t>Day</w:t>
      </w:r>
      <w:proofErr w:type="spellEnd"/>
      <w:r w:rsidR="00E746F6" w:rsidRPr="0065093C">
        <w:rPr>
          <w:sz w:val="20"/>
          <w:szCs w:val="20"/>
        </w:rPr>
        <w:t xml:space="preserve"> </w:t>
      </w:r>
      <w:proofErr w:type="spellStart"/>
      <w:r w:rsidR="00E746F6" w:rsidRPr="0065093C">
        <w:rPr>
          <w:sz w:val="20"/>
          <w:szCs w:val="20"/>
        </w:rPr>
        <w:t>Low</w:t>
      </w:r>
      <w:proofErr w:type="spellEnd"/>
      <w:r w:rsidR="00E746F6" w:rsidRPr="0065093C">
        <w:rPr>
          <w:sz w:val="20"/>
          <w:szCs w:val="20"/>
        </w:rPr>
        <w:t xml:space="preserve"> Price” e il modello “Hi-Lo”, oltre che tra iniziative di breve e di lungo periodo; (i</w:t>
      </w:r>
      <w:r w:rsidR="00FE2E57" w:rsidRPr="0065093C">
        <w:rPr>
          <w:sz w:val="20"/>
          <w:szCs w:val="20"/>
        </w:rPr>
        <w:t>v)</w:t>
      </w:r>
      <w:r w:rsidR="00E746F6" w:rsidRPr="0065093C">
        <w:rPr>
          <w:sz w:val="20"/>
          <w:szCs w:val="20"/>
        </w:rPr>
        <w:t xml:space="preserve"> le strategie di gestione degli spazi espositivi riguardanti le logiche di organizzazione del layout e dei display di categoria; (v) le attività di comunicazione, al fine di gestire il mix degli investimenti tra mezzi digitali/tradizionali e di individuare i contenuti dei messaggi di advertising. Una particolare attenzione viene attribuita ai trend emergenti più significativi in tema di retailing management, come lo sviluppo delle marche private, le strategie di</w:t>
      </w:r>
      <w:r w:rsidR="00FE2E57" w:rsidRPr="0065093C">
        <w:rPr>
          <w:sz w:val="20"/>
          <w:szCs w:val="20"/>
        </w:rPr>
        <w:t xml:space="preserve"> </w:t>
      </w:r>
      <w:proofErr w:type="spellStart"/>
      <w:r w:rsidR="00FE2E57" w:rsidRPr="0065093C">
        <w:rPr>
          <w:sz w:val="20"/>
          <w:szCs w:val="20"/>
        </w:rPr>
        <w:t>omni</w:t>
      </w:r>
      <w:r w:rsidR="00E746F6" w:rsidRPr="0065093C">
        <w:rPr>
          <w:sz w:val="20"/>
          <w:szCs w:val="20"/>
        </w:rPr>
        <w:t>canalità</w:t>
      </w:r>
      <w:proofErr w:type="spellEnd"/>
      <w:r w:rsidR="00E746F6" w:rsidRPr="0065093C">
        <w:rPr>
          <w:sz w:val="20"/>
          <w:szCs w:val="20"/>
        </w:rPr>
        <w:t xml:space="preserve">, la crescita dei punti di vendita specializzati. </w:t>
      </w:r>
    </w:p>
    <w:p w14:paraId="47316CFA" w14:textId="564A37BA" w:rsidR="00E746F6" w:rsidRPr="0065093C" w:rsidRDefault="00F917E5" w:rsidP="00F917E5">
      <w:pPr>
        <w:tabs>
          <w:tab w:val="left" w:pos="709"/>
        </w:tabs>
        <w:jc w:val="both"/>
        <w:rPr>
          <w:sz w:val="20"/>
          <w:szCs w:val="20"/>
        </w:rPr>
      </w:pPr>
      <w:r w:rsidRPr="0065093C">
        <w:rPr>
          <w:sz w:val="20"/>
          <w:szCs w:val="20"/>
        </w:rPr>
        <w:t>Al termine dell’insegnamento, lo studente sarà in grado di</w:t>
      </w:r>
      <w:r w:rsidR="00E746F6" w:rsidRPr="0065093C">
        <w:rPr>
          <w:sz w:val="20"/>
          <w:szCs w:val="20"/>
        </w:rPr>
        <w:t xml:space="preserve"> analizzare e gestire le politiche di marketing</w:t>
      </w:r>
      <w:r w:rsidR="006E74F3" w:rsidRPr="0065093C">
        <w:rPr>
          <w:sz w:val="20"/>
          <w:szCs w:val="20"/>
        </w:rPr>
        <w:t xml:space="preserve"> </w:t>
      </w:r>
      <w:r w:rsidR="00E746F6" w:rsidRPr="0065093C">
        <w:rPr>
          <w:sz w:val="20"/>
          <w:szCs w:val="20"/>
        </w:rPr>
        <w:t>delle imprese commerciali moderne.</w:t>
      </w:r>
      <w:r w:rsidRPr="0065093C">
        <w:rPr>
          <w:sz w:val="20"/>
          <w:szCs w:val="20"/>
        </w:rPr>
        <w:t xml:space="preserve"> Tali conoscenze potranno essere applicate sia in ambito strategico che a livello operativo</w:t>
      </w:r>
      <w:r w:rsidR="00585DEC" w:rsidRPr="0065093C">
        <w:rPr>
          <w:sz w:val="20"/>
          <w:szCs w:val="20"/>
        </w:rPr>
        <w:t xml:space="preserve">. Inoltre, </w:t>
      </w:r>
      <w:r w:rsidRPr="0065093C">
        <w:rPr>
          <w:sz w:val="20"/>
          <w:szCs w:val="20"/>
        </w:rPr>
        <w:t xml:space="preserve">attraverso la presentazione e discussione collettiva delle più importanti </w:t>
      </w:r>
      <w:r w:rsidRPr="0065093C">
        <w:rPr>
          <w:i/>
          <w:sz w:val="20"/>
          <w:szCs w:val="20"/>
        </w:rPr>
        <w:t>case histories</w:t>
      </w:r>
      <w:r w:rsidRPr="0065093C">
        <w:rPr>
          <w:sz w:val="20"/>
          <w:szCs w:val="20"/>
        </w:rPr>
        <w:t xml:space="preserve"> dei distributori leader a livello internazionale sarà possibile maturare un’adeguata autonomia di giudizio, una capacità di apprendimento avanzata e abilità comunicative specifiche del settore retail.</w:t>
      </w:r>
    </w:p>
    <w:p w14:paraId="4E2E9174" w14:textId="77777777" w:rsidR="00E746F6" w:rsidRPr="0065093C" w:rsidRDefault="00E746F6" w:rsidP="00F917E5">
      <w:pPr>
        <w:spacing w:before="240" w:after="120"/>
        <w:rPr>
          <w:b/>
          <w:i/>
          <w:sz w:val="18"/>
          <w:szCs w:val="18"/>
        </w:rPr>
      </w:pPr>
      <w:r w:rsidRPr="0065093C">
        <w:rPr>
          <w:b/>
          <w:i/>
          <w:sz w:val="18"/>
          <w:szCs w:val="18"/>
        </w:rPr>
        <w:t>PROGRAMMA DEL CORSO</w:t>
      </w:r>
    </w:p>
    <w:p w14:paraId="6B8EF8CA" w14:textId="129BAB14" w:rsidR="00E746F6" w:rsidRPr="0065093C" w:rsidRDefault="00E746F6" w:rsidP="00F917E5">
      <w:pPr>
        <w:tabs>
          <w:tab w:val="left" w:pos="709"/>
        </w:tabs>
        <w:rPr>
          <w:sz w:val="20"/>
          <w:szCs w:val="20"/>
        </w:rPr>
      </w:pPr>
      <w:r w:rsidRPr="0065093C">
        <w:rPr>
          <w:sz w:val="20"/>
          <w:szCs w:val="20"/>
        </w:rPr>
        <w:t xml:space="preserve">I principali contenuti trattati </w:t>
      </w:r>
      <w:r w:rsidR="00F917E5" w:rsidRPr="0065093C">
        <w:rPr>
          <w:sz w:val="20"/>
          <w:szCs w:val="20"/>
        </w:rPr>
        <w:t xml:space="preserve">nell’ambito dell’insegnamento </w:t>
      </w:r>
      <w:r w:rsidRPr="0065093C">
        <w:rPr>
          <w:sz w:val="20"/>
          <w:szCs w:val="20"/>
        </w:rPr>
        <w:t>sono relativi a:</w:t>
      </w:r>
    </w:p>
    <w:p w14:paraId="66EB3B91" w14:textId="01B4AFFB" w:rsidR="00E746F6" w:rsidRPr="0065093C" w:rsidRDefault="00BF244B" w:rsidP="00F917E5">
      <w:pPr>
        <w:pStyle w:val="Paragrafoelenco"/>
        <w:numPr>
          <w:ilvl w:val="0"/>
          <w:numId w:val="14"/>
        </w:numPr>
        <w:tabs>
          <w:tab w:val="left" w:pos="284"/>
          <w:tab w:val="left" w:pos="709"/>
        </w:tabs>
        <w:ind w:left="0" w:firstLine="0"/>
        <w:jc w:val="both"/>
        <w:rPr>
          <w:sz w:val="20"/>
          <w:szCs w:val="20"/>
        </w:rPr>
      </w:pPr>
      <w:r w:rsidRPr="0065093C">
        <w:rPr>
          <w:sz w:val="20"/>
          <w:szCs w:val="20"/>
        </w:rPr>
        <w:t>Caratteristiche e regole di funzionamento del settore distributivo</w:t>
      </w:r>
    </w:p>
    <w:p w14:paraId="2EDE4B20" w14:textId="47AF42EA" w:rsidR="00BF244B" w:rsidRPr="0065093C" w:rsidRDefault="00BF244B" w:rsidP="00F917E5">
      <w:pPr>
        <w:pStyle w:val="Paragrafoelenco"/>
        <w:numPr>
          <w:ilvl w:val="0"/>
          <w:numId w:val="14"/>
        </w:numPr>
        <w:tabs>
          <w:tab w:val="left" w:pos="284"/>
          <w:tab w:val="left" w:pos="709"/>
        </w:tabs>
        <w:ind w:left="0" w:firstLine="0"/>
        <w:jc w:val="both"/>
        <w:rPr>
          <w:sz w:val="20"/>
          <w:szCs w:val="20"/>
        </w:rPr>
      </w:pPr>
      <w:r w:rsidRPr="0065093C">
        <w:rPr>
          <w:sz w:val="20"/>
          <w:szCs w:val="20"/>
        </w:rPr>
        <w:lastRenderedPageBreak/>
        <w:t>Linguaggi e metriche del retail marketing</w:t>
      </w:r>
    </w:p>
    <w:p w14:paraId="29A6F1A9" w14:textId="0EE1AF7F" w:rsidR="00BF244B" w:rsidRPr="0065093C" w:rsidRDefault="00BF244B" w:rsidP="00F917E5">
      <w:pPr>
        <w:pStyle w:val="Paragrafoelenco"/>
        <w:numPr>
          <w:ilvl w:val="0"/>
          <w:numId w:val="14"/>
        </w:numPr>
        <w:tabs>
          <w:tab w:val="left" w:pos="284"/>
          <w:tab w:val="left" w:pos="709"/>
        </w:tabs>
        <w:ind w:left="0" w:firstLine="0"/>
        <w:jc w:val="both"/>
        <w:rPr>
          <w:sz w:val="20"/>
          <w:szCs w:val="20"/>
        </w:rPr>
      </w:pPr>
      <w:r w:rsidRPr="0065093C">
        <w:rPr>
          <w:sz w:val="20"/>
          <w:szCs w:val="20"/>
        </w:rPr>
        <w:t xml:space="preserve">Evoluzione del profilo e del posizionamento degli store format </w:t>
      </w:r>
    </w:p>
    <w:p w14:paraId="396A8CFB" w14:textId="77777777" w:rsidR="00BF244B" w:rsidRPr="0065093C" w:rsidRDefault="00BF244B" w:rsidP="00F917E5">
      <w:pPr>
        <w:pStyle w:val="Paragrafoelenco"/>
        <w:numPr>
          <w:ilvl w:val="0"/>
          <w:numId w:val="14"/>
        </w:numPr>
        <w:tabs>
          <w:tab w:val="left" w:pos="284"/>
          <w:tab w:val="left" w:pos="709"/>
        </w:tabs>
        <w:ind w:left="0" w:firstLine="0"/>
        <w:jc w:val="both"/>
        <w:rPr>
          <w:sz w:val="20"/>
          <w:szCs w:val="20"/>
        </w:rPr>
      </w:pPr>
      <w:r w:rsidRPr="0065093C">
        <w:rPr>
          <w:sz w:val="20"/>
          <w:szCs w:val="20"/>
        </w:rPr>
        <w:t xml:space="preserve">Dimensioni della competizione </w:t>
      </w:r>
      <w:proofErr w:type="spellStart"/>
      <w:r w:rsidRPr="0065093C">
        <w:rPr>
          <w:sz w:val="20"/>
          <w:szCs w:val="20"/>
        </w:rPr>
        <w:t>intertype</w:t>
      </w:r>
      <w:proofErr w:type="spellEnd"/>
      <w:r w:rsidRPr="0065093C">
        <w:rPr>
          <w:sz w:val="20"/>
          <w:szCs w:val="20"/>
        </w:rPr>
        <w:t xml:space="preserve"> e </w:t>
      </w:r>
      <w:proofErr w:type="spellStart"/>
      <w:r w:rsidRPr="0065093C">
        <w:rPr>
          <w:sz w:val="20"/>
          <w:szCs w:val="20"/>
        </w:rPr>
        <w:t>intratype</w:t>
      </w:r>
      <w:proofErr w:type="spellEnd"/>
    </w:p>
    <w:p w14:paraId="69590FF3" w14:textId="12049B19" w:rsidR="00E746F6" w:rsidRPr="0065093C" w:rsidRDefault="00E746F6" w:rsidP="00F917E5">
      <w:pPr>
        <w:pStyle w:val="Paragrafoelenco"/>
        <w:numPr>
          <w:ilvl w:val="0"/>
          <w:numId w:val="14"/>
        </w:numPr>
        <w:tabs>
          <w:tab w:val="left" w:pos="284"/>
          <w:tab w:val="left" w:pos="709"/>
        </w:tabs>
        <w:ind w:left="0" w:firstLine="0"/>
        <w:jc w:val="both"/>
        <w:rPr>
          <w:sz w:val="20"/>
          <w:szCs w:val="20"/>
        </w:rPr>
      </w:pPr>
      <w:r w:rsidRPr="0065093C">
        <w:rPr>
          <w:sz w:val="20"/>
          <w:szCs w:val="20"/>
        </w:rPr>
        <w:t>Driver e forme dell’innovazione commerciale</w:t>
      </w:r>
    </w:p>
    <w:p w14:paraId="55BECE38" w14:textId="6A98716F" w:rsidR="00FE2E57" w:rsidRPr="0065093C" w:rsidRDefault="00FE2E57" w:rsidP="00F917E5">
      <w:pPr>
        <w:pStyle w:val="Paragrafoelenco"/>
        <w:numPr>
          <w:ilvl w:val="0"/>
          <w:numId w:val="14"/>
        </w:numPr>
        <w:tabs>
          <w:tab w:val="left" w:pos="284"/>
          <w:tab w:val="left" w:pos="709"/>
        </w:tabs>
        <w:ind w:left="0" w:firstLine="0"/>
        <w:jc w:val="both"/>
        <w:rPr>
          <w:sz w:val="20"/>
          <w:szCs w:val="20"/>
        </w:rPr>
      </w:pPr>
      <w:r w:rsidRPr="0065093C">
        <w:rPr>
          <w:sz w:val="20"/>
          <w:szCs w:val="20"/>
        </w:rPr>
        <w:t>Variabili di valutazione del potenziale delle location commerciali</w:t>
      </w:r>
    </w:p>
    <w:p w14:paraId="79756D5D" w14:textId="77777777" w:rsidR="00E746F6" w:rsidRPr="0065093C" w:rsidRDefault="00E746F6" w:rsidP="00F917E5">
      <w:pPr>
        <w:pStyle w:val="Paragrafoelenco"/>
        <w:numPr>
          <w:ilvl w:val="0"/>
          <w:numId w:val="14"/>
        </w:numPr>
        <w:tabs>
          <w:tab w:val="left" w:pos="284"/>
          <w:tab w:val="left" w:pos="709"/>
        </w:tabs>
        <w:ind w:left="0" w:firstLine="0"/>
        <w:jc w:val="both"/>
        <w:rPr>
          <w:sz w:val="20"/>
          <w:szCs w:val="20"/>
        </w:rPr>
      </w:pPr>
      <w:r w:rsidRPr="0065093C">
        <w:rPr>
          <w:sz w:val="20"/>
          <w:szCs w:val="20"/>
        </w:rPr>
        <w:t>Modelli di gestione degli assortimenti</w:t>
      </w:r>
    </w:p>
    <w:p w14:paraId="28F16ED7" w14:textId="6670AD13" w:rsidR="00E746F6" w:rsidRPr="0065093C" w:rsidRDefault="00BF244B" w:rsidP="00F917E5">
      <w:pPr>
        <w:pStyle w:val="Paragrafoelenco"/>
        <w:numPr>
          <w:ilvl w:val="0"/>
          <w:numId w:val="14"/>
        </w:numPr>
        <w:tabs>
          <w:tab w:val="left" w:pos="284"/>
          <w:tab w:val="left" w:pos="709"/>
        </w:tabs>
        <w:ind w:left="0" w:firstLine="0"/>
        <w:jc w:val="both"/>
        <w:rPr>
          <w:sz w:val="20"/>
          <w:szCs w:val="20"/>
        </w:rPr>
      </w:pPr>
      <w:r w:rsidRPr="0065093C">
        <w:rPr>
          <w:sz w:val="20"/>
          <w:szCs w:val="20"/>
        </w:rPr>
        <w:t>Principi</w:t>
      </w:r>
      <w:r w:rsidR="00E746F6" w:rsidRPr="0065093C">
        <w:rPr>
          <w:sz w:val="20"/>
          <w:szCs w:val="20"/>
        </w:rPr>
        <w:t xml:space="preserve"> di </w:t>
      </w:r>
      <w:proofErr w:type="spellStart"/>
      <w:r w:rsidR="00E746F6" w:rsidRPr="0065093C">
        <w:rPr>
          <w:sz w:val="20"/>
          <w:szCs w:val="20"/>
        </w:rPr>
        <w:t>category</w:t>
      </w:r>
      <w:proofErr w:type="spellEnd"/>
      <w:r w:rsidR="00E746F6" w:rsidRPr="0065093C">
        <w:rPr>
          <w:sz w:val="20"/>
          <w:szCs w:val="20"/>
        </w:rPr>
        <w:t xml:space="preserve"> management</w:t>
      </w:r>
    </w:p>
    <w:p w14:paraId="5135F0B7" w14:textId="035273D8" w:rsidR="00E746F6" w:rsidRPr="0065093C" w:rsidRDefault="00BF244B" w:rsidP="00F917E5">
      <w:pPr>
        <w:pStyle w:val="Paragrafoelenco"/>
        <w:numPr>
          <w:ilvl w:val="0"/>
          <w:numId w:val="14"/>
        </w:numPr>
        <w:tabs>
          <w:tab w:val="left" w:pos="284"/>
          <w:tab w:val="left" w:pos="709"/>
        </w:tabs>
        <w:ind w:left="0" w:firstLine="0"/>
        <w:jc w:val="both"/>
        <w:rPr>
          <w:sz w:val="20"/>
          <w:szCs w:val="20"/>
        </w:rPr>
      </w:pPr>
      <w:r w:rsidRPr="0065093C">
        <w:rPr>
          <w:sz w:val="20"/>
          <w:szCs w:val="20"/>
        </w:rPr>
        <w:t>Strategie di retail branding</w:t>
      </w:r>
    </w:p>
    <w:p w14:paraId="1D6088AE" w14:textId="77777777" w:rsidR="00E746F6" w:rsidRPr="0065093C" w:rsidRDefault="00E746F6" w:rsidP="00F917E5">
      <w:pPr>
        <w:pStyle w:val="Paragrafoelenco"/>
        <w:numPr>
          <w:ilvl w:val="0"/>
          <w:numId w:val="14"/>
        </w:numPr>
        <w:tabs>
          <w:tab w:val="left" w:pos="284"/>
          <w:tab w:val="left" w:pos="709"/>
        </w:tabs>
        <w:ind w:left="0" w:firstLine="0"/>
        <w:jc w:val="both"/>
        <w:rPr>
          <w:sz w:val="20"/>
          <w:szCs w:val="20"/>
        </w:rPr>
      </w:pPr>
      <w:r w:rsidRPr="0065093C">
        <w:rPr>
          <w:sz w:val="20"/>
          <w:szCs w:val="20"/>
        </w:rPr>
        <w:t>Politiche di pricing distributivo</w:t>
      </w:r>
    </w:p>
    <w:p w14:paraId="1B6839C7" w14:textId="77777777" w:rsidR="00E746F6" w:rsidRPr="0065093C" w:rsidRDefault="00E746F6" w:rsidP="00F917E5">
      <w:pPr>
        <w:pStyle w:val="Paragrafoelenco"/>
        <w:numPr>
          <w:ilvl w:val="0"/>
          <w:numId w:val="14"/>
        </w:numPr>
        <w:tabs>
          <w:tab w:val="left" w:pos="284"/>
          <w:tab w:val="left" w:pos="709"/>
        </w:tabs>
        <w:ind w:left="0" w:firstLine="0"/>
        <w:jc w:val="both"/>
        <w:rPr>
          <w:sz w:val="20"/>
          <w:szCs w:val="20"/>
        </w:rPr>
      </w:pPr>
      <w:r w:rsidRPr="0065093C">
        <w:rPr>
          <w:sz w:val="20"/>
          <w:szCs w:val="20"/>
        </w:rPr>
        <w:t>Intensità ed efficacia delle attività promozionali</w:t>
      </w:r>
    </w:p>
    <w:p w14:paraId="0F43CED4" w14:textId="3574FE6D" w:rsidR="006773A5" w:rsidRPr="0065093C" w:rsidRDefault="00E746F6" w:rsidP="00F917E5">
      <w:pPr>
        <w:pStyle w:val="Paragrafoelenco"/>
        <w:numPr>
          <w:ilvl w:val="0"/>
          <w:numId w:val="14"/>
        </w:numPr>
        <w:tabs>
          <w:tab w:val="left" w:pos="284"/>
          <w:tab w:val="left" w:pos="709"/>
        </w:tabs>
        <w:ind w:left="0" w:firstLine="0"/>
        <w:jc w:val="both"/>
        <w:rPr>
          <w:sz w:val="20"/>
          <w:szCs w:val="20"/>
        </w:rPr>
      </w:pPr>
      <w:r w:rsidRPr="0065093C">
        <w:rPr>
          <w:sz w:val="20"/>
          <w:szCs w:val="20"/>
        </w:rPr>
        <w:t xml:space="preserve">Logiche di allocazione degli spazi espositivi </w:t>
      </w:r>
    </w:p>
    <w:p w14:paraId="32D97B31" w14:textId="0A9C9C49" w:rsidR="00E746F6" w:rsidRPr="0065093C" w:rsidRDefault="00E746F6" w:rsidP="00F917E5">
      <w:pPr>
        <w:spacing w:before="240" w:after="120"/>
        <w:rPr>
          <w:b/>
          <w:i/>
          <w:sz w:val="18"/>
          <w:szCs w:val="18"/>
        </w:rPr>
      </w:pPr>
      <w:r w:rsidRPr="0065093C">
        <w:rPr>
          <w:b/>
          <w:i/>
          <w:sz w:val="18"/>
          <w:szCs w:val="18"/>
        </w:rPr>
        <w:t>BIBLIOGRAFIA</w:t>
      </w:r>
      <w:r w:rsidR="00213452">
        <w:rPr>
          <w:rStyle w:val="Rimandonotaapidipagina"/>
          <w:b/>
          <w:i/>
          <w:sz w:val="18"/>
          <w:szCs w:val="18"/>
        </w:rPr>
        <w:footnoteReference w:id="1"/>
      </w:r>
    </w:p>
    <w:p w14:paraId="13378797" w14:textId="77777777" w:rsidR="00F917E5" w:rsidRPr="0065093C" w:rsidRDefault="00F917E5" w:rsidP="00F917E5">
      <w:pPr>
        <w:tabs>
          <w:tab w:val="left" w:pos="709"/>
        </w:tabs>
        <w:jc w:val="both"/>
        <w:rPr>
          <w:sz w:val="20"/>
          <w:szCs w:val="18"/>
        </w:rPr>
      </w:pPr>
      <w:r w:rsidRPr="0065093C">
        <w:rPr>
          <w:sz w:val="20"/>
          <w:szCs w:val="18"/>
        </w:rPr>
        <w:t>Il libro di testo di riferimento per l’insegnamento è il seguente:</w:t>
      </w:r>
    </w:p>
    <w:p w14:paraId="5C57D6F9" w14:textId="6C4786B5" w:rsidR="00E746F6" w:rsidRPr="00213452" w:rsidRDefault="00BB1443" w:rsidP="00213452">
      <w:r w:rsidRPr="0065093C">
        <w:rPr>
          <w:sz w:val="20"/>
          <w:szCs w:val="18"/>
        </w:rPr>
        <w:t>Fornari E</w:t>
      </w:r>
      <w:r w:rsidR="00E746F6" w:rsidRPr="0065093C">
        <w:rPr>
          <w:sz w:val="20"/>
          <w:szCs w:val="18"/>
        </w:rPr>
        <w:t>.</w:t>
      </w:r>
      <w:r w:rsidR="008A6B66" w:rsidRPr="0065093C">
        <w:rPr>
          <w:sz w:val="20"/>
          <w:szCs w:val="18"/>
        </w:rPr>
        <w:t>,</w:t>
      </w:r>
      <w:r w:rsidR="00E746F6" w:rsidRPr="0065093C">
        <w:rPr>
          <w:i/>
          <w:sz w:val="20"/>
          <w:szCs w:val="18"/>
        </w:rPr>
        <w:t xml:space="preserve"> </w:t>
      </w:r>
      <w:proofErr w:type="spellStart"/>
      <w:r w:rsidRPr="0065093C">
        <w:rPr>
          <w:i/>
          <w:sz w:val="20"/>
          <w:szCs w:val="18"/>
        </w:rPr>
        <w:t>Multichannel</w:t>
      </w:r>
      <w:proofErr w:type="spellEnd"/>
      <w:r w:rsidRPr="0065093C">
        <w:rPr>
          <w:i/>
          <w:sz w:val="20"/>
          <w:szCs w:val="18"/>
        </w:rPr>
        <w:t xml:space="preserve"> </w:t>
      </w:r>
      <w:proofErr w:type="spellStart"/>
      <w:r w:rsidRPr="0065093C">
        <w:rPr>
          <w:i/>
          <w:sz w:val="20"/>
          <w:szCs w:val="18"/>
        </w:rPr>
        <w:t>retailing</w:t>
      </w:r>
      <w:proofErr w:type="spellEnd"/>
      <w:r w:rsidR="008A6B66" w:rsidRPr="0065093C">
        <w:rPr>
          <w:sz w:val="20"/>
          <w:szCs w:val="18"/>
        </w:rPr>
        <w:t>, Egea</w:t>
      </w:r>
      <w:r w:rsidRPr="0065093C">
        <w:rPr>
          <w:sz w:val="20"/>
          <w:szCs w:val="18"/>
        </w:rPr>
        <w:t>, 2018 - Capitoli</w:t>
      </w:r>
      <w:r w:rsidR="00E746F6" w:rsidRPr="0065093C">
        <w:rPr>
          <w:sz w:val="20"/>
          <w:szCs w:val="18"/>
        </w:rPr>
        <w:t xml:space="preserve">: </w:t>
      </w:r>
      <w:r w:rsidRPr="0065093C">
        <w:rPr>
          <w:sz w:val="20"/>
          <w:szCs w:val="18"/>
        </w:rPr>
        <w:t>1-2-3-4-5-6</w:t>
      </w:r>
      <w:r w:rsidR="00213452">
        <w:rPr>
          <w:sz w:val="20"/>
          <w:szCs w:val="18"/>
        </w:rPr>
        <w:t xml:space="preserve"> </w:t>
      </w:r>
      <w:hyperlink r:id="rId9" w:history="1">
        <w:r w:rsidR="00213452" w:rsidRPr="00213452">
          <w:rPr>
            <w:rStyle w:val="Collegamentoipertestuale"/>
            <w:i/>
            <w:sz w:val="16"/>
            <w:szCs w:val="16"/>
          </w:rPr>
          <w:t>Acquista da VP</w:t>
        </w:r>
      </w:hyperlink>
      <w:bookmarkStart w:id="0" w:name="_GoBack"/>
      <w:bookmarkEnd w:id="0"/>
    </w:p>
    <w:p w14:paraId="748DA5BE" w14:textId="54595A89" w:rsidR="00E746F6" w:rsidRPr="0065093C" w:rsidRDefault="00E746F6" w:rsidP="00F917E5">
      <w:pPr>
        <w:tabs>
          <w:tab w:val="left" w:pos="709"/>
        </w:tabs>
        <w:jc w:val="both"/>
        <w:rPr>
          <w:sz w:val="20"/>
          <w:szCs w:val="18"/>
        </w:rPr>
      </w:pPr>
      <w:r w:rsidRPr="0065093C">
        <w:rPr>
          <w:sz w:val="20"/>
          <w:szCs w:val="18"/>
        </w:rPr>
        <w:t>Per gli studenti frequentanti un programma d’esame specifico verrà concordato in aula con il Docente.</w:t>
      </w:r>
    </w:p>
    <w:p w14:paraId="791C54A5" w14:textId="77777777" w:rsidR="00E746F6" w:rsidRPr="0065093C" w:rsidRDefault="00E746F6" w:rsidP="00F917E5">
      <w:pPr>
        <w:spacing w:before="240" w:after="120"/>
        <w:rPr>
          <w:b/>
          <w:i/>
          <w:sz w:val="18"/>
          <w:szCs w:val="18"/>
        </w:rPr>
      </w:pPr>
      <w:r w:rsidRPr="0065093C">
        <w:rPr>
          <w:b/>
          <w:i/>
          <w:sz w:val="18"/>
          <w:szCs w:val="18"/>
        </w:rPr>
        <w:t>DIDATTICA DEL CORSO</w:t>
      </w:r>
    </w:p>
    <w:p w14:paraId="3BA285D9" w14:textId="122D257E" w:rsidR="00E746F6" w:rsidRPr="0065093C" w:rsidRDefault="00E746F6" w:rsidP="0061578F">
      <w:pPr>
        <w:jc w:val="both"/>
        <w:rPr>
          <w:sz w:val="20"/>
          <w:szCs w:val="20"/>
        </w:rPr>
      </w:pPr>
      <w:r w:rsidRPr="0065093C">
        <w:rPr>
          <w:sz w:val="20"/>
          <w:szCs w:val="20"/>
        </w:rPr>
        <w:t xml:space="preserve">Le lezioni </w:t>
      </w:r>
      <w:r w:rsidR="00AA5904" w:rsidRPr="0065093C">
        <w:rPr>
          <w:sz w:val="20"/>
          <w:szCs w:val="20"/>
        </w:rPr>
        <w:t xml:space="preserve">del Docente </w:t>
      </w:r>
      <w:r w:rsidRPr="0065093C">
        <w:rPr>
          <w:sz w:val="20"/>
          <w:szCs w:val="20"/>
        </w:rPr>
        <w:t>saranno integrate da alcune testimonianze manageriali da parte di aziende distributive leader nei diversi settori di attività.</w:t>
      </w:r>
      <w:r w:rsidR="0061578F" w:rsidRPr="0065093C">
        <w:rPr>
          <w:sz w:val="20"/>
          <w:szCs w:val="20"/>
        </w:rPr>
        <w:t xml:space="preserve"> Inoltre, agli studenti frequentanti verranno proposte una serie di </w:t>
      </w:r>
      <w:r w:rsidR="00340047" w:rsidRPr="0065093C">
        <w:rPr>
          <w:i/>
          <w:iCs/>
          <w:sz w:val="20"/>
          <w:szCs w:val="20"/>
        </w:rPr>
        <w:t>Retail News</w:t>
      </w:r>
      <w:r w:rsidR="00340047" w:rsidRPr="0065093C">
        <w:rPr>
          <w:sz w:val="20"/>
          <w:szCs w:val="20"/>
        </w:rPr>
        <w:t xml:space="preserve"> </w:t>
      </w:r>
      <w:r w:rsidR="0061578F" w:rsidRPr="0065093C">
        <w:rPr>
          <w:sz w:val="20"/>
          <w:szCs w:val="20"/>
        </w:rPr>
        <w:t>internazionali di attualità</w:t>
      </w:r>
      <w:r w:rsidR="00340047" w:rsidRPr="0065093C">
        <w:rPr>
          <w:sz w:val="20"/>
          <w:szCs w:val="20"/>
        </w:rPr>
        <w:t>,</w:t>
      </w:r>
      <w:r w:rsidR="0061578F" w:rsidRPr="0065093C">
        <w:rPr>
          <w:sz w:val="20"/>
          <w:szCs w:val="20"/>
        </w:rPr>
        <w:t xml:space="preserve"> da discutere collettivamente durante le lezioni e nei momenti di studio individuale.</w:t>
      </w:r>
    </w:p>
    <w:p w14:paraId="477218F2" w14:textId="77777777" w:rsidR="0061578F" w:rsidRPr="0065093C" w:rsidRDefault="0061578F" w:rsidP="0061578F">
      <w:pPr>
        <w:spacing w:before="240" w:after="120"/>
        <w:rPr>
          <w:b/>
          <w:i/>
          <w:sz w:val="18"/>
          <w:szCs w:val="18"/>
        </w:rPr>
      </w:pPr>
      <w:r w:rsidRPr="0065093C">
        <w:rPr>
          <w:b/>
          <w:i/>
          <w:sz w:val="18"/>
          <w:szCs w:val="18"/>
        </w:rPr>
        <w:t>METODO E CRITERI DI VALUTAZIONE</w:t>
      </w:r>
    </w:p>
    <w:p w14:paraId="7F33E0D7" w14:textId="77777777" w:rsidR="0061578F" w:rsidRPr="0065093C" w:rsidRDefault="0061578F" w:rsidP="0061578F">
      <w:pPr>
        <w:jc w:val="both"/>
        <w:rPr>
          <w:sz w:val="20"/>
          <w:szCs w:val="20"/>
        </w:rPr>
      </w:pPr>
      <w:r w:rsidRPr="0065093C">
        <w:rPr>
          <w:sz w:val="20"/>
          <w:szCs w:val="20"/>
        </w:rPr>
        <w:t xml:space="preserve">L’esame finale è in forma scritta e prevede domande aperte finalizzate a valutare la capacità degli studenti di applicare in modo critico le conoscenze acquisite attraverso lo studio dei temi oggetto di verifica. Le domande vengono formulate in modo tale da verificare non soltanto la capacità di apprendimento dello studente, ma anche la sua autonomia di giudizio e abilità comunicativa. A tal fine le domande sono differenziate tra studenti frequentanti e non frequentanti. </w:t>
      </w:r>
    </w:p>
    <w:p w14:paraId="04458BA6" w14:textId="67B16BD1" w:rsidR="0061578F" w:rsidRPr="0065093C" w:rsidRDefault="0061578F" w:rsidP="0061578F">
      <w:pPr>
        <w:jc w:val="both"/>
        <w:rPr>
          <w:sz w:val="20"/>
          <w:szCs w:val="20"/>
        </w:rPr>
      </w:pPr>
      <w:r w:rsidRPr="0065093C">
        <w:rPr>
          <w:sz w:val="20"/>
          <w:szCs w:val="20"/>
        </w:rPr>
        <w:lastRenderedPageBreak/>
        <w:t xml:space="preserve">In particolare, per i frequentanti viene verificata la capacità di integrare i contenuti teorici con l’analisi e l’interpretazione dei dati di mercato aggiornati, oltre che con gli insegnamenti ricavabili dalle testimonianze manageriali e dalla discussione delle </w:t>
      </w:r>
      <w:r w:rsidR="00340047" w:rsidRPr="0065093C">
        <w:rPr>
          <w:i/>
          <w:sz w:val="20"/>
          <w:szCs w:val="20"/>
        </w:rPr>
        <w:t>Retail News</w:t>
      </w:r>
      <w:r w:rsidRPr="0065093C">
        <w:rPr>
          <w:sz w:val="20"/>
          <w:szCs w:val="20"/>
        </w:rPr>
        <w:t xml:space="preserve">. La prova finale si basa, quindi, su tre domande che possono riguardare tutti gli argomenti trattati in aula. La durata complessiva della prova è di 45 minuti. Per ogni domanda viene assegnato un tempo di risposta pari a 15 minuti. Le tre domande hanno uguale peso, valutato attraverso un punteggio da 0 (in caso di mancata risposta) a 10 (in caso di risposta eccellente). </w:t>
      </w:r>
    </w:p>
    <w:p w14:paraId="7B0B1660" w14:textId="403EACCB" w:rsidR="0061578F" w:rsidRPr="0065093C" w:rsidRDefault="0061578F" w:rsidP="0061578F">
      <w:pPr>
        <w:jc w:val="both"/>
        <w:rPr>
          <w:sz w:val="20"/>
          <w:szCs w:val="20"/>
        </w:rPr>
      </w:pPr>
      <w:r w:rsidRPr="0065093C">
        <w:rPr>
          <w:sz w:val="20"/>
          <w:szCs w:val="20"/>
        </w:rPr>
        <w:t xml:space="preserve">Anche per gli studenti non frequentanti la prova finale è scritta e consta di tre domande, ma queste riguardano esclusivamente i contenuti </w:t>
      </w:r>
      <w:r w:rsidR="00340047" w:rsidRPr="0065093C">
        <w:rPr>
          <w:sz w:val="20"/>
          <w:szCs w:val="20"/>
        </w:rPr>
        <w:t>della</w:t>
      </w:r>
      <w:r w:rsidRPr="0065093C">
        <w:rPr>
          <w:sz w:val="20"/>
          <w:szCs w:val="20"/>
        </w:rPr>
        <w:t xml:space="preserve"> bibliografia d’esame. Anche in questo caso la durata complessiva della prova è di 45 minuti e per ogni domanda viene assegnato un tempo di risposta di 15 minuti. Le tre domande hanno uguale peso, valutato attraverso un punteggio da 0 (in caso di mancata risposta) a 10 (in caso di risposta eccellente).</w:t>
      </w:r>
    </w:p>
    <w:p w14:paraId="73664E1E" w14:textId="77777777" w:rsidR="0061578F" w:rsidRPr="0065093C" w:rsidRDefault="0061578F" w:rsidP="0061578F">
      <w:pPr>
        <w:spacing w:before="240" w:after="120"/>
        <w:rPr>
          <w:b/>
          <w:i/>
          <w:sz w:val="18"/>
          <w:szCs w:val="18"/>
        </w:rPr>
      </w:pPr>
      <w:r w:rsidRPr="0065093C">
        <w:rPr>
          <w:b/>
          <w:i/>
          <w:sz w:val="18"/>
          <w:szCs w:val="18"/>
        </w:rPr>
        <w:t>AVVERTENZE E PREREQUISITI</w:t>
      </w:r>
    </w:p>
    <w:p w14:paraId="36CFCECF" w14:textId="010EF7C9" w:rsidR="0061578F" w:rsidRPr="0065093C" w:rsidRDefault="0061578F" w:rsidP="0061578F">
      <w:pPr>
        <w:jc w:val="both"/>
        <w:rPr>
          <w:sz w:val="20"/>
          <w:szCs w:val="20"/>
        </w:rPr>
      </w:pPr>
      <w:r w:rsidRPr="0065093C">
        <w:rPr>
          <w:sz w:val="20"/>
          <w:szCs w:val="20"/>
        </w:rPr>
        <w:t>Lo studente dovrà possedere conoscenze di base di marketing management. L’insegnamento non necessità, invece, di prerequisiti particolari relativi alle dimensioni della economia e gestione delle imprese commerciali. Si presuppone comunque interesse e curiosità intellettuale nei confronti di queste tematiche.</w:t>
      </w:r>
    </w:p>
    <w:p w14:paraId="5D3DA30E" w14:textId="77777777" w:rsidR="0061578F" w:rsidRPr="0065093C" w:rsidRDefault="0061578F" w:rsidP="0061578F">
      <w:pPr>
        <w:spacing w:before="240" w:after="120"/>
        <w:rPr>
          <w:b/>
          <w:i/>
          <w:sz w:val="18"/>
          <w:szCs w:val="18"/>
        </w:rPr>
      </w:pPr>
      <w:r w:rsidRPr="0065093C">
        <w:rPr>
          <w:b/>
          <w:i/>
          <w:sz w:val="18"/>
          <w:szCs w:val="18"/>
        </w:rPr>
        <w:t>ORARIO E LUOGO DI RICEVIMENTO DEGLI STUDENTI</w:t>
      </w:r>
    </w:p>
    <w:p w14:paraId="1FF676B4" w14:textId="6A5439D3" w:rsidR="00A0010B" w:rsidRPr="0061578F" w:rsidRDefault="00284345" w:rsidP="00284345">
      <w:pPr>
        <w:jc w:val="both"/>
        <w:rPr>
          <w:rFonts w:ascii="Arial" w:hAnsi="Arial" w:cs="Arial"/>
          <w:sz w:val="20"/>
          <w:szCs w:val="20"/>
        </w:rPr>
      </w:pPr>
      <w:r w:rsidRPr="0065093C">
        <w:rPr>
          <w:sz w:val="20"/>
          <w:szCs w:val="20"/>
        </w:rPr>
        <w:t xml:space="preserve">Gli studenti possono scrivere in qualsiasi momento una e-mail all’indirizzo </w:t>
      </w:r>
      <w:r w:rsidRPr="0065093C">
        <w:rPr>
          <w:color w:val="4F81BD" w:themeColor="accent1"/>
          <w:sz w:val="20"/>
          <w:szCs w:val="20"/>
          <w:u w:val="single"/>
        </w:rPr>
        <w:t>edoardo.fornari@unicatt</w:t>
      </w:r>
      <w:r w:rsidRPr="00F45334">
        <w:rPr>
          <w:color w:val="4F81BD" w:themeColor="accent1"/>
          <w:sz w:val="20"/>
          <w:szCs w:val="20"/>
          <w:u w:val="single"/>
        </w:rPr>
        <w:t>.it</w:t>
      </w:r>
      <w:r w:rsidRPr="00F45334">
        <w:rPr>
          <w:color w:val="4F81BD" w:themeColor="accent1"/>
          <w:sz w:val="20"/>
          <w:szCs w:val="20"/>
        </w:rPr>
        <w:t xml:space="preserve"> </w:t>
      </w:r>
      <w:r w:rsidRPr="00F45334">
        <w:rPr>
          <w:sz w:val="20"/>
          <w:szCs w:val="20"/>
        </w:rPr>
        <w:t xml:space="preserve">per fissare un ricevimento individuale </w:t>
      </w:r>
      <w:r w:rsidR="0075066B" w:rsidRPr="00F45334">
        <w:rPr>
          <w:sz w:val="20"/>
          <w:szCs w:val="20"/>
        </w:rPr>
        <w:t>nel</w:t>
      </w:r>
      <w:r w:rsidR="00340047" w:rsidRPr="00F45334">
        <w:rPr>
          <w:sz w:val="20"/>
          <w:szCs w:val="20"/>
        </w:rPr>
        <w:t>lo</w:t>
      </w:r>
      <w:r w:rsidRPr="00F45334">
        <w:rPr>
          <w:sz w:val="20"/>
          <w:szCs w:val="20"/>
        </w:rPr>
        <w:t xml:space="preserve"> studio del Docente</w:t>
      </w:r>
      <w:r w:rsidR="0075066B" w:rsidRPr="00F45334">
        <w:rPr>
          <w:sz w:val="20"/>
          <w:szCs w:val="20"/>
        </w:rPr>
        <w:t>,</w:t>
      </w:r>
      <w:r w:rsidRPr="00F45334">
        <w:rPr>
          <w:sz w:val="20"/>
          <w:szCs w:val="20"/>
        </w:rPr>
        <w:t xml:space="preserve"> presso il Dipartimento di Economia Agro-alimentare</w:t>
      </w:r>
      <w:r w:rsidR="00340047" w:rsidRPr="00F45334">
        <w:rPr>
          <w:sz w:val="20"/>
          <w:szCs w:val="20"/>
        </w:rPr>
        <w:t>, oppure online</w:t>
      </w:r>
      <w:r w:rsidRPr="00F45334">
        <w:rPr>
          <w:sz w:val="20"/>
          <w:szCs w:val="20"/>
        </w:rPr>
        <w:t>.</w:t>
      </w:r>
    </w:p>
    <w:sectPr w:rsidR="00A0010B" w:rsidRPr="0061578F" w:rsidSect="00F917E5">
      <w:pgSz w:w="12240" w:h="15840"/>
      <w:pgMar w:top="3515" w:right="2608" w:bottom="3515" w:left="2608"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27217" w14:textId="77777777" w:rsidR="00213452" w:rsidRDefault="00213452" w:rsidP="00213452">
      <w:r>
        <w:separator/>
      </w:r>
    </w:p>
  </w:endnote>
  <w:endnote w:type="continuationSeparator" w:id="0">
    <w:p w14:paraId="3E9E72E9" w14:textId="77777777" w:rsidR="00213452" w:rsidRDefault="00213452" w:rsidP="0021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6F58E" w14:textId="77777777" w:rsidR="00213452" w:rsidRDefault="00213452" w:rsidP="00213452">
      <w:r>
        <w:separator/>
      </w:r>
    </w:p>
  </w:footnote>
  <w:footnote w:type="continuationSeparator" w:id="0">
    <w:p w14:paraId="0F0D625A" w14:textId="77777777" w:rsidR="00213452" w:rsidRDefault="00213452" w:rsidP="00213452">
      <w:r>
        <w:continuationSeparator/>
      </w:r>
    </w:p>
  </w:footnote>
  <w:footnote w:id="1">
    <w:p w14:paraId="482B3718" w14:textId="77777777" w:rsidR="00213452" w:rsidRDefault="00213452" w:rsidP="00213452">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3524419C" w14:textId="5591703B" w:rsidR="00213452" w:rsidRDefault="0021345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276"/>
    <w:multiLevelType w:val="hybridMultilevel"/>
    <w:tmpl w:val="052E1E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A6A1B54"/>
    <w:multiLevelType w:val="hybridMultilevel"/>
    <w:tmpl w:val="2C5AE7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2B30170A"/>
    <w:multiLevelType w:val="hybridMultilevel"/>
    <w:tmpl w:val="207C81DE"/>
    <w:lvl w:ilvl="0" w:tplc="27147F1E">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2D721EF9"/>
    <w:multiLevelType w:val="hybridMultilevel"/>
    <w:tmpl w:val="71ECE1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0E1A47"/>
    <w:multiLevelType w:val="hybridMultilevel"/>
    <w:tmpl w:val="36FCB144"/>
    <w:lvl w:ilvl="0" w:tplc="E4DE942E">
      <w:numFmt w:val="bullet"/>
      <w:lvlText w:val="-"/>
      <w:lvlJc w:val="left"/>
      <w:pPr>
        <w:ind w:left="1040" w:hanging="360"/>
      </w:pPr>
      <w:rPr>
        <w:rFonts w:ascii="Times" w:eastAsia="Times New Roman" w:hAnsi="Times" w:cs="Times" w:hint="default"/>
      </w:rPr>
    </w:lvl>
    <w:lvl w:ilvl="1" w:tplc="04100003">
      <w:start w:val="1"/>
      <w:numFmt w:val="bullet"/>
      <w:lvlText w:val="o"/>
      <w:lvlJc w:val="left"/>
      <w:pPr>
        <w:ind w:left="1760" w:hanging="360"/>
      </w:pPr>
      <w:rPr>
        <w:rFonts w:ascii="Courier New" w:hAnsi="Courier New" w:cs="Courier New" w:hint="default"/>
      </w:rPr>
    </w:lvl>
    <w:lvl w:ilvl="2" w:tplc="04100005">
      <w:start w:val="1"/>
      <w:numFmt w:val="bullet"/>
      <w:lvlText w:val=""/>
      <w:lvlJc w:val="left"/>
      <w:pPr>
        <w:ind w:left="2480" w:hanging="360"/>
      </w:pPr>
      <w:rPr>
        <w:rFonts w:ascii="Wingdings" w:hAnsi="Wingdings" w:hint="default"/>
      </w:rPr>
    </w:lvl>
    <w:lvl w:ilvl="3" w:tplc="04100001">
      <w:start w:val="1"/>
      <w:numFmt w:val="bullet"/>
      <w:lvlText w:val=""/>
      <w:lvlJc w:val="left"/>
      <w:pPr>
        <w:ind w:left="3200" w:hanging="360"/>
      </w:pPr>
      <w:rPr>
        <w:rFonts w:ascii="Symbol" w:hAnsi="Symbol" w:hint="default"/>
      </w:rPr>
    </w:lvl>
    <w:lvl w:ilvl="4" w:tplc="04100003">
      <w:start w:val="1"/>
      <w:numFmt w:val="bullet"/>
      <w:lvlText w:val="o"/>
      <w:lvlJc w:val="left"/>
      <w:pPr>
        <w:ind w:left="3920" w:hanging="360"/>
      </w:pPr>
      <w:rPr>
        <w:rFonts w:ascii="Courier New" w:hAnsi="Courier New" w:cs="Courier New" w:hint="default"/>
      </w:rPr>
    </w:lvl>
    <w:lvl w:ilvl="5" w:tplc="04100005">
      <w:start w:val="1"/>
      <w:numFmt w:val="bullet"/>
      <w:lvlText w:val=""/>
      <w:lvlJc w:val="left"/>
      <w:pPr>
        <w:ind w:left="4640" w:hanging="360"/>
      </w:pPr>
      <w:rPr>
        <w:rFonts w:ascii="Wingdings" w:hAnsi="Wingdings" w:hint="default"/>
      </w:rPr>
    </w:lvl>
    <w:lvl w:ilvl="6" w:tplc="04100001">
      <w:start w:val="1"/>
      <w:numFmt w:val="bullet"/>
      <w:lvlText w:val=""/>
      <w:lvlJc w:val="left"/>
      <w:pPr>
        <w:ind w:left="5360" w:hanging="360"/>
      </w:pPr>
      <w:rPr>
        <w:rFonts w:ascii="Symbol" w:hAnsi="Symbol" w:hint="default"/>
      </w:rPr>
    </w:lvl>
    <w:lvl w:ilvl="7" w:tplc="04100003">
      <w:start w:val="1"/>
      <w:numFmt w:val="bullet"/>
      <w:lvlText w:val="o"/>
      <w:lvlJc w:val="left"/>
      <w:pPr>
        <w:ind w:left="6080" w:hanging="360"/>
      </w:pPr>
      <w:rPr>
        <w:rFonts w:ascii="Courier New" w:hAnsi="Courier New" w:cs="Courier New" w:hint="default"/>
      </w:rPr>
    </w:lvl>
    <w:lvl w:ilvl="8" w:tplc="04100005">
      <w:start w:val="1"/>
      <w:numFmt w:val="bullet"/>
      <w:lvlText w:val=""/>
      <w:lvlJc w:val="left"/>
      <w:pPr>
        <w:ind w:left="6800" w:hanging="360"/>
      </w:pPr>
      <w:rPr>
        <w:rFonts w:ascii="Wingdings" w:hAnsi="Wingdings" w:hint="default"/>
      </w:rPr>
    </w:lvl>
  </w:abstractNum>
  <w:abstractNum w:abstractNumId="5">
    <w:nsid w:val="3BBA0CD4"/>
    <w:multiLevelType w:val="hybridMultilevel"/>
    <w:tmpl w:val="9350F8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41F87837"/>
    <w:multiLevelType w:val="hybridMultilevel"/>
    <w:tmpl w:val="840E7492"/>
    <w:lvl w:ilvl="0" w:tplc="BB846086">
      <w:start w:val="1"/>
      <w:numFmt w:val="upperLetter"/>
      <w:lvlText w:val="%1."/>
      <w:lvlJc w:val="left"/>
      <w:pPr>
        <w:ind w:left="1069" w:hanging="360"/>
      </w:pPr>
      <w:rPr>
        <w:sz w:val="16"/>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7">
    <w:nsid w:val="44DB4101"/>
    <w:multiLevelType w:val="hybridMultilevel"/>
    <w:tmpl w:val="72664244"/>
    <w:lvl w:ilvl="0" w:tplc="3864D97E">
      <w:start w:val="1"/>
      <w:numFmt w:val="decimal"/>
      <w:lvlText w:val="%1."/>
      <w:lvlJc w:val="left"/>
      <w:pPr>
        <w:tabs>
          <w:tab w:val="num" w:pos="720"/>
        </w:tabs>
        <w:ind w:left="720" w:hanging="360"/>
      </w:pPr>
      <w:rPr>
        <w:rFonts w:ascii="Times New Roman" w:hAnsi="Times New Roman"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EDF04F4"/>
    <w:multiLevelType w:val="hybridMultilevel"/>
    <w:tmpl w:val="469886AE"/>
    <w:lvl w:ilvl="0" w:tplc="27147F1E">
      <w:start w:val="1"/>
      <w:numFmt w:val="bullet"/>
      <w:lvlText w:val=""/>
      <w:lvlJc w:val="left"/>
      <w:pPr>
        <w:ind w:left="1040" w:hanging="360"/>
      </w:pPr>
      <w:rPr>
        <w:rFonts w:ascii="Symbol" w:hAnsi="Symbol" w:hint="default"/>
      </w:rPr>
    </w:lvl>
    <w:lvl w:ilvl="1" w:tplc="04100003">
      <w:start w:val="1"/>
      <w:numFmt w:val="bullet"/>
      <w:lvlText w:val="o"/>
      <w:lvlJc w:val="left"/>
      <w:pPr>
        <w:ind w:left="1760" w:hanging="360"/>
      </w:pPr>
      <w:rPr>
        <w:rFonts w:ascii="Courier New" w:hAnsi="Courier New" w:cs="Courier New" w:hint="default"/>
      </w:rPr>
    </w:lvl>
    <w:lvl w:ilvl="2" w:tplc="04100005">
      <w:start w:val="1"/>
      <w:numFmt w:val="bullet"/>
      <w:lvlText w:val=""/>
      <w:lvlJc w:val="left"/>
      <w:pPr>
        <w:ind w:left="2480" w:hanging="360"/>
      </w:pPr>
      <w:rPr>
        <w:rFonts w:ascii="Wingdings" w:hAnsi="Wingdings" w:hint="default"/>
      </w:rPr>
    </w:lvl>
    <w:lvl w:ilvl="3" w:tplc="04100001">
      <w:start w:val="1"/>
      <w:numFmt w:val="bullet"/>
      <w:lvlText w:val=""/>
      <w:lvlJc w:val="left"/>
      <w:pPr>
        <w:ind w:left="3200" w:hanging="360"/>
      </w:pPr>
      <w:rPr>
        <w:rFonts w:ascii="Symbol" w:hAnsi="Symbol" w:hint="default"/>
      </w:rPr>
    </w:lvl>
    <w:lvl w:ilvl="4" w:tplc="04100003">
      <w:start w:val="1"/>
      <w:numFmt w:val="bullet"/>
      <w:lvlText w:val="o"/>
      <w:lvlJc w:val="left"/>
      <w:pPr>
        <w:ind w:left="3920" w:hanging="360"/>
      </w:pPr>
      <w:rPr>
        <w:rFonts w:ascii="Courier New" w:hAnsi="Courier New" w:cs="Courier New" w:hint="default"/>
      </w:rPr>
    </w:lvl>
    <w:lvl w:ilvl="5" w:tplc="04100005">
      <w:start w:val="1"/>
      <w:numFmt w:val="bullet"/>
      <w:lvlText w:val=""/>
      <w:lvlJc w:val="left"/>
      <w:pPr>
        <w:ind w:left="4640" w:hanging="360"/>
      </w:pPr>
      <w:rPr>
        <w:rFonts w:ascii="Wingdings" w:hAnsi="Wingdings" w:hint="default"/>
      </w:rPr>
    </w:lvl>
    <w:lvl w:ilvl="6" w:tplc="04100001">
      <w:start w:val="1"/>
      <w:numFmt w:val="bullet"/>
      <w:lvlText w:val=""/>
      <w:lvlJc w:val="left"/>
      <w:pPr>
        <w:ind w:left="5360" w:hanging="360"/>
      </w:pPr>
      <w:rPr>
        <w:rFonts w:ascii="Symbol" w:hAnsi="Symbol" w:hint="default"/>
      </w:rPr>
    </w:lvl>
    <w:lvl w:ilvl="7" w:tplc="04100003">
      <w:start w:val="1"/>
      <w:numFmt w:val="bullet"/>
      <w:lvlText w:val="o"/>
      <w:lvlJc w:val="left"/>
      <w:pPr>
        <w:ind w:left="6080" w:hanging="360"/>
      </w:pPr>
      <w:rPr>
        <w:rFonts w:ascii="Courier New" w:hAnsi="Courier New" w:cs="Courier New" w:hint="default"/>
      </w:rPr>
    </w:lvl>
    <w:lvl w:ilvl="8" w:tplc="04100005">
      <w:start w:val="1"/>
      <w:numFmt w:val="bullet"/>
      <w:lvlText w:val=""/>
      <w:lvlJc w:val="left"/>
      <w:pPr>
        <w:ind w:left="6800" w:hanging="360"/>
      </w:pPr>
      <w:rPr>
        <w:rFonts w:ascii="Wingdings" w:hAnsi="Wingdings" w:hint="default"/>
      </w:rPr>
    </w:lvl>
  </w:abstractNum>
  <w:abstractNum w:abstractNumId="9">
    <w:nsid w:val="7149445A"/>
    <w:multiLevelType w:val="hybridMultilevel"/>
    <w:tmpl w:val="6766522E"/>
    <w:lvl w:ilvl="0" w:tplc="6720A488">
      <w:numFmt w:val="bullet"/>
      <w:lvlText w:val="-"/>
      <w:lvlJc w:val="left"/>
      <w:pPr>
        <w:ind w:left="1069" w:hanging="36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nsid w:val="784C418E"/>
    <w:multiLevelType w:val="hybridMultilevel"/>
    <w:tmpl w:val="649ABE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EE56735"/>
    <w:multiLevelType w:val="hybridMultilevel"/>
    <w:tmpl w:val="3B76A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1"/>
  </w:num>
  <w:num w:numId="4">
    <w:abstractNumId w:val="0"/>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F0"/>
    <w:rsid w:val="00033D03"/>
    <w:rsid w:val="000448F2"/>
    <w:rsid w:val="00096D97"/>
    <w:rsid w:val="000A405B"/>
    <w:rsid w:val="00121F40"/>
    <w:rsid w:val="00194497"/>
    <w:rsid w:val="001B54F0"/>
    <w:rsid w:val="001F0BB6"/>
    <w:rsid w:val="00213452"/>
    <w:rsid w:val="00214C81"/>
    <w:rsid w:val="00244B20"/>
    <w:rsid w:val="002529F9"/>
    <w:rsid w:val="0026509F"/>
    <w:rsid w:val="00284345"/>
    <w:rsid w:val="00291AE7"/>
    <w:rsid w:val="002921DD"/>
    <w:rsid w:val="002B6654"/>
    <w:rsid w:val="002D6338"/>
    <w:rsid w:val="002F4DA1"/>
    <w:rsid w:val="00302FB9"/>
    <w:rsid w:val="00312BAB"/>
    <w:rsid w:val="003308B2"/>
    <w:rsid w:val="00340047"/>
    <w:rsid w:val="00343CDE"/>
    <w:rsid w:val="00382F66"/>
    <w:rsid w:val="0038337E"/>
    <w:rsid w:val="003B55EF"/>
    <w:rsid w:val="00452BA5"/>
    <w:rsid w:val="004532D0"/>
    <w:rsid w:val="00476829"/>
    <w:rsid w:val="004D1E74"/>
    <w:rsid w:val="00523E3B"/>
    <w:rsid w:val="00585DEC"/>
    <w:rsid w:val="005F614E"/>
    <w:rsid w:val="0061578F"/>
    <w:rsid w:val="0065093C"/>
    <w:rsid w:val="00661A87"/>
    <w:rsid w:val="006773A5"/>
    <w:rsid w:val="00696583"/>
    <w:rsid w:val="006C102D"/>
    <w:rsid w:val="006E74F3"/>
    <w:rsid w:val="00732E55"/>
    <w:rsid w:val="007425D1"/>
    <w:rsid w:val="0075066B"/>
    <w:rsid w:val="007575CA"/>
    <w:rsid w:val="007D1C82"/>
    <w:rsid w:val="00843C52"/>
    <w:rsid w:val="00887699"/>
    <w:rsid w:val="008A6B66"/>
    <w:rsid w:val="00954E3D"/>
    <w:rsid w:val="00985096"/>
    <w:rsid w:val="00A0010B"/>
    <w:rsid w:val="00AA5904"/>
    <w:rsid w:val="00AC0456"/>
    <w:rsid w:val="00AC724E"/>
    <w:rsid w:val="00AF7B16"/>
    <w:rsid w:val="00B47BAF"/>
    <w:rsid w:val="00BB1443"/>
    <w:rsid w:val="00BF244B"/>
    <w:rsid w:val="00BF4EFA"/>
    <w:rsid w:val="00BF6D81"/>
    <w:rsid w:val="00C06300"/>
    <w:rsid w:val="00C27067"/>
    <w:rsid w:val="00CB485F"/>
    <w:rsid w:val="00CC1AE9"/>
    <w:rsid w:val="00CD5983"/>
    <w:rsid w:val="00CE31A7"/>
    <w:rsid w:val="00CE4EC8"/>
    <w:rsid w:val="00D23553"/>
    <w:rsid w:val="00D6400D"/>
    <w:rsid w:val="00D848BE"/>
    <w:rsid w:val="00DC7221"/>
    <w:rsid w:val="00DF440F"/>
    <w:rsid w:val="00DF53E4"/>
    <w:rsid w:val="00E23789"/>
    <w:rsid w:val="00E746F6"/>
    <w:rsid w:val="00EB08C9"/>
    <w:rsid w:val="00ED7B6F"/>
    <w:rsid w:val="00EF5EAD"/>
    <w:rsid w:val="00F17F97"/>
    <w:rsid w:val="00F41BDC"/>
    <w:rsid w:val="00F42D09"/>
    <w:rsid w:val="00F45334"/>
    <w:rsid w:val="00F47F19"/>
    <w:rsid w:val="00F917E5"/>
    <w:rsid w:val="00FC3DA2"/>
    <w:rsid w:val="00FD2680"/>
    <w:rsid w:val="00FE2E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C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54F0"/>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B54F0"/>
    <w:rPr>
      <w:rFonts w:ascii="Times" w:hAnsi="Times"/>
      <w:b/>
      <w:noProof/>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A0010B"/>
    <w:rPr>
      <w:rFonts w:ascii="Times" w:hAnsi="Times"/>
      <w:smallCaps/>
      <w:noProof/>
      <w:sz w:val="18"/>
    </w:rPr>
  </w:style>
  <w:style w:type="paragraph" w:styleId="Paragrafoelenco">
    <w:name w:val="List Paragraph"/>
    <w:basedOn w:val="Normale"/>
    <w:uiPriority w:val="34"/>
    <w:qFormat/>
    <w:rsid w:val="00244B20"/>
    <w:pPr>
      <w:ind w:left="720"/>
      <w:contextualSpacing/>
    </w:pPr>
  </w:style>
  <w:style w:type="character" w:styleId="Collegamentoipertestuale">
    <w:name w:val="Hyperlink"/>
    <w:basedOn w:val="Carpredefinitoparagrafo"/>
    <w:uiPriority w:val="99"/>
    <w:unhideWhenUsed/>
    <w:rsid w:val="00EB08C9"/>
    <w:rPr>
      <w:color w:val="0000FF"/>
      <w:u w:val="single"/>
    </w:rPr>
  </w:style>
  <w:style w:type="character" w:customStyle="1" w:styleId="Testo2Carattere">
    <w:name w:val="Testo 2 Carattere"/>
    <w:link w:val="Testo2"/>
    <w:locked/>
    <w:rsid w:val="00EB08C9"/>
    <w:rPr>
      <w:rFonts w:ascii="Times" w:hAnsi="Times"/>
      <w:noProof/>
      <w:sz w:val="18"/>
    </w:rPr>
  </w:style>
  <w:style w:type="paragraph" w:styleId="Testonotaapidipagina">
    <w:name w:val="footnote text"/>
    <w:basedOn w:val="Normale"/>
    <w:link w:val="TestonotaapidipaginaCarattere"/>
    <w:unhideWhenUsed/>
    <w:rsid w:val="00213452"/>
    <w:rPr>
      <w:sz w:val="20"/>
      <w:szCs w:val="20"/>
    </w:rPr>
  </w:style>
  <w:style w:type="character" w:customStyle="1" w:styleId="TestonotaapidipaginaCarattere">
    <w:name w:val="Testo nota a piè di pagina Carattere"/>
    <w:basedOn w:val="Carpredefinitoparagrafo"/>
    <w:link w:val="Testonotaapidipagina"/>
    <w:rsid w:val="00213452"/>
  </w:style>
  <w:style w:type="character" w:styleId="Rimandonotaapidipagina">
    <w:name w:val="footnote reference"/>
    <w:basedOn w:val="Carpredefinitoparagrafo"/>
    <w:semiHidden/>
    <w:unhideWhenUsed/>
    <w:rsid w:val="002134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54F0"/>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B54F0"/>
    <w:rPr>
      <w:rFonts w:ascii="Times" w:hAnsi="Times"/>
      <w:b/>
      <w:noProof/>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A0010B"/>
    <w:rPr>
      <w:rFonts w:ascii="Times" w:hAnsi="Times"/>
      <w:smallCaps/>
      <w:noProof/>
      <w:sz w:val="18"/>
    </w:rPr>
  </w:style>
  <w:style w:type="paragraph" w:styleId="Paragrafoelenco">
    <w:name w:val="List Paragraph"/>
    <w:basedOn w:val="Normale"/>
    <w:uiPriority w:val="34"/>
    <w:qFormat/>
    <w:rsid w:val="00244B20"/>
    <w:pPr>
      <w:ind w:left="720"/>
      <w:contextualSpacing/>
    </w:pPr>
  </w:style>
  <w:style w:type="character" w:styleId="Collegamentoipertestuale">
    <w:name w:val="Hyperlink"/>
    <w:basedOn w:val="Carpredefinitoparagrafo"/>
    <w:uiPriority w:val="99"/>
    <w:unhideWhenUsed/>
    <w:rsid w:val="00EB08C9"/>
    <w:rPr>
      <w:color w:val="0000FF"/>
      <w:u w:val="single"/>
    </w:rPr>
  </w:style>
  <w:style w:type="character" w:customStyle="1" w:styleId="Testo2Carattere">
    <w:name w:val="Testo 2 Carattere"/>
    <w:link w:val="Testo2"/>
    <w:locked/>
    <w:rsid w:val="00EB08C9"/>
    <w:rPr>
      <w:rFonts w:ascii="Times" w:hAnsi="Times"/>
      <w:noProof/>
      <w:sz w:val="18"/>
    </w:rPr>
  </w:style>
  <w:style w:type="paragraph" w:styleId="Testonotaapidipagina">
    <w:name w:val="footnote text"/>
    <w:basedOn w:val="Normale"/>
    <w:link w:val="TestonotaapidipaginaCarattere"/>
    <w:unhideWhenUsed/>
    <w:rsid w:val="00213452"/>
    <w:rPr>
      <w:sz w:val="20"/>
      <w:szCs w:val="20"/>
    </w:rPr>
  </w:style>
  <w:style w:type="character" w:customStyle="1" w:styleId="TestonotaapidipaginaCarattere">
    <w:name w:val="Testo nota a piè di pagina Carattere"/>
    <w:basedOn w:val="Carpredefinitoparagrafo"/>
    <w:link w:val="Testonotaapidipagina"/>
    <w:rsid w:val="00213452"/>
  </w:style>
  <w:style w:type="character" w:styleId="Rimandonotaapidipagina">
    <w:name w:val="footnote reference"/>
    <w:basedOn w:val="Carpredefinitoparagrafo"/>
    <w:semiHidden/>
    <w:unhideWhenUsed/>
    <w:rsid w:val="00213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2705">
      <w:bodyDiv w:val="1"/>
      <w:marLeft w:val="0"/>
      <w:marRight w:val="0"/>
      <w:marTop w:val="0"/>
      <w:marBottom w:val="0"/>
      <w:divBdr>
        <w:top w:val="none" w:sz="0" w:space="0" w:color="auto"/>
        <w:left w:val="none" w:sz="0" w:space="0" w:color="auto"/>
        <w:bottom w:val="none" w:sz="0" w:space="0" w:color="auto"/>
        <w:right w:val="none" w:sz="0" w:space="0" w:color="auto"/>
      </w:divBdr>
      <w:divsChild>
        <w:div w:id="375200928">
          <w:marLeft w:val="0"/>
          <w:marRight w:val="0"/>
          <w:marTop w:val="0"/>
          <w:marBottom w:val="0"/>
          <w:divBdr>
            <w:top w:val="none" w:sz="0" w:space="0" w:color="auto"/>
            <w:left w:val="none" w:sz="0" w:space="0" w:color="auto"/>
            <w:bottom w:val="none" w:sz="0" w:space="0" w:color="auto"/>
            <w:right w:val="none" w:sz="0" w:space="0" w:color="auto"/>
          </w:divBdr>
          <w:divsChild>
            <w:div w:id="2045326884">
              <w:marLeft w:val="0"/>
              <w:marRight w:val="0"/>
              <w:marTop w:val="0"/>
              <w:marBottom w:val="0"/>
              <w:divBdr>
                <w:top w:val="none" w:sz="0" w:space="0" w:color="auto"/>
                <w:left w:val="none" w:sz="0" w:space="0" w:color="auto"/>
                <w:bottom w:val="none" w:sz="0" w:space="0" w:color="auto"/>
                <w:right w:val="none" w:sz="0" w:space="0" w:color="auto"/>
              </w:divBdr>
            </w:div>
          </w:divsChild>
        </w:div>
        <w:div w:id="526406203">
          <w:marLeft w:val="0"/>
          <w:marRight w:val="0"/>
          <w:marTop w:val="0"/>
          <w:marBottom w:val="0"/>
          <w:divBdr>
            <w:top w:val="none" w:sz="0" w:space="0" w:color="auto"/>
            <w:left w:val="none" w:sz="0" w:space="0" w:color="auto"/>
            <w:bottom w:val="none" w:sz="0" w:space="0" w:color="auto"/>
            <w:right w:val="none" w:sz="0" w:space="0" w:color="auto"/>
          </w:divBdr>
          <w:divsChild>
            <w:div w:id="6115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453">
      <w:bodyDiv w:val="1"/>
      <w:marLeft w:val="0"/>
      <w:marRight w:val="0"/>
      <w:marTop w:val="0"/>
      <w:marBottom w:val="0"/>
      <w:divBdr>
        <w:top w:val="none" w:sz="0" w:space="0" w:color="auto"/>
        <w:left w:val="none" w:sz="0" w:space="0" w:color="auto"/>
        <w:bottom w:val="none" w:sz="0" w:space="0" w:color="auto"/>
        <w:right w:val="none" w:sz="0" w:space="0" w:color="auto"/>
      </w:divBdr>
    </w:div>
    <w:div w:id="1161046892">
      <w:bodyDiv w:val="1"/>
      <w:marLeft w:val="0"/>
      <w:marRight w:val="0"/>
      <w:marTop w:val="0"/>
      <w:marBottom w:val="0"/>
      <w:divBdr>
        <w:top w:val="none" w:sz="0" w:space="0" w:color="auto"/>
        <w:left w:val="none" w:sz="0" w:space="0" w:color="auto"/>
        <w:bottom w:val="none" w:sz="0" w:space="0" w:color="auto"/>
        <w:right w:val="none" w:sz="0" w:space="0" w:color="auto"/>
      </w:divBdr>
    </w:div>
    <w:div w:id="1317607682">
      <w:bodyDiv w:val="1"/>
      <w:marLeft w:val="0"/>
      <w:marRight w:val="0"/>
      <w:marTop w:val="0"/>
      <w:marBottom w:val="0"/>
      <w:divBdr>
        <w:top w:val="none" w:sz="0" w:space="0" w:color="auto"/>
        <w:left w:val="none" w:sz="0" w:space="0" w:color="auto"/>
        <w:bottom w:val="none" w:sz="0" w:space="0" w:color="auto"/>
        <w:right w:val="none" w:sz="0" w:space="0" w:color="auto"/>
      </w:divBdr>
    </w:div>
    <w:div w:id="1365446008">
      <w:bodyDiv w:val="1"/>
      <w:marLeft w:val="0"/>
      <w:marRight w:val="0"/>
      <w:marTop w:val="0"/>
      <w:marBottom w:val="0"/>
      <w:divBdr>
        <w:top w:val="none" w:sz="0" w:space="0" w:color="auto"/>
        <w:left w:val="none" w:sz="0" w:space="0" w:color="auto"/>
        <w:bottom w:val="none" w:sz="0" w:space="0" w:color="auto"/>
        <w:right w:val="none" w:sz="0" w:space="0" w:color="auto"/>
      </w:divBdr>
    </w:div>
    <w:div w:id="1850409169">
      <w:bodyDiv w:val="1"/>
      <w:marLeft w:val="0"/>
      <w:marRight w:val="0"/>
      <w:marTop w:val="0"/>
      <w:marBottom w:val="0"/>
      <w:divBdr>
        <w:top w:val="none" w:sz="0" w:space="0" w:color="auto"/>
        <w:left w:val="none" w:sz="0" w:space="0" w:color="auto"/>
        <w:bottom w:val="none" w:sz="0" w:space="0" w:color="auto"/>
        <w:right w:val="none" w:sz="0" w:space="0" w:color="auto"/>
      </w:divBdr>
    </w:div>
    <w:div w:id="19002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edoardo-fornari/multichannel-retailing-9788823845862-6997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4BEA-3C19-4310-B5BD-82AED7AF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3</TotalTime>
  <Pages>3</Pages>
  <Words>829</Words>
  <Characters>5115</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Locci Amedeo</cp:lastModifiedBy>
  <cp:revision>3</cp:revision>
  <cp:lastPrinted>2021-05-12T13:11:00Z</cp:lastPrinted>
  <dcterms:created xsi:type="dcterms:W3CDTF">2022-05-30T14:58:00Z</dcterms:created>
  <dcterms:modified xsi:type="dcterms:W3CDTF">2022-09-08T12:04:00Z</dcterms:modified>
</cp:coreProperties>
</file>